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BD2B3B">
        <w:t>ptc</w:t>
      </w:r>
      <w:proofErr w:type="spellEnd"/>
      <w:r w:rsidR="00BD2B3B">
        <w:t>/201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BD2B3B">
        <w:t>ptc</w:t>
      </w:r>
      <w:proofErr w:type="spellEnd"/>
      <w:r w:rsidR="00BD2B3B">
        <w:t>/201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proofErr w:type="spellStart"/>
      <w:r w:rsidR="00BD2B3B">
        <w:t>ptc</w:t>
      </w:r>
      <w:proofErr w:type="spellEnd"/>
      <w:r w:rsidR="00BD2B3B">
        <w:t>/201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proofErr w:type="spellStart"/>
      <w:r w:rsidRPr="00492977">
        <w:t>ptc</w:t>
      </w:r>
      <w:proofErr w:type="spellEnd"/>
      <w:r w:rsidRPr="00492977">
        <w:t>/</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096DA3" w:rsidRPr="00BC2C78">
        <w:t>ptc</w:t>
      </w:r>
      <w:proofErr w:type="spellEnd"/>
      <w:r w:rsidR="00096DA3" w:rsidRPr="00BC2C78">
        <w:t>/</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096DA3" w:rsidRPr="00436DB9">
        <w:t>ptc</w:t>
      </w:r>
      <w:proofErr w:type="spellEnd"/>
      <w:r w:rsidR="00096DA3" w:rsidRPr="00436DB9">
        <w:t>/</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proofErr w:type="gramStart"/>
      <w:r>
        <w:t>issue_diffs.zip</w:t>
      </w:r>
      <w:proofErr w:type="gramEnd"/>
      <w:r>
        <w:tab/>
      </w:r>
      <w:r>
        <w:tab/>
      </w:r>
      <w:r>
        <w:tab/>
      </w:r>
      <w:r>
        <w:tab/>
      </w:r>
      <w:proofErr w:type="spellStart"/>
      <w:r>
        <w:t>ptc</w:t>
      </w:r>
      <w:proofErr w:type="spellEnd"/>
      <w:r>
        <w:t>/201</w:t>
      </w:r>
      <w:r w:rsidR="00EF2379">
        <w:t>2</w:t>
      </w:r>
      <w:r>
        <w:t>-</w:t>
      </w:r>
      <w:r w:rsidR="00A46E9B">
        <w:t>10</w:t>
      </w:r>
      <w:r w:rsidR="00EF2379">
        <w:t>-</w:t>
      </w:r>
      <w:r w:rsidR="00A46E9B">
        <w:t>11</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92B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A92B7E">
        <w:t>Summary of DDS-PSM-Java FTF Activities</w:t>
      </w:r>
      <w:r w:rsidR="00A92B7E">
        <w:tab/>
      </w:r>
      <w:r w:rsidR="00A92B7E">
        <w:fldChar w:fldCharType="begin"/>
      </w:r>
      <w:r w:rsidR="00A92B7E">
        <w:instrText xml:space="preserve"> PAGEREF _Toc338429988 \h </w:instrText>
      </w:r>
      <w:r w:rsidR="00A92B7E">
        <w:fldChar w:fldCharType="separate"/>
      </w:r>
      <w:r w:rsidR="00A92B7E">
        <w:t>1</w:t>
      </w:r>
      <w:r w:rsidR="00A92B7E">
        <w:fldChar w:fldCharType="end"/>
      </w:r>
    </w:p>
    <w:p w:rsidR="00A92B7E" w:rsidRDefault="00A92B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_Toc338429989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_Toc338429990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_Toc338429991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_Toc338429992 \h </w:instrText>
      </w:r>
      <w:r>
        <w:fldChar w:fldCharType="separate"/>
      </w:r>
      <w:r>
        <w:t>3</w:t>
      </w:r>
      <w:r>
        <w:fldChar w:fldCharType="end"/>
      </w:r>
    </w:p>
    <w:p w:rsidR="00A92B7E" w:rsidRDefault="00A92B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_Toc338429993 \h </w:instrText>
      </w:r>
      <w:r>
        <w:fldChar w:fldCharType="separate"/>
      </w:r>
      <w:r>
        <w:t>4</w:t>
      </w:r>
      <w:r>
        <w:fldChar w:fldCharType="end"/>
      </w:r>
    </w:p>
    <w:p w:rsidR="00A92B7E" w:rsidRDefault="00A92B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_Toc338429994 \h </w:instrText>
      </w:r>
      <w:r>
        <w:fldChar w:fldCharType="separate"/>
      </w:r>
      <w:r>
        <w:t>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_Toc338429995 \h </w:instrText>
      </w:r>
      <w:r>
        <w:fldChar w:fldCharType="separate"/>
      </w:r>
      <w:r>
        <w:t>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_Toc338429996 \h </w:instrText>
      </w:r>
      <w:r>
        <w:fldChar w:fldCharType="separate"/>
      </w:r>
      <w:r>
        <w:t>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_Toc338429997 \h </w:instrText>
      </w:r>
      <w:r>
        <w:fldChar w:fldCharType="separate"/>
      </w:r>
      <w:r>
        <w:t>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_Toc338429998 \h </w:instrText>
      </w:r>
      <w:r>
        <w:fldChar w:fldCharType="separate"/>
      </w:r>
      <w:r>
        <w:t>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_Toc338429999 \h </w:instrText>
      </w:r>
      <w:r>
        <w:fldChar w:fldCharType="separate"/>
      </w:r>
      <w:r>
        <w:t>8</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_Toc338430000 \h </w:instrText>
      </w:r>
      <w:r>
        <w:fldChar w:fldCharType="separate"/>
      </w:r>
      <w:r>
        <w:t>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16530</w:t>
      </w:r>
      <w:r>
        <w:tab/>
      </w:r>
      <w:r>
        <w:fldChar w:fldCharType="begin"/>
      </w:r>
      <w:r>
        <w:instrText xml:space="preserve"> PAGEREF _Toc338430001 \h </w:instrText>
      </w:r>
      <w:r>
        <w:fldChar w:fldCharType="separate"/>
      </w:r>
      <w:r>
        <w:t>10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Superfluous "QoSPolicy" Suffix on Policy Types.</w:t>
      </w:r>
      <w:r>
        <w:tab/>
      </w:r>
      <w:r>
        <w:fldChar w:fldCharType="begin"/>
      </w:r>
      <w:r>
        <w:instrText xml:space="preserve"> PAGEREF _Toc338430002 \h </w:instrText>
      </w:r>
      <w:r>
        <w:fldChar w:fldCharType="separate"/>
      </w:r>
      <w:r>
        <w:t>10</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_Toc338430003 \h </w:instrText>
      </w:r>
      <w:r>
        <w:fldChar w:fldCharType="separate"/>
      </w:r>
      <w:r>
        <w:t>11</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_Toc338430004 \h </w:instrText>
      </w:r>
      <w:r>
        <w:fldChar w:fldCharType="separate"/>
      </w:r>
      <w:r>
        <w:t>11</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_Toc338430005 \h </w:instrText>
      </w:r>
      <w:r>
        <w:fldChar w:fldCharType="separate"/>
      </w:r>
      <w:r>
        <w:t>13</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_Toc338430006 \h </w:instrText>
      </w:r>
      <w:r>
        <w:fldChar w:fldCharType="separate"/>
      </w:r>
      <w:r>
        <w:t>13</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_Toc338430007 \h </w:instrText>
      </w:r>
      <w:r>
        <w:fldChar w:fldCharType="separate"/>
      </w:r>
      <w:r>
        <w:t>15</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_Toc338430008 \h </w:instrText>
      </w:r>
      <w:r>
        <w:fldChar w:fldCharType="separate"/>
      </w:r>
      <w:r>
        <w:t>15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_Toc338430009 \h </w:instrText>
      </w:r>
      <w:r>
        <w:fldChar w:fldCharType="separate"/>
      </w:r>
      <w:r>
        <w:t>16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_Toc338430010 \h </w:instrText>
      </w:r>
      <w:r>
        <w:fldChar w:fldCharType="separate"/>
      </w:r>
      <w:r>
        <w:t>16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_Toc338430011 \h </w:instrText>
      </w:r>
      <w:r>
        <w:fldChar w:fldCharType="separate"/>
      </w:r>
      <w:r>
        <w:t>17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_Toc338430012 \h </w:instrText>
      </w:r>
      <w:r>
        <w:fldChar w:fldCharType="separate"/>
      </w:r>
      <w:r>
        <w:t>17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_Toc338430013 \h </w:instrText>
      </w:r>
      <w:r>
        <w:fldChar w:fldCharType="separate"/>
      </w:r>
      <w:r>
        <w:t>18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_Toc338430014 \h </w:instrText>
      </w:r>
      <w:r>
        <w:fldChar w:fldCharType="separate"/>
      </w:r>
      <w:r>
        <w:t>19</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_Toc338430015 \h </w:instrText>
      </w:r>
      <w:r>
        <w:fldChar w:fldCharType="separate"/>
      </w:r>
      <w:r>
        <w:t>19</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_Toc338430016 \h </w:instrText>
      </w:r>
      <w:r>
        <w:fldChar w:fldCharType="separate"/>
      </w:r>
      <w:r>
        <w:t>20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_Toc338430017 \h </w:instrText>
      </w:r>
      <w:r>
        <w:fldChar w:fldCharType="separate"/>
      </w:r>
      <w:r>
        <w:t>20</w:t>
      </w:r>
      <w:r>
        <w:fldChar w:fldCharType="end"/>
      </w:r>
    </w:p>
    <w:p w:rsidR="00A92B7E" w:rsidRDefault="00A92B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_Toc338430018 \h </w:instrText>
      </w:r>
      <w:r>
        <w:fldChar w:fldCharType="separate"/>
      </w:r>
      <w:r>
        <w:t>21</w:t>
      </w:r>
      <w:r>
        <w:fldChar w:fldCharType="end"/>
      </w:r>
    </w:p>
    <w:p w:rsidR="00A92B7E" w:rsidRDefault="00A92B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_Toc338430019 \h </w:instrText>
      </w:r>
      <w:r>
        <w:fldChar w:fldCharType="separate"/>
      </w:r>
      <w:r>
        <w:t>22</w:t>
      </w:r>
      <w:r>
        <w:fldChar w:fldCharType="end"/>
      </w:r>
    </w:p>
    <w:p w:rsidR="00A92B7E" w:rsidRDefault="00A92B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_Toc338430020 \h </w:instrText>
      </w:r>
      <w:r>
        <w:fldChar w:fldCharType="separate"/>
      </w:r>
      <w:r>
        <w:t>23</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1" w:name="_Toc338429988"/>
      <w:r w:rsidRPr="006E31A1">
        <w:lastRenderedPageBreak/>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33842998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 w:name="_Toc338429990"/>
      <w:r w:rsidRPr="006E31A1">
        <w:t>Revision / Finalization Task Force Membership</w:t>
      </w:r>
      <w:bookmarkEnd w:id="3"/>
    </w:p>
    <w:tbl>
      <w:tblPr>
        <w:tblW w:w="5000" w:type="pct"/>
        <w:tblCellMar>
          <w:left w:w="30" w:type="dxa"/>
          <w:right w:w="30" w:type="dxa"/>
        </w:tblCellMar>
        <w:tblLook w:val="0000" w:firstRow="0" w:lastRow="0" w:firstColumn="0" w:lastColumn="0" w:noHBand="0" w:noVBand="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bl>
    <w:p w:rsidR="00096DA3" w:rsidRDefault="00096DA3" w:rsidP="00096DA3">
      <w:pPr>
        <w:pStyle w:val="Heading2"/>
      </w:pPr>
      <w:bookmarkStart w:id="4" w:name="_Toc338429991"/>
      <w:r>
        <w:t>Issue Disposition:</w:t>
      </w:r>
      <w:bookmarkEnd w:id="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BD7B49" w:rsidP="000D2CC3">
            <w:pPr>
              <w:pStyle w:val="BodyText"/>
              <w:jc w:val="center"/>
            </w:pPr>
            <w:r>
              <w:t>11</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338429992"/>
      <w:r>
        <w:lastRenderedPageBreak/>
        <w:t>Voting Record:</w:t>
      </w:r>
      <w:bookmarkEnd w:id="5"/>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9D53C0">
            <w:pPr>
              <w:pStyle w:val="BodyText"/>
            </w:pPr>
            <w:r>
              <w:t>15968, 15966, 16529, 16530, 16531, 16536, 17065, 17204, 17302, 17304, 17415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9D53C0" w:rsidP="009D53C0">
            <w:pPr>
              <w:pStyle w:val="BodyText"/>
            </w:pPr>
            <w:r>
              <w:t>2</w:t>
            </w:r>
            <w:r w:rsidR="00F669F0" w:rsidRPr="00F669F0">
              <w:t xml:space="preserve"> November 201</w:t>
            </w:r>
            <w:r>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bl>
    <w:p w:rsidR="00096DA3" w:rsidRDefault="00096DA3" w:rsidP="00096DA3">
      <w:pPr>
        <w:pStyle w:val="BodyText"/>
      </w:pPr>
    </w:p>
    <w:tbl>
      <w:tblPr>
        <w:tblW w:w="0" w:type="auto"/>
        <w:tblCellMar>
          <w:left w:w="30" w:type="dxa"/>
          <w:right w:w="30" w:type="dxa"/>
        </w:tblCellMar>
        <w:tblLook w:val="0000" w:firstRow="0" w:lastRow="0" w:firstColumn="0" w:lastColumn="0" w:noHBand="0" w:noVBand="0"/>
      </w:tblPr>
      <w:tblGrid>
        <w:gridCol w:w="1968"/>
        <w:gridCol w:w="1554"/>
        <w:gridCol w:w="1554"/>
        <w:gridCol w:w="1554"/>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3</w:t>
            </w:r>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Angelo </w:t>
            </w:r>
            <w:proofErr w:type="spellStart"/>
            <w:r w:rsidRPr="00BA3C54">
              <w:t>Corsaro</w:t>
            </w:r>
            <w:proofErr w:type="spellEnd"/>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left w:val="single" w:sz="6" w:space="0" w:color="auto"/>
              <w:bottom w:val="single" w:sz="6" w:space="0" w:color="auto"/>
              <w:right w:val="single" w:sz="6" w:space="0" w:color="auto"/>
            </w:tcBorders>
          </w:tcPr>
          <w:p w:rsidR="0046689A" w:rsidRPr="00BA3C54" w:rsidRDefault="0046689A" w:rsidP="00890A70">
            <w:pPr>
              <w:pStyle w:val="BodyText"/>
            </w:pPr>
          </w:p>
        </w:tc>
        <w:tc>
          <w:tcPr>
            <w:tcW w:w="0" w:type="auto"/>
            <w:tcBorders>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ED0194" w:rsidP="00BA3C54">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Virginie </w:t>
            </w:r>
            <w:proofErr w:type="spellStart"/>
            <w:r w:rsidRPr="00BA3C54">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bl>
    <w:p w:rsidR="00096DA3" w:rsidRPr="00997DE4" w:rsidRDefault="000B5E03" w:rsidP="00096DA3">
      <w:pPr>
        <w:pStyle w:val="Heading2"/>
      </w:pPr>
      <w:r>
        <w:br w:type="page"/>
      </w:r>
      <w:bookmarkStart w:id="6" w:name="_Toc338429993"/>
      <w:r w:rsidR="00096DA3" w:rsidRPr="00997DE4">
        <w:lastRenderedPageBreak/>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gridCol w:w="1298"/>
        <w:gridCol w:w="3360"/>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937039">
            <w:pPr>
              <w:pStyle w:val="TableNormal1"/>
              <w:jc w:val="center"/>
              <w:rPr>
                <w:rStyle w:val="TODO"/>
              </w:rPr>
            </w:pPr>
            <w:r>
              <w:rPr>
                <w:rStyle w:val="TODO"/>
                <w:b/>
              </w:rPr>
              <w:t>5</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A36A5A">
            <w:pPr>
              <w:pStyle w:val="TableNormal1"/>
              <w:jc w:val="center"/>
              <w:rPr>
                <w:rStyle w:val="TODO"/>
              </w:rPr>
            </w:pPr>
            <w:r>
              <w:rPr>
                <w:rStyle w:val="TODO"/>
                <w:b/>
              </w:rPr>
              <w:t>5</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937039">
            <w:pPr>
              <w:pStyle w:val="TableNormal1"/>
              <w:jc w:val="center"/>
              <w:rPr>
                <w:rStyle w:val="TODO"/>
              </w:rPr>
            </w:pPr>
            <w:r>
              <w:rPr>
                <w:rStyle w:val="TODO"/>
                <w:b/>
              </w:rPr>
              <w:t>3</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7" w:name="IssueBegin"/>
      <w:bookmarkEnd w:id="7"/>
    </w:p>
    <w:p w:rsidR="00096DA3" w:rsidRDefault="00096DA3" w:rsidP="00096DA3">
      <w:pPr>
        <w:pStyle w:val="DispositionHeader"/>
      </w:pPr>
      <w:bookmarkStart w:id="8" w:name="_Toc338429994"/>
      <w:r>
        <w:lastRenderedPageBreak/>
        <w:t>Disposition: Resolved</w:t>
      </w:r>
      <w:bookmarkEnd w:id="8"/>
    </w:p>
    <w:p w:rsidR="00F14C5C" w:rsidRDefault="00F14C5C" w:rsidP="00F14C5C">
      <w:pPr>
        <w:pStyle w:val="OMGIssueNO"/>
      </w:pPr>
      <w:bookmarkStart w:id="9" w:name="_Toc338429995"/>
      <w:bookmarkStart w:id="10" w:name="_Toc30934246"/>
      <w:r>
        <w:lastRenderedPageBreak/>
        <w:t xml:space="preserve">OMG Issue No: </w:t>
      </w:r>
      <w:r w:rsidRPr="001070B8">
        <w:t>1</w:t>
      </w:r>
      <w:r>
        <w:t>5966</w:t>
      </w:r>
      <w:bookmarkEnd w:id="9"/>
      <w:r w:rsidRPr="001070B8">
        <w:t xml:space="preserve"> </w:t>
      </w:r>
    </w:p>
    <w:p w:rsidR="00F14C5C" w:rsidRDefault="00F14C5C" w:rsidP="00F14C5C">
      <w:pPr>
        <w:pStyle w:val="OMGTitle"/>
      </w:pPr>
      <w:bookmarkStart w:id="11" w:name="_Toc338429996"/>
      <w:r w:rsidRPr="00FB1A1D">
        <w:t>Title</w:t>
      </w:r>
      <w:r>
        <w:t>:</w:t>
      </w:r>
      <w:r>
        <w:tab/>
      </w:r>
      <w:r w:rsidRPr="00BE4FA6">
        <w:t xml:space="preserve">XML-Based </w:t>
      </w:r>
      <w:proofErr w:type="spellStart"/>
      <w:r w:rsidRPr="00BE4FA6">
        <w:t>QoS</w:t>
      </w:r>
      <w:proofErr w:type="spellEnd"/>
      <w:r w:rsidRPr="00BE4FA6">
        <w:t xml:space="preserve"> Policy Settings</w:t>
      </w:r>
      <w:bookmarkEnd w:id="11"/>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F14C5C"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 xml:space="preserve">interface has been added. An instance of </w:t>
      </w:r>
      <w:proofErr w:type="spellStart"/>
      <w:r w:rsidRPr="0023038F">
        <w:rPr>
          <w:rFonts w:ascii="Courier New" w:hAnsi="Courier New" w:cs="Courier New"/>
        </w:rPr>
        <w:t>QosProvider</w:t>
      </w:r>
      <w:proofErr w:type="spellEnd"/>
      <w:r>
        <w:t xml:space="preserve"> is obtained from the </w:t>
      </w:r>
      <w:proofErr w:type="spellStart"/>
      <w:r w:rsidRPr="0023038F">
        <w:rPr>
          <w:rFonts w:ascii="Courier New" w:hAnsi="Courier New" w:cs="Courier New"/>
        </w:rPr>
        <w:t>ServiceEnvironment</w:t>
      </w:r>
      <w:proofErr w:type="spellEnd"/>
      <w:r>
        <w:t>. For example,</w:t>
      </w:r>
    </w:p>
    <w:p w:rsidR="00F14C5C" w:rsidRPr="00386170" w:rsidRDefault="00F14C5C" w:rsidP="00F14C5C">
      <w:pPr>
        <w:pStyle w:val="BodyText"/>
        <w:rPr>
          <w:rFonts w:ascii="Courier New" w:hAnsi="Courier New" w:cs="Courier New"/>
        </w:rPr>
      </w:pPr>
      <w:proofErr w:type="spellStart"/>
      <w:proofErr w:type="gramStart"/>
      <w:r>
        <w:rPr>
          <w:rFonts w:ascii="Courier New" w:hAnsi="Courier New" w:cs="Courier New"/>
        </w:rPr>
        <w:t>serviceEnv.</w:t>
      </w:r>
      <w:r w:rsidRPr="0023038F">
        <w:rPr>
          <w:rFonts w:ascii="Courier New" w:hAnsi="Courier New" w:cs="Courier New"/>
        </w:rPr>
        <w:t>newQosProvider</w:t>
      </w:r>
      <w:proofErr w:type="spellEnd"/>
      <w:r w:rsidRPr="0023038F">
        <w:rPr>
          <w:rFonts w:ascii="Courier New" w:hAnsi="Courier New" w:cs="Courier New"/>
        </w:rPr>
        <w:t>(</w:t>
      </w:r>
      <w:proofErr w:type="gramEnd"/>
      <w:r w:rsidRPr="0023038F">
        <w:rPr>
          <w:rFonts w:ascii="Courier New" w:hAnsi="Courier New" w:cs="Courier New"/>
        </w:rPr>
        <w:t xml:space="preserve">String </w:t>
      </w:r>
      <w:proofErr w:type="spellStart"/>
      <w:r w:rsidRPr="0023038F">
        <w:rPr>
          <w:rFonts w:ascii="Courier New" w:hAnsi="Courier New" w:cs="Courier New"/>
        </w:rPr>
        <w:t>uri</w:t>
      </w:r>
      <w:proofErr w:type="spellEnd"/>
      <w:r w:rsidRPr="0023038F">
        <w:rPr>
          <w:rFonts w:ascii="Courier New" w:hAnsi="Courier New" w:cs="Courier New"/>
        </w:rPr>
        <w:t>, String profile);</w:t>
      </w:r>
    </w:p>
    <w:p w:rsidR="00F14C5C" w:rsidRDefault="00F14C5C" w:rsidP="00F14C5C">
      <w:pPr>
        <w:pStyle w:val="BodyText"/>
      </w:pPr>
      <w:proofErr w:type="spellStart"/>
      <w:proofErr w:type="gramStart"/>
      <w:r>
        <w:t>uri</w:t>
      </w:r>
      <w:proofErr w:type="spellEnd"/>
      <w:proofErr w:type="gramEnd"/>
      <w:r>
        <w:t xml:space="preserve"> specifies the protocol and source of the </w:t>
      </w:r>
      <w:proofErr w:type="spellStart"/>
      <w:r>
        <w:t>qos</w:t>
      </w:r>
      <w:proofErr w:type="spellEnd"/>
      <w:r>
        <w:t xml:space="preserve"> library. For instance,</w:t>
      </w:r>
    </w:p>
    <w:p w:rsidR="00F14C5C" w:rsidRDefault="00F14C5C" w:rsidP="00F14C5C">
      <w:pPr>
        <w:pStyle w:val="BodyText"/>
      </w:pPr>
      <w:r>
        <w:t>“</w:t>
      </w:r>
      <w:r w:rsidRPr="00B91432">
        <w:t>http:///my/qos/provider.xml</w:t>
      </w:r>
      <w:r>
        <w:t xml:space="preserve">” and profile is the name of the profile within the file.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Pr="002579A0">
        <w:rPr>
          <w:b w:val="0"/>
        </w:rPr>
        <w:t>Under Discussion</w:t>
      </w:r>
    </w:p>
    <w:p w:rsidR="00252930" w:rsidRPr="002C1E39" w:rsidRDefault="00252930" w:rsidP="00252930">
      <w:pPr>
        <w:pStyle w:val="OMGIssueNO"/>
      </w:pPr>
      <w:bookmarkStart w:id="12" w:name="_Toc338429997"/>
      <w:r w:rsidRPr="002C1E39">
        <w:lastRenderedPageBreak/>
        <w:t xml:space="preserve">OMG Issue No: </w:t>
      </w:r>
      <w:r>
        <w:t>15968</w:t>
      </w:r>
      <w:bookmarkEnd w:id="12"/>
    </w:p>
    <w:p w:rsidR="00252930" w:rsidRDefault="00252930" w:rsidP="00252930">
      <w:pPr>
        <w:pStyle w:val="OMGTitle"/>
      </w:pPr>
      <w:bookmarkStart w:id="13" w:name="_Toc338429998"/>
      <w:r w:rsidRPr="00FB1A1D">
        <w:t>Title</w:t>
      </w:r>
      <w:r>
        <w:t>:</w:t>
      </w:r>
      <w:r>
        <w:tab/>
      </w:r>
      <w:r w:rsidRPr="00DA00F0">
        <w:t>formal description of how topic types are mapped to Java classes needed</w:t>
      </w:r>
      <w:bookmarkEnd w:id="13"/>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DDS PSM for Java </w:t>
      </w:r>
      <w:r w:rsidR="00EA02FE">
        <w:t xml:space="preserve">specification. </w:t>
      </w:r>
    </w:p>
    <w:p w:rsidR="00EA02FE" w:rsidRPr="00A16859" w:rsidRDefault="00EA02FE" w:rsidP="00EA02FE">
      <w:pPr>
        <w:pStyle w:val="BodyText"/>
        <w:numPr>
          <w:ilvl w:val="0"/>
          <w:numId w:val="40"/>
        </w:numPr>
        <w:rPr>
          <w:b/>
        </w:rPr>
      </w:pPr>
      <w:r>
        <w:t>Attributes in IDL map to getter/setter methods. 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Pr="003F3CCE">
        <w:t>Under discussion</w:t>
      </w:r>
    </w:p>
    <w:p w:rsidR="00252930" w:rsidRDefault="00252930" w:rsidP="00252930">
      <w:pPr>
        <w:pStyle w:val="OMGIssueNO"/>
      </w:pPr>
      <w:bookmarkStart w:id="14" w:name="_Toc338429999"/>
      <w:r>
        <w:lastRenderedPageBreak/>
        <w:t>OMG Issue No: 16529</w:t>
      </w:r>
      <w:bookmarkEnd w:id="14"/>
      <w:r w:rsidRPr="001070B8">
        <w:t xml:space="preserve"> </w:t>
      </w:r>
    </w:p>
    <w:p w:rsidR="00252930" w:rsidRDefault="00252930" w:rsidP="00252930">
      <w:pPr>
        <w:pStyle w:val="OMGTitle"/>
      </w:pPr>
      <w:bookmarkStart w:id="15" w:name="_Toc338430000"/>
      <w:r w:rsidRPr="00FB1A1D">
        <w:t>Title</w:t>
      </w:r>
      <w:r>
        <w:t>:</w:t>
      </w:r>
      <w:r>
        <w:tab/>
      </w:r>
      <w:r w:rsidRPr="00197572">
        <w:t>Modifiable Types should be removed and replaced by values (e.g. immutable types)</w:t>
      </w:r>
      <w:bookmarkEnd w:id="15"/>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 xml:space="preserve">The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proofErr w:type="spellStart"/>
      <w:r>
        <w:t>Removeed</w:t>
      </w:r>
      <w:proofErr w:type="spellEnd"/>
      <w:r>
        <w:t xml:space="preser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Pr="00DF0BDD">
        <w:rPr>
          <w:b w:val="0"/>
        </w:rPr>
        <w:t>Under Discussion</w:t>
      </w:r>
    </w:p>
    <w:p w:rsidR="00252930" w:rsidRPr="00746DB4" w:rsidRDefault="00252930" w:rsidP="00252930">
      <w:pPr>
        <w:pStyle w:val="BodyText"/>
      </w:pPr>
    </w:p>
    <w:p w:rsidR="00F150CD" w:rsidRDefault="00F150CD" w:rsidP="004A154A">
      <w:pPr>
        <w:pStyle w:val="OMGIssueNO"/>
      </w:pPr>
      <w:bookmarkStart w:id="16" w:name="_Toc338430001"/>
      <w:r>
        <w:lastRenderedPageBreak/>
        <w:t xml:space="preserve">OMG Issue No: </w:t>
      </w:r>
      <w:r w:rsidRPr="001070B8">
        <w:t>165</w:t>
      </w:r>
      <w:r w:rsidR="0076069B">
        <w:t>30</w:t>
      </w:r>
      <w:bookmarkEnd w:id="16"/>
      <w:r w:rsidRPr="001070B8">
        <w:t xml:space="preserve"> </w:t>
      </w:r>
    </w:p>
    <w:p w:rsidR="00F150CD" w:rsidRDefault="00F150CD" w:rsidP="004A154A">
      <w:pPr>
        <w:pStyle w:val="OMGTitle"/>
      </w:pPr>
      <w:bookmarkStart w:id="17" w:name="_Toc338430002"/>
      <w:r w:rsidRPr="00FB1A1D">
        <w:t>Title</w:t>
      </w:r>
      <w:r>
        <w:t>:</w:t>
      </w:r>
      <w:r>
        <w:tab/>
      </w:r>
      <w:r w:rsidR="0076069B" w:rsidRPr="0076069B">
        <w:t>Superfluous "</w:t>
      </w:r>
      <w:proofErr w:type="spellStart"/>
      <w:r w:rsidR="0076069B" w:rsidRPr="0076069B">
        <w:t>QoSPolicy</w:t>
      </w:r>
      <w:proofErr w:type="spellEnd"/>
      <w:r w:rsidR="0076069B" w:rsidRPr="0076069B">
        <w:t>" Suffix on Policy Types</w:t>
      </w:r>
      <w:r w:rsidRPr="00F31C5A">
        <w:t>.</w:t>
      </w:r>
      <w:bookmarkEnd w:id="17"/>
    </w:p>
    <w:p w:rsidR="00F150CD" w:rsidRDefault="00F150CD" w:rsidP="00D45BAD">
      <w:pPr>
        <w:pStyle w:val="OMGSource"/>
      </w:pPr>
      <w:r w:rsidRPr="00FB1A1D">
        <w:t>Source</w:t>
      </w:r>
      <w:r>
        <w:t>:</w:t>
      </w:r>
    </w:p>
    <w:p w:rsidR="00F150CD" w:rsidRDefault="00F150CD" w:rsidP="00F31C5A">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0076069B" w:rsidRPr="0076069B">
        <w:t>Clarification</w:t>
      </w:r>
    </w:p>
    <w:p w:rsidR="00F150CD" w:rsidRPr="007436A1" w:rsidRDefault="00F150CD" w:rsidP="00F31C5A">
      <w:pPr>
        <w:pStyle w:val="BodyText"/>
      </w:pPr>
      <w:r w:rsidRPr="002753C0">
        <w:rPr>
          <w:b/>
        </w:rPr>
        <w:t>Severity:</w:t>
      </w:r>
      <w:r>
        <w:t xml:space="preserve"> </w:t>
      </w:r>
      <w:r w:rsidR="0076069B" w:rsidRPr="0076069B">
        <w:t>Significant</w:t>
      </w:r>
    </w:p>
    <w:p w:rsidR="00F150CD" w:rsidRDefault="00F150CD" w:rsidP="00D45BAD">
      <w:pPr>
        <w:pStyle w:val="OMGSummary"/>
      </w:pPr>
      <w:r>
        <w:t>Summary:</w:t>
      </w:r>
    </w:p>
    <w:p w:rsidR="00F150CD" w:rsidRDefault="0076069B" w:rsidP="0076069B">
      <w:pPr>
        <w:pStyle w:val="BodyText"/>
      </w:pPr>
      <w:r>
        <w:t xml:space="preserve">The </w:t>
      </w:r>
      <w:proofErr w:type="spellStart"/>
      <w:r>
        <w:t>dds</w:t>
      </w:r>
      <w:proofErr w:type="spellEnd"/>
      <w:r>
        <w:t>-</w:t>
      </w:r>
      <w:proofErr w:type="spellStart"/>
      <w:r>
        <w:t>psm</w:t>
      </w:r>
      <w:proofErr w:type="spellEnd"/>
      <w:r>
        <w:t>-java uses a superfluous Policy suffix to name the DDS policies which themselves are already included in a "policy" namespace.</w:t>
      </w:r>
    </w:p>
    <w:p w:rsidR="00F150CD" w:rsidRDefault="00F150CD" w:rsidP="00D45BAD">
      <w:pPr>
        <w:pStyle w:val="OMGResolution"/>
      </w:pPr>
      <w:r>
        <w:t>Proposed Resolution:</w:t>
      </w:r>
    </w:p>
    <w:p w:rsidR="00F150CD" w:rsidRDefault="0076069B" w:rsidP="00A31830">
      <w:pPr>
        <w:pStyle w:val="BodyText"/>
      </w:pPr>
      <w:r w:rsidRPr="0076069B">
        <w:t>This suffix should be removed.</w:t>
      </w:r>
    </w:p>
    <w:p w:rsidR="00F150CD" w:rsidRDefault="00F150CD" w:rsidP="00D45BAD">
      <w:pPr>
        <w:pStyle w:val="OMGRevisedText"/>
      </w:pPr>
      <w:r w:rsidRPr="00081DCC">
        <w:t>Revised Text:</w:t>
      </w:r>
    </w:p>
    <w:p w:rsidR="00B3701A" w:rsidRPr="00B3701A" w:rsidRDefault="00B3701A" w:rsidP="00B3701A">
      <w:pPr>
        <w:pStyle w:val="BodyText"/>
      </w:pPr>
      <w:proofErr w:type="gramStart"/>
      <w:r>
        <w:t>Removed “</w:t>
      </w:r>
      <w:proofErr w:type="spellStart"/>
      <w:r>
        <w:t>QosPolicy</w:t>
      </w:r>
      <w:proofErr w:type="spellEnd"/>
      <w:r>
        <w:t>” suffix.</w:t>
      </w:r>
      <w:proofErr w:type="gramEnd"/>
    </w:p>
    <w:p w:rsidR="00F150CD" w:rsidRDefault="00F150CD" w:rsidP="00801629">
      <w:pPr>
        <w:pStyle w:val="BodyText"/>
      </w:pPr>
      <w:r>
        <w:t>See revision #1</w:t>
      </w:r>
      <w:r w:rsidR="00B45344">
        <w:t>91</w:t>
      </w:r>
      <w:r>
        <w:t xml:space="preserve">: </w:t>
      </w:r>
      <w:hyperlink r:id="rId20" w:history="1">
        <w:r w:rsidR="00B45344" w:rsidRPr="00B3602A">
          <w:rPr>
            <w:rStyle w:val="Hyperlink"/>
          </w:rPr>
          <w:t>https://code.google.com/p/datadistrib4j/source/detail?r=191</w:t>
        </w:r>
      </w:hyperlink>
      <w:r>
        <w:t xml:space="preserve">. These changes are also available in the attached file </w:t>
      </w:r>
      <w:r w:rsidRPr="00782C11">
        <w:t>diff_omg_issue_165</w:t>
      </w:r>
      <w:r w:rsidR="00B45344">
        <w:t>30</w:t>
      </w:r>
      <w:r w:rsidRPr="00782C11">
        <w:t>.txt</w:t>
      </w:r>
      <w:r>
        <w:t>.</w:t>
      </w:r>
    </w:p>
    <w:p w:rsidR="00B3701A" w:rsidRDefault="00B3701A" w:rsidP="00801629">
      <w:pPr>
        <w:pStyle w:val="BodyText"/>
      </w:pPr>
      <w:r w:rsidRPr="00B3701A">
        <w:rPr>
          <w:b/>
        </w:rPr>
        <w:t>Proposed Disposition:</w:t>
      </w:r>
      <w:r>
        <w:t xml:space="preserve"> Resolved</w:t>
      </w:r>
    </w:p>
    <w:p w:rsidR="00C93F73" w:rsidRPr="00B3701A" w:rsidRDefault="00F150CD" w:rsidP="00D45BAD">
      <w:pPr>
        <w:pStyle w:val="OMGDisposition"/>
        <w:rPr>
          <w:b w:val="0"/>
        </w:rPr>
      </w:pPr>
      <w:r w:rsidRPr="00FB1A1D">
        <w:t>Disposition</w:t>
      </w:r>
      <w:r>
        <w:t>:</w:t>
      </w:r>
      <w:r w:rsidR="00B3701A">
        <w:t xml:space="preserve"> </w:t>
      </w:r>
      <w:r w:rsidR="00B3701A" w:rsidRPr="00B3701A">
        <w:rPr>
          <w:b w:val="0"/>
        </w:rPr>
        <w:t>Under Discussion</w:t>
      </w:r>
    </w:p>
    <w:p w:rsidR="00252930" w:rsidRDefault="00252930" w:rsidP="00252930">
      <w:pPr>
        <w:pStyle w:val="OMGIssueNO"/>
      </w:pPr>
      <w:bookmarkStart w:id="18" w:name="_Toc338430003"/>
      <w:r>
        <w:lastRenderedPageBreak/>
        <w:t xml:space="preserve">OMG Issue No: </w:t>
      </w:r>
      <w:r w:rsidRPr="001070B8">
        <w:t>16531</w:t>
      </w:r>
      <w:bookmarkEnd w:id="18"/>
      <w:r w:rsidRPr="001070B8">
        <w:t xml:space="preserve"> </w:t>
      </w:r>
    </w:p>
    <w:p w:rsidR="00252930" w:rsidRDefault="00252930" w:rsidP="00252930">
      <w:pPr>
        <w:pStyle w:val="OMGTitle"/>
      </w:pPr>
      <w:bookmarkStart w:id="19" w:name="_Toc338430004"/>
      <w:r w:rsidRPr="00FB1A1D">
        <w:t>Title</w:t>
      </w:r>
      <w:r>
        <w:t>:</w:t>
      </w:r>
      <w:r>
        <w:tab/>
      </w:r>
      <w:r w:rsidRPr="00D45BAD">
        <w:t>Getting rid of the Bootstrap object</w:t>
      </w:r>
      <w:bookmarkEnd w:id="19"/>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21"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Pr="00777B78" w:rsidRDefault="00396866" w:rsidP="00252930">
      <w:pPr>
        <w:pStyle w:val="BodyText"/>
        <w:rPr>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2335C8" w:rsidRDefault="002335C8" w:rsidP="00252930">
      <w:pPr>
        <w:pStyle w:val="BodyText"/>
      </w:pPr>
    </w:p>
    <w:p w:rsidR="00252930" w:rsidRDefault="00501F6C" w:rsidP="00252930">
      <w:pPr>
        <w:pStyle w:val="BodyText"/>
      </w:pPr>
      <w:r>
        <w:t>In addition to that, a</w:t>
      </w:r>
      <w:r w:rsidR="00252930">
        <w:t xml:space="preserve">n attempt has been made to reduce the occurrences of </w:t>
      </w:r>
      <w:proofErr w:type="spellStart"/>
      <w:r w:rsidR="00252930" w:rsidRPr="005B05B4">
        <w:rPr>
          <w:rFonts w:ascii="Courier New" w:hAnsi="Courier New" w:cs="Courier New"/>
        </w:rPr>
        <w:t>ServiceEnviroment</w:t>
      </w:r>
      <w:proofErr w:type="spellEnd"/>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lastRenderedPageBreak/>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proofErr w:type="spellStart"/>
      <w:r w:rsidRPr="00ED097A">
        <w:rPr>
          <w:rFonts w:ascii="Courier New" w:hAnsi="Courier New" w:cs="Courier New"/>
        </w:rPr>
        <w:t>DomainParticipant</w:t>
      </w:r>
      <w:proofErr w:type="spellEnd"/>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2"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Pr="00307636">
        <w:t>Under Discussion</w:t>
      </w:r>
    </w:p>
    <w:p w:rsidR="00252930" w:rsidRDefault="00252930" w:rsidP="00252930">
      <w:pPr>
        <w:pStyle w:val="OMGIssueNO"/>
      </w:pPr>
      <w:bookmarkStart w:id="20" w:name="_Toc338430005"/>
      <w:r>
        <w:lastRenderedPageBreak/>
        <w:t xml:space="preserve">OMG Issue No: </w:t>
      </w:r>
      <w:r w:rsidRPr="001070B8">
        <w:t>1</w:t>
      </w:r>
      <w:r>
        <w:t>6536</w:t>
      </w:r>
      <w:bookmarkEnd w:id="20"/>
      <w:r w:rsidRPr="001070B8">
        <w:t xml:space="preserve"> </w:t>
      </w:r>
    </w:p>
    <w:p w:rsidR="00252930" w:rsidRDefault="00252930" w:rsidP="00252930">
      <w:pPr>
        <w:pStyle w:val="OMGTitle"/>
      </w:pPr>
      <w:bookmarkStart w:id="21" w:name="_Toc338430006"/>
      <w:r w:rsidRPr="00FB1A1D">
        <w:t>Title</w:t>
      </w:r>
      <w:r>
        <w:t>:</w:t>
      </w:r>
      <w:r>
        <w:tab/>
      </w:r>
      <w:proofErr w:type="spellStart"/>
      <w:r w:rsidRPr="00256874">
        <w:t>QoS</w:t>
      </w:r>
      <w:proofErr w:type="spellEnd"/>
      <w:r w:rsidRPr="00256874">
        <w:t xml:space="preserve"> DSL Needed</w:t>
      </w:r>
      <w:bookmarkEnd w:id="21"/>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factory pattern. They can’t be created out of thin air.</w:t>
      </w:r>
    </w:p>
    <w:p w:rsidR="00252930" w:rsidRDefault="00252930" w:rsidP="00252930">
      <w:pPr>
        <w:pStyle w:val="BodyText"/>
        <w:numPr>
          <w:ilvl w:val="0"/>
          <w:numId w:val="36"/>
        </w:numPr>
      </w:pPr>
      <w:proofErr w:type="spellStart"/>
      <w:r>
        <w:lastRenderedPageBreak/>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Pr="002579A0">
        <w:rPr>
          <w:b w:val="0"/>
        </w:rPr>
        <w:t>Under discussion</w:t>
      </w:r>
    </w:p>
    <w:p w:rsidR="00252930" w:rsidRDefault="00252930" w:rsidP="00252930">
      <w:pPr>
        <w:pStyle w:val="OMGIssueNO"/>
      </w:pPr>
      <w:bookmarkStart w:id="22" w:name="_Toc338430007"/>
      <w:r>
        <w:lastRenderedPageBreak/>
        <w:t xml:space="preserve">OMG Issue No: </w:t>
      </w:r>
      <w:r w:rsidRPr="001070B8">
        <w:t>1</w:t>
      </w:r>
      <w:r>
        <w:t>7065</w:t>
      </w:r>
      <w:bookmarkEnd w:id="22"/>
      <w:r w:rsidRPr="001070B8">
        <w:t xml:space="preserve"> </w:t>
      </w:r>
    </w:p>
    <w:p w:rsidR="00252930" w:rsidRDefault="00252930" w:rsidP="00252930">
      <w:pPr>
        <w:pStyle w:val="OMGTitle"/>
      </w:pPr>
      <w:bookmarkStart w:id="23" w:name="_Toc338430008"/>
      <w:r w:rsidRPr="00FB1A1D">
        <w:t>Title</w:t>
      </w:r>
      <w:r>
        <w:t>:</w:t>
      </w:r>
      <w:r>
        <w:tab/>
      </w:r>
      <w:r w:rsidRPr="00423DC4">
        <w:t>Class for Query Expression</w:t>
      </w:r>
      <w:bookmarkEnd w:id="23"/>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Pr="00423DC4" w:rsidRDefault="00252930" w:rsidP="00252930">
      <w:pPr>
        <w:pStyle w:val="OMGResolution"/>
        <w:rPr>
          <w:b w:val="0"/>
        </w:rPr>
      </w:pP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252930" w:rsidRDefault="00252930" w:rsidP="00252930">
      <w:pPr>
        <w:pStyle w:val="BodyText"/>
      </w:pPr>
      <w:r>
        <w:t>The current resolution is only partially addresses the concerns. A different resolution has been used. For instance, now the following is possible.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4"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Pr="00442E7A">
        <w:rPr>
          <w:b w:val="0"/>
        </w:rPr>
        <w:t>Under discussion</w:t>
      </w:r>
    </w:p>
    <w:p w:rsidR="00C93F73" w:rsidRDefault="00C93F73" w:rsidP="00C93F73">
      <w:pPr>
        <w:pStyle w:val="OMGIssueNO"/>
      </w:pPr>
      <w:bookmarkStart w:id="24" w:name="_Toc338430009"/>
      <w:r>
        <w:lastRenderedPageBreak/>
        <w:t xml:space="preserve">OMG Issue No: </w:t>
      </w:r>
      <w:r w:rsidRPr="001070B8">
        <w:t>1</w:t>
      </w:r>
      <w:r>
        <w:t>7204</w:t>
      </w:r>
      <w:bookmarkEnd w:id="24"/>
      <w:r w:rsidRPr="001070B8">
        <w:t xml:space="preserve"> </w:t>
      </w:r>
    </w:p>
    <w:p w:rsidR="00C93F73" w:rsidRDefault="00C93F73" w:rsidP="00C93F73">
      <w:pPr>
        <w:pStyle w:val="OMGTitle"/>
      </w:pPr>
      <w:bookmarkStart w:id="25" w:name="_Toc338430010"/>
      <w:r w:rsidRPr="00FB1A1D">
        <w:t>Title</w:t>
      </w:r>
      <w:r>
        <w:t>:</w:t>
      </w:r>
      <w:r>
        <w:tab/>
      </w:r>
      <w:r w:rsidRPr="00C93F73">
        <w:t xml:space="preserve">Obsolete </w:t>
      </w:r>
      <w:proofErr w:type="spellStart"/>
      <w:r w:rsidRPr="00C93F73">
        <w:t>EntityQos</w:t>
      </w:r>
      <w:proofErr w:type="spellEnd"/>
      <w:r w:rsidRPr="00C93F73">
        <w:t xml:space="preserve"> interface name</w:t>
      </w:r>
      <w:bookmarkEnd w:id="25"/>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0680C" w:rsidP="00A0680C">
      <w:pPr>
        <w:pStyle w:val="BodyText"/>
      </w:pPr>
      <w:r>
        <w:t>7.2.5</w:t>
      </w:r>
      <w:r>
        <w:tab/>
      </w:r>
      <w:proofErr w:type="spellStart"/>
      <w:r>
        <w:t>QoS</w:t>
      </w:r>
      <w:proofErr w:type="spellEnd"/>
      <w:r>
        <w:t xml:space="preserve"> and </w:t>
      </w:r>
      <w:proofErr w:type="spellStart"/>
      <w:r>
        <w:t>QoS</w:t>
      </w:r>
      <w:proofErr w:type="spellEnd"/>
      <w:r>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94303" w:rsidP="00A94303">
      <w:pPr>
        <w:pStyle w:val="BodyText"/>
      </w:pPr>
      <w:r>
        <w:t>7.2.5.2</w:t>
      </w:r>
      <w:r>
        <w:tab/>
        <w:t xml:space="preserve">Entity </w:t>
      </w:r>
      <w:proofErr w:type="spellStart"/>
      <w:r>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B3701A" w:rsidRPr="00B3701A">
        <w:rPr>
          <w:b w:val="0"/>
        </w:rPr>
        <w:t>Under Discussion</w:t>
      </w:r>
    </w:p>
    <w:p w:rsidR="00BA10CA" w:rsidRDefault="00BA10CA" w:rsidP="00BA10CA">
      <w:pPr>
        <w:pStyle w:val="OMGIssueNO"/>
      </w:pPr>
      <w:bookmarkStart w:id="26" w:name="_Toc338430011"/>
      <w:r>
        <w:lastRenderedPageBreak/>
        <w:t xml:space="preserve">OMG Issue No: </w:t>
      </w:r>
      <w:r w:rsidRPr="001070B8">
        <w:t>1</w:t>
      </w:r>
      <w:r>
        <w:t>7302</w:t>
      </w:r>
      <w:bookmarkEnd w:id="26"/>
      <w:r w:rsidRPr="001070B8">
        <w:t xml:space="preserve"> </w:t>
      </w:r>
    </w:p>
    <w:p w:rsidR="00BA10CA" w:rsidRDefault="00BA10CA" w:rsidP="00BA10CA">
      <w:pPr>
        <w:pStyle w:val="OMGTitle"/>
      </w:pPr>
      <w:bookmarkStart w:id="27" w:name="_Toc338430012"/>
      <w:r w:rsidRPr="00FB1A1D">
        <w:t>Title</w:t>
      </w:r>
      <w:r>
        <w:t>:</w:t>
      </w:r>
      <w:r>
        <w:tab/>
      </w:r>
      <w:r w:rsidRPr="00BA10CA">
        <w:t>Implement Java5 Closeable interface</w:t>
      </w:r>
      <w:bookmarkEnd w:id="27"/>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853A4A" w:rsidRPr="00853A4A" w:rsidRDefault="00853A4A" w:rsidP="00853A4A">
      <w:pPr>
        <w:pStyle w:val="BodyText"/>
      </w:pPr>
      <w:r>
        <w:t>The Java5 Closeable interface has been added.</w:t>
      </w:r>
    </w:p>
    <w:p w:rsidR="00BA10CA" w:rsidRDefault="00CE4799" w:rsidP="00BA10CA">
      <w:pPr>
        <w:pStyle w:val="BodyText"/>
      </w:pPr>
      <w:r>
        <w:t xml:space="preserve">See revision #186: </w:t>
      </w:r>
      <w:hyperlink r:id="rId25"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Pr="00853A4A">
        <w:rPr>
          <w:b w:val="0"/>
        </w:rPr>
        <w:t>Under Discussion</w:t>
      </w:r>
    </w:p>
    <w:p w:rsidR="00252930" w:rsidRPr="002C1E39" w:rsidRDefault="00252930" w:rsidP="00252930">
      <w:pPr>
        <w:pStyle w:val="OMGIssueNO"/>
      </w:pPr>
      <w:bookmarkStart w:id="28" w:name="_Toc338430013"/>
      <w:r w:rsidRPr="002C1E39">
        <w:lastRenderedPageBreak/>
        <w:t xml:space="preserve">OMG Issue No: </w:t>
      </w:r>
      <w:r>
        <w:t>17303</w:t>
      </w:r>
      <w:bookmarkEnd w:id="28"/>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29"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29"/>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bookmarkStart w:id="30" w:name="_Toc338430014"/>
      <w:r>
        <w:t>Revised Text:</w:t>
      </w:r>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6" w:history="1">
        <w:r w:rsidR="008E78B0">
          <w:rPr>
            <w:rStyle w:val="Hyperlink"/>
          </w:rPr>
          <w:t>https://code.google.com/p/datadistrib4j/source/detail?r=207</w:t>
        </w:r>
      </w:hyperlink>
    </w:p>
    <w:p w:rsidR="00C55C17" w:rsidRDefault="006660F0" w:rsidP="00F54939">
      <w:pPr>
        <w:pStyle w:val="BodyText"/>
      </w:pPr>
      <w:r>
        <w:t>Change-set for dynamic type</w:t>
      </w:r>
      <w:bookmarkStart w:id="31" w:name="_GoBack"/>
      <w:bookmarkEnd w:id="31"/>
      <w:r w:rsidR="00C55C17">
        <w:t>:</w:t>
      </w:r>
      <w:r w:rsidR="00FC37F0">
        <w:t xml:space="preserve"> </w:t>
      </w:r>
      <w:hyperlink r:id="rId27"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Pr="00F54939">
        <w:t>Under discussion</w:t>
      </w:r>
    </w:p>
    <w:p w:rsidR="00252930" w:rsidRDefault="00252930" w:rsidP="00252930">
      <w:pPr>
        <w:pStyle w:val="OMGIssueNO"/>
      </w:pPr>
      <w:r>
        <w:lastRenderedPageBreak/>
        <w:t xml:space="preserve">OMG Issue No: </w:t>
      </w:r>
      <w:r w:rsidRPr="001070B8">
        <w:t>1</w:t>
      </w:r>
      <w:r>
        <w:t>7304</w:t>
      </w:r>
      <w:bookmarkEnd w:id="30"/>
      <w:r w:rsidRPr="001070B8">
        <w:t xml:space="preserve"> </w:t>
      </w:r>
    </w:p>
    <w:p w:rsidR="00252930" w:rsidRDefault="00252930" w:rsidP="00252930">
      <w:pPr>
        <w:pStyle w:val="OMGTitle"/>
      </w:pPr>
      <w:bookmarkStart w:id="32" w:name="_Toc338430015"/>
      <w:r w:rsidRPr="00FB1A1D">
        <w:t>Title</w:t>
      </w:r>
      <w:r>
        <w:t>:</w:t>
      </w:r>
      <w:r>
        <w:tab/>
      </w:r>
      <w:r w:rsidRPr="009D2981">
        <w:t xml:space="preserve">Improve compile-time type safety of </w:t>
      </w:r>
      <w:proofErr w:type="spellStart"/>
      <w:r w:rsidRPr="009D2981">
        <w:t>EntityQos</w:t>
      </w:r>
      <w:bookmarkEnd w:id="32"/>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252930" w:rsidRDefault="00252930" w:rsidP="00252930">
      <w:pPr>
        <w:pStyle w:val="BodyText"/>
      </w:pPr>
      <w:r>
        <w:t>See revision #185:</w:t>
      </w:r>
      <w:r w:rsidRPr="00895820">
        <w:t xml:space="preserve"> </w:t>
      </w:r>
      <w:hyperlink r:id="rId28"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t>:</w:t>
      </w:r>
      <w:r>
        <w:tab/>
      </w:r>
      <w:r w:rsidRPr="003D0818">
        <w:t>Resolved</w:t>
      </w:r>
    </w:p>
    <w:p w:rsidR="001B7AED" w:rsidRDefault="001B7AED" w:rsidP="001B7AED">
      <w:pPr>
        <w:pStyle w:val="OMGIssueNO"/>
      </w:pPr>
      <w:bookmarkStart w:id="33" w:name="_Toc338430016"/>
      <w:r>
        <w:lastRenderedPageBreak/>
        <w:t xml:space="preserve">OMG Issue No: </w:t>
      </w:r>
      <w:r w:rsidRPr="001070B8">
        <w:t>1</w:t>
      </w:r>
      <w:r>
        <w:t>7415</w:t>
      </w:r>
      <w:bookmarkEnd w:id="33"/>
      <w:r w:rsidRPr="001070B8">
        <w:t xml:space="preserve"> </w:t>
      </w:r>
    </w:p>
    <w:p w:rsidR="001B7AED" w:rsidRDefault="001B7AED" w:rsidP="001B7AED">
      <w:pPr>
        <w:pStyle w:val="OMGTitle"/>
      </w:pPr>
      <w:bookmarkStart w:id="34" w:name="_Toc338430017"/>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4"/>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2579A0" w:rsidRPr="002579A0" w:rsidRDefault="002579A0" w:rsidP="002579A0">
      <w:pPr>
        <w:pStyle w:val="BodyText"/>
      </w:pPr>
      <w:proofErr w:type="spellStart"/>
      <w:proofErr w:type="gramStart"/>
      <w:r>
        <w:t>returnLoan</w:t>
      </w:r>
      <w:proofErr w:type="spellEnd"/>
      <w:proofErr w:type="gramEnd"/>
      <w:r>
        <w:t xml:space="preserve"> has been renamed as close.</w:t>
      </w:r>
    </w:p>
    <w:p w:rsidR="001B7AED" w:rsidRDefault="001B7AED" w:rsidP="001B7AED">
      <w:pPr>
        <w:pStyle w:val="BodyText"/>
      </w:pPr>
      <w:r>
        <w:t>See revision #</w:t>
      </w:r>
      <w:r w:rsidR="00895820">
        <w:t>192:</w:t>
      </w:r>
      <w:r w:rsidR="00895820" w:rsidRPr="00895820">
        <w:t xml:space="preserve"> </w:t>
      </w:r>
      <w:hyperlink r:id="rId29"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Pr="002579A0">
        <w:rPr>
          <w:b w:val="0"/>
        </w:rPr>
        <w:t>Under discussion</w:t>
      </w:r>
    </w:p>
    <w:p w:rsidR="00096DA3" w:rsidRDefault="00096DA3" w:rsidP="00096DA3">
      <w:pPr>
        <w:pStyle w:val="DispositionHeader"/>
      </w:pPr>
      <w:bookmarkStart w:id="35" w:name="_Toc338430018"/>
      <w:r>
        <w:lastRenderedPageBreak/>
        <w:t>Disposition: Deferred</w:t>
      </w:r>
      <w:bookmarkEnd w:id="10"/>
      <w:bookmarkEnd w:id="35"/>
    </w:p>
    <w:p w:rsidR="00096DA3" w:rsidRDefault="00096DA3" w:rsidP="00096DA3">
      <w:pPr>
        <w:pStyle w:val="DispositionHeader"/>
      </w:pPr>
      <w:bookmarkStart w:id="36" w:name="_Toc30934252"/>
      <w:bookmarkStart w:id="37" w:name="_Toc338430019"/>
      <w:r>
        <w:lastRenderedPageBreak/>
        <w:t>Disposition: Closed, no change</w:t>
      </w:r>
      <w:bookmarkEnd w:id="36"/>
      <w:bookmarkEnd w:id="37"/>
    </w:p>
    <w:p w:rsidR="00942C29" w:rsidRDefault="00942C29" w:rsidP="00942C29">
      <w:pPr>
        <w:pStyle w:val="OMGDisposition"/>
      </w:pPr>
      <w:bookmarkStart w:id="38" w:name="_Toc30934255"/>
    </w:p>
    <w:p w:rsidR="00096DA3" w:rsidRDefault="00096DA3" w:rsidP="00096DA3">
      <w:pPr>
        <w:pStyle w:val="DispositionHeader"/>
      </w:pPr>
      <w:bookmarkStart w:id="39" w:name="_Toc338430020"/>
      <w:r>
        <w:lastRenderedPageBreak/>
        <w:t>Disposition: Duplicate/merged</w:t>
      </w:r>
      <w:bookmarkEnd w:id="38"/>
      <w:bookmarkEnd w:id="39"/>
    </w:p>
    <w:sectPr w:rsidR="00096DA3" w:rsidSect="00096DA3">
      <w:head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BCE" w:rsidRDefault="00E93BCE">
      <w:r>
        <w:separator/>
      </w:r>
    </w:p>
  </w:endnote>
  <w:endnote w:type="continuationSeparator" w:id="0">
    <w:p w:rsidR="00E93BCE" w:rsidRDefault="00E9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939" w:rsidRDefault="00F54939"/>
  <w:tbl>
    <w:tblPr>
      <w:tblW w:w="0" w:type="auto"/>
      <w:tblBorders>
        <w:top w:val="double" w:sz="4" w:space="0" w:color="auto"/>
      </w:tblBorders>
      <w:tblLayout w:type="fixed"/>
      <w:tblLook w:val="0000" w:firstRow="0" w:lastRow="0" w:firstColumn="0" w:lastColumn="0" w:noHBand="0" w:noVBand="0"/>
    </w:tblPr>
    <w:tblGrid>
      <w:gridCol w:w="4428"/>
      <w:gridCol w:w="4428"/>
    </w:tblGrid>
    <w:tr w:rsidR="00F54939">
      <w:tc>
        <w:tcPr>
          <w:tcW w:w="4428" w:type="dxa"/>
        </w:tcPr>
        <w:p w:rsidR="00F54939" w:rsidRPr="001B4E3E" w:rsidRDefault="00F54939"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F54939" w:rsidRDefault="00F54939">
          <w:pPr>
            <w:pStyle w:val="Footer"/>
            <w:jc w:val="right"/>
            <w:rPr>
              <w:rFonts w:ascii="Arial" w:hAnsi="Arial"/>
              <w:sz w:val="20"/>
            </w:rPr>
          </w:pPr>
        </w:p>
        <w:p w:rsidR="00F54939" w:rsidRDefault="00F54939">
          <w:pPr>
            <w:pStyle w:val="Footer"/>
            <w:jc w:val="right"/>
            <w:rPr>
              <w:rFonts w:ascii="Arial" w:hAnsi="Arial"/>
              <w:sz w:val="20"/>
            </w:rPr>
          </w:pPr>
        </w:p>
        <w:p w:rsidR="00F54939" w:rsidRDefault="00F54939">
          <w:pPr>
            <w:pStyle w:val="Footer"/>
            <w:jc w:val="right"/>
            <w:rPr>
              <w:rFonts w:ascii="Arial" w:hAnsi="Arial"/>
              <w:sz w:val="20"/>
            </w:rPr>
          </w:pPr>
        </w:p>
      </w:tc>
    </w:tr>
  </w:tbl>
  <w:p w:rsidR="00F54939" w:rsidRDefault="00F549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4939">
      <w:tc>
        <w:tcPr>
          <w:tcW w:w="5328" w:type="dxa"/>
        </w:tcPr>
        <w:p w:rsidR="00F54939" w:rsidRDefault="00F54939">
          <w:pPr>
            <w:pStyle w:val="Footer"/>
            <w:ind w:right="360"/>
          </w:pPr>
          <w:r>
            <w:fldChar w:fldCharType="begin"/>
          </w:r>
          <w:r>
            <w:instrText xml:space="preserve"> DATE \@ "M/d/yy" </w:instrText>
          </w:r>
          <w:r>
            <w:fldChar w:fldCharType="separate"/>
          </w:r>
          <w:r>
            <w:rPr>
              <w:noProof/>
            </w:rPr>
            <w:t>10/26/12</w:t>
          </w:r>
          <w:r>
            <w:rPr>
              <w:noProof/>
            </w:rPr>
            <w:fldChar w:fldCharType="end"/>
          </w:r>
        </w:p>
      </w:tc>
      <w:tc>
        <w:tcPr>
          <w:tcW w:w="3528" w:type="dxa"/>
        </w:tcPr>
        <w:p w:rsidR="00F54939" w:rsidRDefault="00F54939">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F54939" w:rsidRDefault="00F549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4939">
      <w:tc>
        <w:tcPr>
          <w:tcW w:w="5328" w:type="dxa"/>
        </w:tcPr>
        <w:p w:rsidR="00F54939" w:rsidRPr="001B4E3E" w:rsidRDefault="00F54939"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F54939" w:rsidRDefault="00F54939">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6660F0">
            <w:rPr>
              <w:rStyle w:val="PageNumber"/>
              <w:rFonts w:ascii="Arial" w:hAnsi="Arial"/>
              <w:noProof/>
              <w:sz w:val="20"/>
            </w:rPr>
            <w:t>17</w:t>
          </w:r>
          <w:r>
            <w:rPr>
              <w:rStyle w:val="PageNumber"/>
              <w:rFonts w:ascii="Arial" w:hAnsi="Arial"/>
              <w:sz w:val="20"/>
            </w:rPr>
            <w:fldChar w:fldCharType="end"/>
          </w:r>
          <w:r>
            <w:rPr>
              <w:rFonts w:ascii="Arial" w:hAnsi="Arial"/>
            </w:rPr>
            <w:t xml:space="preserve"> </w:t>
          </w:r>
        </w:p>
      </w:tc>
    </w:tr>
  </w:tbl>
  <w:p w:rsidR="00F54939" w:rsidRDefault="00F54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BCE" w:rsidRDefault="00E93BCE">
      <w:r>
        <w:separator/>
      </w:r>
    </w:p>
  </w:footnote>
  <w:footnote w:type="continuationSeparator" w:id="0">
    <w:p w:rsidR="00E93BCE" w:rsidRDefault="00E93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54939">
      <w:tc>
        <w:tcPr>
          <w:tcW w:w="4428" w:type="dxa"/>
        </w:tcPr>
        <w:p w:rsidR="00F54939" w:rsidRDefault="00F54939">
          <w:pPr>
            <w:pStyle w:val="Header"/>
            <w:rPr>
              <w:rFonts w:ascii="Arial" w:hAnsi="Arial"/>
              <w:sz w:val="20"/>
            </w:rPr>
          </w:pPr>
          <w:r>
            <w:rPr>
              <w:rFonts w:ascii="Arial" w:hAnsi="Arial"/>
              <w:sz w:val="20"/>
            </w:rPr>
            <w:t>Object Management Group</w:t>
          </w:r>
        </w:p>
      </w:tc>
      <w:tc>
        <w:tcPr>
          <w:tcW w:w="4428" w:type="dxa"/>
        </w:tcPr>
        <w:p w:rsidR="00F54939" w:rsidRDefault="00F54939" w:rsidP="00096DA3">
          <w:pPr>
            <w:pStyle w:val="Header"/>
            <w:jc w:val="right"/>
            <w:rPr>
              <w:rFonts w:ascii="Arial" w:hAnsi="Arial"/>
              <w:sz w:val="20"/>
            </w:rPr>
          </w:pPr>
          <w:r>
            <w:rPr>
              <w:rFonts w:ascii="Arial" w:hAnsi="Arial"/>
              <w:sz w:val="20"/>
            </w:rPr>
            <w:t>Final FTF Report</w:t>
          </w:r>
        </w:p>
      </w:tc>
    </w:tr>
  </w:tbl>
  <w:p w:rsidR="00F54939" w:rsidRDefault="00F54939">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F54939">
      <w:tc>
        <w:tcPr>
          <w:tcW w:w="4428" w:type="dxa"/>
        </w:tcPr>
        <w:p w:rsidR="00F54939" w:rsidRDefault="00F54939">
          <w:pPr>
            <w:pStyle w:val="Header"/>
            <w:rPr>
              <w:rFonts w:ascii="Arial" w:hAnsi="Arial"/>
              <w:sz w:val="20"/>
            </w:rPr>
          </w:pPr>
          <w:r>
            <w:rPr>
              <w:rFonts w:ascii="Arial" w:hAnsi="Arial"/>
              <w:sz w:val="20"/>
            </w:rPr>
            <w:t>Java 5 Language PSM for DDS</w:t>
          </w:r>
        </w:p>
        <w:p w:rsidR="00F54939" w:rsidRDefault="00F54939">
          <w:pPr>
            <w:pStyle w:val="Header"/>
            <w:rPr>
              <w:rFonts w:ascii="Arial" w:hAnsi="Arial"/>
              <w:sz w:val="20"/>
            </w:rPr>
          </w:pPr>
        </w:p>
      </w:tc>
      <w:tc>
        <w:tcPr>
          <w:tcW w:w="4428" w:type="dxa"/>
        </w:tcPr>
        <w:p w:rsidR="00F54939" w:rsidRDefault="00F54939">
          <w:pPr>
            <w:pStyle w:val="Header"/>
            <w:jc w:val="right"/>
            <w:rPr>
              <w:rFonts w:ascii="Arial" w:hAnsi="Arial"/>
              <w:sz w:val="20"/>
            </w:rPr>
          </w:pPr>
          <w:r>
            <w:rPr>
              <w:rFonts w:ascii="Arial" w:hAnsi="Arial"/>
              <w:sz w:val="20"/>
            </w:rPr>
            <w:t>Final Report</w:t>
          </w:r>
        </w:p>
      </w:tc>
    </w:tr>
  </w:tbl>
  <w:p w:rsidR="00F54939" w:rsidRDefault="00F54939"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F54939">
      <w:tc>
        <w:tcPr>
          <w:tcW w:w="3528" w:type="dxa"/>
        </w:tcPr>
        <w:p w:rsidR="00F54939" w:rsidRPr="00A66DCD" w:rsidRDefault="00F54939">
          <w:pPr>
            <w:pStyle w:val="Header"/>
            <w:rPr>
              <w:rFonts w:ascii="Arial" w:hAnsi="Arial"/>
              <w:sz w:val="20"/>
            </w:rPr>
          </w:pPr>
          <w:r>
            <w:rPr>
              <w:rFonts w:ascii="Arial" w:hAnsi="Arial"/>
              <w:sz w:val="20"/>
            </w:rPr>
            <w:t>Java 5 Language PSM for DDS</w:t>
          </w:r>
        </w:p>
      </w:tc>
      <w:tc>
        <w:tcPr>
          <w:tcW w:w="5220" w:type="dxa"/>
        </w:tcPr>
        <w:p w:rsidR="00F54939" w:rsidRDefault="00F54939">
          <w:pPr>
            <w:pStyle w:val="Header"/>
            <w:tabs>
              <w:tab w:val="clear" w:pos="4320"/>
              <w:tab w:val="left" w:pos="5454"/>
            </w:tabs>
            <w:ind w:left="72"/>
            <w:jc w:val="right"/>
            <w:rPr>
              <w:rFonts w:ascii="Arial" w:hAnsi="Arial"/>
              <w:sz w:val="20"/>
            </w:rPr>
          </w:pPr>
          <w:r>
            <w:rPr>
              <w:rFonts w:ascii="Arial" w:hAnsi="Arial"/>
              <w:sz w:val="20"/>
            </w:rPr>
            <w:t>Final Report</w:t>
          </w:r>
        </w:p>
        <w:p w:rsidR="00F54939" w:rsidRDefault="00F54939">
          <w:pPr>
            <w:pStyle w:val="Header"/>
            <w:tabs>
              <w:tab w:val="clear" w:pos="4320"/>
              <w:tab w:val="left" w:pos="5454"/>
            </w:tabs>
            <w:ind w:left="72"/>
            <w:jc w:val="right"/>
            <w:rPr>
              <w:rFonts w:ascii="Arial" w:hAnsi="Arial"/>
              <w:sz w:val="20"/>
            </w:rPr>
          </w:pPr>
        </w:p>
      </w:tc>
    </w:tr>
  </w:tbl>
  <w:p w:rsidR="00F54939" w:rsidRDefault="00F549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F54939">
      <w:tc>
        <w:tcPr>
          <w:tcW w:w="3978" w:type="dxa"/>
        </w:tcPr>
        <w:p w:rsidR="00F54939" w:rsidRDefault="00F54939">
          <w:pPr>
            <w:pStyle w:val="Header"/>
            <w:rPr>
              <w:rFonts w:ascii="Arial" w:hAnsi="Arial"/>
              <w:sz w:val="20"/>
            </w:rPr>
          </w:pPr>
          <w:r>
            <w:rPr>
              <w:rFonts w:ascii="Arial" w:hAnsi="Arial"/>
              <w:sz w:val="20"/>
            </w:rPr>
            <w:t>Java 5 Language PSM for DDS</w:t>
          </w:r>
        </w:p>
      </w:tc>
      <w:tc>
        <w:tcPr>
          <w:tcW w:w="4860" w:type="dxa"/>
        </w:tcPr>
        <w:p w:rsidR="00F54939" w:rsidRDefault="00F54939">
          <w:pPr>
            <w:pStyle w:val="Header"/>
            <w:tabs>
              <w:tab w:val="clear" w:pos="4320"/>
              <w:tab w:val="left" w:pos="5454"/>
            </w:tabs>
            <w:ind w:left="72"/>
            <w:jc w:val="right"/>
            <w:rPr>
              <w:rFonts w:ascii="Arial" w:hAnsi="Arial"/>
              <w:b/>
              <w:sz w:val="20"/>
            </w:rPr>
          </w:pPr>
          <w:fldSimple w:instr="STYLEREF &quot;Disposition Header&quot; \* MERGEFORMAT">
            <w:r w:rsidR="006660F0">
              <w:rPr>
                <w:noProof/>
              </w:rPr>
              <w:t>Disposition: Resolved</w:t>
            </w:r>
          </w:fldSimple>
        </w:p>
        <w:p w:rsidR="00F54939" w:rsidRDefault="00F54939">
          <w:pPr>
            <w:pStyle w:val="Header"/>
            <w:tabs>
              <w:tab w:val="clear" w:pos="4320"/>
              <w:tab w:val="left" w:pos="5454"/>
            </w:tabs>
            <w:ind w:left="72"/>
            <w:jc w:val="right"/>
            <w:rPr>
              <w:rFonts w:ascii="Arial" w:hAnsi="Arial"/>
              <w:sz w:val="20"/>
            </w:rPr>
          </w:pPr>
          <w:fldSimple w:instr="STYLEREF &quot;OMG Issue NO&quot; \* MERGEFORMAT">
            <w:r w:rsidR="006660F0">
              <w:rPr>
                <w:noProof/>
              </w:rPr>
              <w:t>OMG Issue No: 17302</w:t>
            </w:r>
          </w:fldSimple>
        </w:p>
      </w:tc>
    </w:tr>
  </w:tbl>
  <w:p w:rsidR="00F54939" w:rsidRDefault="00F549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63F5"/>
    <w:rsid w:val="00026EED"/>
    <w:rsid w:val="00036651"/>
    <w:rsid w:val="000366FB"/>
    <w:rsid w:val="000370BF"/>
    <w:rsid w:val="00040F08"/>
    <w:rsid w:val="00041711"/>
    <w:rsid w:val="00041F7B"/>
    <w:rsid w:val="00043794"/>
    <w:rsid w:val="00043B84"/>
    <w:rsid w:val="00044C30"/>
    <w:rsid w:val="00052535"/>
    <w:rsid w:val="00054AFD"/>
    <w:rsid w:val="00056904"/>
    <w:rsid w:val="00060DFE"/>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5E03"/>
    <w:rsid w:val="000B7850"/>
    <w:rsid w:val="000C39A1"/>
    <w:rsid w:val="000C5F1D"/>
    <w:rsid w:val="000C6B0D"/>
    <w:rsid w:val="000C6D73"/>
    <w:rsid w:val="000D28D0"/>
    <w:rsid w:val="000D2CC3"/>
    <w:rsid w:val="000D3F0C"/>
    <w:rsid w:val="000D4E61"/>
    <w:rsid w:val="000D6604"/>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3A2E"/>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8A5"/>
    <w:rsid w:val="00190782"/>
    <w:rsid w:val="001919FF"/>
    <w:rsid w:val="00192FCE"/>
    <w:rsid w:val="00194453"/>
    <w:rsid w:val="0019496D"/>
    <w:rsid w:val="00195C8E"/>
    <w:rsid w:val="00197572"/>
    <w:rsid w:val="001979B2"/>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7995"/>
    <w:rsid w:val="001E0F3C"/>
    <w:rsid w:val="001E1111"/>
    <w:rsid w:val="001E473F"/>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4EA4"/>
    <w:rsid w:val="003264F4"/>
    <w:rsid w:val="00327383"/>
    <w:rsid w:val="00331E8F"/>
    <w:rsid w:val="00335D6B"/>
    <w:rsid w:val="00340B77"/>
    <w:rsid w:val="00341546"/>
    <w:rsid w:val="00343C98"/>
    <w:rsid w:val="00344217"/>
    <w:rsid w:val="003466C5"/>
    <w:rsid w:val="00347F36"/>
    <w:rsid w:val="003554A9"/>
    <w:rsid w:val="00355A65"/>
    <w:rsid w:val="00355FD6"/>
    <w:rsid w:val="00357A52"/>
    <w:rsid w:val="00361262"/>
    <w:rsid w:val="00362D2B"/>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463E"/>
    <w:rsid w:val="003C46A0"/>
    <w:rsid w:val="003C567D"/>
    <w:rsid w:val="003C6798"/>
    <w:rsid w:val="003D0818"/>
    <w:rsid w:val="003D24AE"/>
    <w:rsid w:val="003D2DCE"/>
    <w:rsid w:val="003D569B"/>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749A"/>
    <w:rsid w:val="00427879"/>
    <w:rsid w:val="00427B67"/>
    <w:rsid w:val="00434157"/>
    <w:rsid w:val="00434420"/>
    <w:rsid w:val="00435064"/>
    <w:rsid w:val="00441DCC"/>
    <w:rsid w:val="00442A64"/>
    <w:rsid w:val="00442E7A"/>
    <w:rsid w:val="0044438A"/>
    <w:rsid w:val="004449B5"/>
    <w:rsid w:val="00457D8A"/>
    <w:rsid w:val="00461A71"/>
    <w:rsid w:val="00461DD4"/>
    <w:rsid w:val="00463AA8"/>
    <w:rsid w:val="0046689A"/>
    <w:rsid w:val="00467F76"/>
    <w:rsid w:val="00470A99"/>
    <w:rsid w:val="00474373"/>
    <w:rsid w:val="00475AFC"/>
    <w:rsid w:val="00476AB4"/>
    <w:rsid w:val="00477098"/>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3E4D"/>
    <w:rsid w:val="00517936"/>
    <w:rsid w:val="0052269D"/>
    <w:rsid w:val="00523620"/>
    <w:rsid w:val="00524686"/>
    <w:rsid w:val="00530CD9"/>
    <w:rsid w:val="00531B56"/>
    <w:rsid w:val="00533242"/>
    <w:rsid w:val="00537766"/>
    <w:rsid w:val="0054083E"/>
    <w:rsid w:val="00543669"/>
    <w:rsid w:val="005438F9"/>
    <w:rsid w:val="00546F05"/>
    <w:rsid w:val="00547602"/>
    <w:rsid w:val="00552973"/>
    <w:rsid w:val="0055344B"/>
    <w:rsid w:val="00553E6E"/>
    <w:rsid w:val="005574B5"/>
    <w:rsid w:val="00561767"/>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600FBE"/>
    <w:rsid w:val="0060140E"/>
    <w:rsid w:val="006029AD"/>
    <w:rsid w:val="00602A90"/>
    <w:rsid w:val="0060496C"/>
    <w:rsid w:val="006060FD"/>
    <w:rsid w:val="0060688F"/>
    <w:rsid w:val="00611768"/>
    <w:rsid w:val="00615ADE"/>
    <w:rsid w:val="00622836"/>
    <w:rsid w:val="006233A7"/>
    <w:rsid w:val="00627C8C"/>
    <w:rsid w:val="0063013B"/>
    <w:rsid w:val="00630CE5"/>
    <w:rsid w:val="00633F78"/>
    <w:rsid w:val="0063430A"/>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09D4"/>
    <w:rsid w:val="006C5C63"/>
    <w:rsid w:val="006C5FC0"/>
    <w:rsid w:val="006C650B"/>
    <w:rsid w:val="006C770D"/>
    <w:rsid w:val="006F55AA"/>
    <w:rsid w:val="00700B30"/>
    <w:rsid w:val="00700D7F"/>
    <w:rsid w:val="007016F3"/>
    <w:rsid w:val="0070310F"/>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91B"/>
    <w:rsid w:val="007F0DD4"/>
    <w:rsid w:val="007F2F29"/>
    <w:rsid w:val="007F6823"/>
    <w:rsid w:val="00801629"/>
    <w:rsid w:val="00803774"/>
    <w:rsid w:val="00805E72"/>
    <w:rsid w:val="008069E2"/>
    <w:rsid w:val="00807354"/>
    <w:rsid w:val="008110AC"/>
    <w:rsid w:val="008125E2"/>
    <w:rsid w:val="008142CC"/>
    <w:rsid w:val="00815173"/>
    <w:rsid w:val="00815CE5"/>
    <w:rsid w:val="00816DE4"/>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3EEA"/>
    <w:rsid w:val="00864071"/>
    <w:rsid w:val="0086766E"/>
    <w:rsid w:val="00870D3D"/>
    <w:rsid w:val="00872A9D"/>
    <w:rsid w:val="00872DCC"/>
    <w:rsid w:val="0087316D"/>
    <w:rsid w:val="00873CA4"/>
    <w:rsid w:val="008771CF"/>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8E78B0"/>
    <w:rsid w:val="0090023E"/>
    <w:rsid w:val="00900244"/>
    <w:rsid w:val="009027F6"/>
    <w:rsid w:val="00904B71"/>
    <w:rsid w:val="00904BBB"/>
    <w:rsid w:val="00906C65"/>
    <w:rsid w:val="00910590"/>
    <w:rsid w:val="00921D9C"/>
    <w:rsid w:val="0092373E"/>
    <w:rsid w:val="00925CC4"/>
    <w:rsid w:val="0093107D"/>
    <w:rsid w:val="009328E1"/>
    <w:rsid w:val="009330E0"/>
    <w:rsid w:val="009341FC"/>
    <w:rsid w:val="00935243"/>
    <w:rsid w:val="00937039"/>
    <w:rsid w:val="009371D8"/>
    <w:rsid w:val="00940A0E"/>
    <w:rsid w:val="00940DCB"/>
    <w:rsid w:val="00942C29"/>
    <w:rsid w:val="00943835"/>
    <w:rsid w:val="00944D5E"/>
    <w:rsid w:val="00945E7F"/>
    <w:rsid w:val="0094711D"/>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5274"/>
    <w:rsid w:val="009F6D63"/>
    <w:rsid w:val="00A015B4"/>
    <w:rsid w:val="00A06325"/>
    <w:rsid w:val="00A0680C"/>
    <w:rsid w:val="00A13038"/>
    <w:rsid w:val="00A16859"/>
    <w:rsid w:val="00A17FEA"/>
    <w:rsid w:val="00A2404D"/>
    <w:rsid w:val="00A247D4"/>
    <w:rsid w:val="00A31830"/>
    <w:rsid w:val="00A31E44"/>
    <w:rsid w:val="00A32A6A"/>
    <w:rsid w:val="00A3544A"/>
    <w:rsid w:val="00A36A5A"/>
    <w:rsid w:val="00A40116"/>
    <w:rsid w:val="00A409D6"/>
    <w:rsid w:val="00A4186B"/>
    <w:rsid w:val="00A45811"/>
    <w:rsid w:val="00A46A6A"/>
    <w:rsid w:val="00A46E9B"/>
    <w:rsid w:val="00A47FDF"/>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9B8"/>
    <w:rsid w:val="00AA224E"/>
    <w:rsid w:val="00AA3C33"/>
    <w:rsid w:val="00AA6D9C"/>
    <w:rsid w:val="00AA73C1"/>
    <w:rsid w:val="00AA7BC7"/>
    <w:rsid w:val="00AB3FB4"/>
    <w:rsid w:val="00AB4E76"/>
    <w:rsid w:val="00AB6DB9"/>
    <w:rsid w:val="00AC4E79"/>
    <w:rsid w:val="00AC6B0F"/>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4E90"/>
    <w:rsid w:val="00B60397"/>
    <w:rsid w:val="00B60F8F"/>
    <w:rsid w:val="00B641D7"/>
    <w:rsid w:val="00B655EB"/>
    <w:rsid w:val="00B67D04"/>
    <w:rsid w:val="00B71397"/>
    <w:rsid w:val="00B7141E"/>
    <w:rsid w:val="00B74FC0"/>
    <w:rsid w:val="00B752C2"/>
    <w:rsid w:val="00B818C1"/>
    <w:rsid w:val="00B82A8B"/>
    <w:rsid w:val="00B82D3C"/>
    <w:rsid w:val="00B85605"/>
    <w:rsid w:val="00B8786B"/>
    <w:rsid w:val="00B907B7"/>
    <w:rsid w:val="00B908C7"/>
    <w:rsid w:val="00B91432"/>
    <w:rsid w:val="00B91A6E"/>
    <w:rsid w:val="00B93978"/>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4FA6"/>
    <w:rsid w:val="00BE50D5"/>
    <w:rsid w:val="00BF45D8"/>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1284"/>
    <w:rsid w:val="00C423D6"/>
    <w:rsid w:val="00C43CDF"/>
    <w:rsid w:val="00C44E2D"/>
    <w:rsid w:val="00C47BE9"/>
    <w:rsid w:val="00C50F0A"/>
    <w:rsid w:val="00C55C17"/>
    <w:rsid w:val="00C56DEF"/>
    <w:rsid w:val="00C57E58"/>
    <w:rsid w:val="00C614E1"/>
    <w:rsid w:val="00C63F21"/>
    <w:rsid w:val="00C63F25"/>
    <w:rsid w:val="00C648B4"/>
    <w:rsid w:val="00C66668"/>
    <w:rsid w:val="00C67494"/>
    <w:rsid w:val="00C70992"/>
    <w:rsid w:val="00C709A6"/>
    <w:rsid w:val="00C75811"/>
    <w:rsid w:val="00C848F8"/>
    <w:rsid w:val="00C90A08"/>
    <w:rsid w:val="00C92D26"/>
    <w:rsid w:val="00C93C8F"/>
    <w:rsid w:val="00C93F73"/>
    <w:rsid w:val="00C952FC"/>
    <w:rsid w:val="00C95A25"/>
    <w:rsid w:val="00CA06CE"/>
    <w:rsid w:val="00CA0930"/>
    <w:rsid w:val="00CA0E99"/>
    <w:rsid w:val="00CA35AF"/>
    <w:rsid w:val="00CA439B"/>
    <w:rsid w:val="00CA537E"/>
    <w:rsid w:val="00CB05BD"/>
    <w:rsid w:val="00CB3348"/>
    <w:rsid w:val="00CC2E2B"/>
    <w:rsid w:val="00CC699D"/>
    <w:rsid w:val="00CC7207"/>
    <w:rsid w:val="00CC7261"/>
    <w:rsid w:val="00CD15F4"/>
    <w:rsid w:val="00CD245A"/>
    <w:rsid w:val="00CD2544"/>
    <w:rsid w:val="00CD2656"/>
    <w:rsid w:val="00CD7E16"/>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E02A69"/>
    <w:rsid w:val="00E037F9"/>
    <w:rsid w:val="00E04485"/>
    <w:rsid w:val="00E04F4C"/>
    <w:rsid w:val="00E07BF6"/>
    <w:rsid w:val="00E07C8A"/>
    <w:rsid w:val="00E146BA"/>
    <w:rsid w:val="00E1544D"/>
    <w:rsid w:val="00E219E0"/>
    <w:rsid w:val="00E2338A"/>
    <w:rsid w:val="00E255A7"/>
    <w:rsid w:val="00E30726"/>
    <w:rsid w:val="00E31607"/>
    <w:rsid w:val="00E322C3"/>
    <w:rsid w:val="00E32742"/>
    <w:rsid w:val="00E377F9"/>
    <w:rsid w:val="00E41972"/>
    <w:rsid w:val="00E4637E"/>
    <w:rsid w:val="00E51824"/>
    <w:rsid w:val="00E555AA"/>
    <w:rsid w:val="00E57288"/>
    <w:rsid w:val="00E575DB"/>
    <w:rsid w:val="00E648FD"/>
    <w:rsid w:val="00E70344"/>
    <w:rsid w:val="00E704EE"/>
    <w:rsid w:val="00E71EDB"/>
    <w:rsid w:val="00E72D9A"/>
    <w:rsid w:val="00E77D71"/>
    <w:rsid w:val="00E84F78"/>
    <w:rsid w:val="00E8676E"/>
    <w:rsid w:val="00E92551"/>
    <w:rsid w:val="00E92F37"/>
    <w:rsid w:val="00E93BCE"/>
    <w:rsid w:val="00E94609"/>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127CD"/>
    <w:rsid w:val="00F14655"/>
    <w:rsid w:val="00F14C5C"/>
    <w:rsid w:val="00F150CD"/>
    <w:rsid w:val="00F16134"/>
    <w:rsid w:val="00F20296"/>
    <w:rsid w:val="00F21AD8"/>
    <w:rsid w:val="00F220CB"/>
    <w:rsid w:val="00F22D87"/>
    <w:rsid w:val="00F31B95"/>
    <w:rsid w:val="00F31C5A"/>
    <w:rsid w:val="00F3260E"/>
    <w:rsid w:val="00F36F65"/>
    <w:rsid w:val="00F4031B"/>
    <w:rsid w:val="00F40F75"/>
    <w:rsid w:val="00F43AC0"/>
    <w:rsid w:val="00F452C0"/>
    <w:rsid w:val="00F50327"/>
    <w:rsid w:val="00F54939"/>
    <w:rsid w:val="00F62BBA"/>
    <w:rsid w:val="00F634AB"/>
    <w:rsid w:val="00F664A6"/>
    <w:rsid w:val="00F669F0"/>
    <w:rsid w:val="00F705B4"/>
    <w:rsid w:val="00F7097F"/>
    <w:rsid w:val="00F723CD"/>
    <w:rsid w:val="00F7486C"/>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9B2"/>
    <w:rsid w:val="00FD1C37"/>
    <w:rsid w:val="00FD1DBE"/>
    <w:rsid w:val="00FD2B54"/>
    <w:rsid w:val="00FD3080"/>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207" TargetMode="External"/><Relationship Id="rId3" Type="http://schemas.openxmlformats.org/officeDocument/2006/relationships/styles" Target="styles.xml"/><Relationship Id="rId21" Type="http://schemas.openxmlformats.org/officeDocument/2006/relationships/hyperlink" Target="mailto:ANGELO@ICORSARO.NE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86" TargetMode="Externa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191" TargetMode="External"/><Relationship Id="rId29" Type="http://schemas.openxmlformats.org/officeDocument/2006/relationships/hyperlink" Target="https://code.google.com/p/datadistrib4j/source/detail?r=1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9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185"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02" TargetMode="External"/><Relationship Id="rId27" Type="http://schemas.openxmlformats.org/officeDocument/2006/relationships/hyperlink" Target="https://code.google.com/p/datadistrib4j/source/detail?r=206"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AE8A2-7202-4A49-B5BB-5C6DF2EE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6586</TotalTime>
  <Pages>25</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25962</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542</cp:revision>
  <cp:lastPrinted>2011-02-17T22:15:00Z</cp:lastPrinted>
  <dcterms:created xsi:type="dcterms:W3CDTF">2011-09-16T16:39:00Z</dcterms:created>
  <dcterms:modified xsi:type="dcterms:W3CDTF">2012-10-29T08:08:00Z</dcterms:modified>
  <cp:category/>
</cp:coreProperties>
</file>