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footer3.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footer4.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DAF" w:rsidRDefault="00157CCB">
      <w:pPr>
        <w:pStyle w:val="FrontPageLabel"/>
        <w:rPr>
          <w:rFonts w:ascii="Times New Roman" w:hAnsi="Times New Roman" w:cs="Times New Roman"/>
        </w:rPr>
      </w:pPr>
      <w:r>
        <w:rPr>
          <w:rFonts w:ascii="Times New Roman" w:hAnsi="Times New Roman" w:cs="Times New Roman"/>
          <w:b/>
          <w:bCs/>
        </w:rPr>
        <w:t>Date:</w:t>
      </w:r>
      <w:r>
        <w:rPr>
          <w:rFonts w:ascii="Times New Roman" w:hAnsi="Times New Roman" w:cs="Times New Roman"/>
        </w:rPr>
        <w:t xml:space="preserve">  </w:t>
      </w:r>
      <w:del w:id="0" w:author="Rick Warren" w:date="2011-10-05T17:32:00Z">
        <w:r w:rsidDel="00717DC8">
          <w:rPr>
            <w:rFonts w:ascii="Times New Roman" w:hAnsi="Times New Roman" w:cs="Times New Roman"/>
          </w:rPr>
          <w:delText xml:space="preserve">January </w:delText>
        </w:r>
      </w:del>
      <w:ins w:id="1" w:author="Rick Warren" w:date="2011-10-05T17:32:00Z">
        <w:r w:rsidR="00717DC8">
          <w:rPr>
            <w:rFonts w:ascii="Times New Roman" w:hAnsi="Times New Roman" w:cs="Times New Roman"/>
          </w:rPr>
          <w:t xml:space="preserve">December </w:t>
        </w:r>
      </w:ins>
      <w:r>
        <w:rPr>
          <w:rFonts w:ascii="Times New Roman" w:hAnsi="Times New Roman" w:cs="Times New Roman"/>
        </w:rPr>
        <w:t>2011</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(DDS-Java)</w:t>
      </w: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SpecificationVersion"/>
        <w:rPr>
          <w:rFonts w:ascii="Times New Roman" w:hAnsi="Times New Roman" w:cs="Times New Roman"/>
          <w:b/>
          <w:bCs/>
        </w:rPr>
      </w:pPr>
      <w:r>
        <w:rPr>
          <w:rFonts w:ascii="Times New Roman" w:hAnsi="Times New Roman" w:cs="Times New Roman"/>
        </w:rPr>
        <w:t xml:space="preserve">FTF Beta </w:t>
      </w:r>
      <w:ins w:id="2" w:author="Rick Warren" w:date="2011-10-05T17:32:00Z">
        <w:r w:rsidR="00717DC8">
          <w:rPr>
            <w:rFonts w:ascii="Times New Roman" w:hAnsi="Times New Roman" w:cs="Times New Roman"/>
          </w:rPr>
          <w:t>2</w:t>
        </w:r>
      </w:ins>
      <w:del w:id="3" w:author="Rick Warren" w:date="2011-10-05T17:32:00Z">
        <w:r w:rsidDel="00717DC8">
          <w:rPr>
            <w:rFonts w:ascii="Times New Roman" w:hAnsi="Times New Roman" w:cs="Times New Roman"/>
          </w:rPr>
          <w:delText>1</w:delText>
        </w:r>
      </w:del>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ptc/2011-01-01</w:t>
      </w:r>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7"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8" w:history="1">
        <w:r>
          <w:rPr>
            <w:rStyle w:val="Hyperlink"/>
            <w:rFonts w:ascii="Arial" w:hAnsi="Arial" w:cs="Arial"/>
            <w:b/>
            <w:bCs/>
          </w:rPr>
          <w:t>http://www.omg.org/spec/DDS-Java/20101101</w:t>
        </w:r>
      </w:hyperlink>
    </w:p>
    <w:p w:rsidR="00C26DAF" w:rsidRDefault="00157CCB">
      <w:pPr>
        <w:pStyle w:val="Textbody"/>
        <w:tabs>
          <w:tab w:val="left" w:pos="3240"/>
        </w:tabs>
        <w:rPr>
          <w:rFonts w:ascii="Arial" w:hAnsi="Arial" w:cs="Arial"/>
          <w:b/>
          <w:bCs/>
        </w:rPr>
      </w:pPr>
      <w:r>
        <w:rPr>
          <w:rFonts w:ascii="Arial" w:hAnsi="Arial" w:cs="Arial"/>
          <w:b/>
          <w:bCs/>
        </w:rPr>
        <w:tab/>
      </w:r>
      <w:hyperlink r:id="rId9" w:history="1">
        <w:r>
          <w:rPr>
            <w:rStyle w:val="Hyperlink"/>
            <w:rFonts w:ascii="Arial" w:hAnsi="Arial" w:cs="Arial"/>
            <w:b/>
            <w:bCs/>
          </w:rPr>
          <w:t>http://www.omg.org/spec/DDS-Java/20101102</w:t>
        </w:r>
      </w:hyperlink>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rFonts w:ascii="Arial" w:hAnsi="Arial" w:cs="Arial"/>
          <w:sz w:val="20"/>
        </w:rPr>
      </w:pPr>
      <w:r>
        <w:rPr>
          <w:rFonts w:ascii="Arial" w:hAnsi="Arial" w:cs="Arial"/>
          <w:sz w:val="20"/>
        </w:rPr>
        <w:t>* original files:  mars/2010-11-04 (omgdds.jar), mars/2010-11-05 (omgdds_src.zip)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submission document (mars/2010-11-03, Alpha). It is an OMG Adopted Beta Specification and is currently in the finalization phase. Comments on the content of this document are welcome, and should be directed to </w:t>
      </w:r>
      <w:hyperlink r:id="rId10" w:history="1">
        <w:r>
          <w:rPr>
            <w:rStyle w:val="Hyperlink"/>
            <w:rFonts w:ascii="Arial" w:hAnsi="Arial" w:cs="Arial"/>
          </w:rPr>
          <w:t>issues@omg.org</w:t>
        </w:r>
      </w:hyperlink>
      <w:r>
        <w:rPr>
          <w:rFonts w:ascii="Arial" w:hAnsi="Arial" w:cs="Arial"/>
        </w:rPr>
        <w:t xml:space="preserve"> by August 29, 2011.  </w:t>
      </w: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You may view the pending issues for this specification from the OMG revision web page </w:t>
      </w:r>
      <w:hyperlink r:id="rId11"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 November 7, 2011.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footer="1080" w:gutter="0"/>
        </w:sectPr>
      </w:pPr>
    </w:p>
    <w:p w:rsidR="00C26DAF" w:rsidRDefault="00C26DAF">
      <w:pPr>
        <w:pStyle w:val="Textbody"/>
      </w:pPr>
    </w:p>
    <w:p w:rsidR="00C26DAF" w:rsidRDefault="00157CCB">
      <w:pPr>
        <w:pStyle w:val="Title"/>
      </w:pPr>
      <w:r>
        <w:t>Table of Contents</w:t>
      </w:r>
    </w:p>
    <w:p w:rsidR="00D06F28" w:rsidRDefault="00885B06">
      <w:pPr>
        <w:pStyle w:val="TOC1"/>
        <w:tabs>
          <w:tab w:val="left" w:pos="360"/>
          <w:tab w:val="right" w:leader="dot" w:pos="9350"/>
        </w:tabs>
        <w:rPr>
          <w:rFonts w:asciiTheme="minorHAnsi" w:eastAsiaTheme="minorEastAsia" w:hAnsiTheme="minorHAnsi" w:cstheme="minorBidi"/>
          <w:b w:val="0"/>
          <w:bCs w:val="0"/>
          <w:noProof/>
          <w:kern w:val="0"/>
        </w:rPr>
      </w:pPr>
      <w:r w:rsidRPr="00885B06">
        <w:rPr>
          <w:b w:val="0"/>
          <w:bCs w:val="0"/>
          <w:sz w:val="20"/>
          <w:szCs w:val="20"/>
        </w:rPr>
        <w:fldChar w:fldCharType="begin"/>
      </w:r>
      <w:r w:rsidR="00157CCB">
        <w:rPr>
          <w:b w:val="0"/>
          <w:bCs w:val="0"/>
          <w:sz w:val="20"/>
          <w:szCs w:val="20"/>
        </w:rPr>
        <w:instrText xml:space="preserve"> TOC \f \t "Heading 1,1,Heading 2,2,Heading 3,3,Heading,1,Annex Heading 1,1" </w:instrText>
      </w:r>
      <w:r w:rsidRPr="00885B06">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sidR="00D06F28">
        <w:rPr>
          <w:noProof/>
        </w:rPr>
        <w:fldChar w:fldCharType="begin"/>
      </w:r>
      <w:r w:rsidR="00D06F28">
        <w:rPr>
          <w:noProof/>
        </w:rPr>
        <w:instrText xml:space="preserve"> PAGEREF _Toc181353232 \h </w:instrText>
      </w:r>
      <w:r w:rsidR="00D06F28">
        <w:rPr>
          <w:noProof/>
        </w:rPr>
      </w:r>
      <w:r w:rsidR="00D06F28">
        <w:rPr>
          <w:noProof/>
        </w:rPr>
        <w:fldChar w:fldCharType="separate"/>
      </w:r>
      <w:r w:rsidR="00D06F28">
        <w:rPr>
          <w:noProof/>
        </w:rPr>
        <w:t>1</w:t>
      </w:r>
      <w:r w:rsidR="00D06F28">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Pr>
          <w:noProof/>
        </w:rPr>
        <w:fldChar w:fldCharType="begin"/>
      </w:r>
      <w:r>
        <w:rPr>
          <w:noProof/>
        </w:rPr>
        <w:instrText xml:space="preserve"> PAGEREF _Toc181353233 \h </w:instrText>
      </w:r>
      <w:r>
        <w:rPr>
          <w:noProof/>
        </w:rPr>
      </w:r>
      <w:r>
        <w:rPr>
          <w:noProof/>
        </w:rPr>
        <w:fldChar w:fldCharType="separate"/>
      </w:r>
      <w:r>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Pr>
          <w:noProof/>
        </w:rPr>
        <w:fldChar w:fldCharType="begin"/>
      </w:r>
      <w:r>
        <w:rPr>
          <w:noProof/>
        </w:rPr>
        <w:instrText xml:space="preserve"> PAGEREF _Toc181353234 \h </w:instrText>
      </w:r>
      <w:r>
        <w:rPr>
          <w:noProof/>
        </w:rPr>
      </w:r>
      <w:r>
        <w:rPr>
          <w:noProof/>
        </w:rPr>
        <w:fldChar w:fldCharType="separate"/>
      </w:r>
      <w:r>
        <w:rPr>
          <w:noProof/>
        </w:rPr>
        <w:t>1</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Pr>
          <w:noProof/>
        </w:rPr>
        <w:fldChar w:fldCharType="begin"/>
      </w:r>
      <w:r>
        <w:rPr>
          <w:noProof/>
        </w:rPr>
        <w:instrText xml:space="preserve"> PAGEREF _Toc181353235 \h </w:instrText>
      </w:r>
      <w:r>
        <w:rPr>
          <w:noProof/>
        </w:rPr>
      </w:r>
      <w:r>
        <w:rPr>
          <w:noProof/>
        </w:rPr>
        <w:fldChar w:fldCharType="separate"/>
      </w:r>
      <w:r>
        <w:rPr>
          <w:noProof/>
        </w:rPr>
        <w:t>1</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Pr>
          <w:noProof/>
        </w:rPr>
        <w:fldChar w:fldCharType="begin"/>
      </w:r>
      <w:r>
        <w:rPr>
          <w:noProof/>
        </w:rPr>
        <w:instrText xml:space="preserve"> PAGEREF _Toc181353236 \h </w:instrText>
      </w:r>
      <w:r>
        <w:rPr>
          <w:noProof/>
        </w:rPr>
      </w:r>
      <w:r>
        <w:rPr>
          <w:noProof/>
        </w:rPr>
        <w:fldChar w:fldCharType="separate"/>
      </w:r>
      <w:r>
        <w:rPr>
          <w:noProof/>
        </w:rPr>
        <w:t>2</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Pr>
          <w:noProof/>
        </w:rPr>
        <w:fldChar w:fldCharType="begin"/>
      </w:r>
      <w:r>
        <w:rPr>
          <w:noProof/>
        </w:rPr>
        <w:instrText xml:space="preserve"> PAGEREF _Toc181353237 \h </w:instrText>
      </w:r>
      <w:r>
        <w:rPr>
          <w:noProof/>
        </w:rPr>
      </w:r>
      <w:r>
        <w:rPr>
          <w:noProof/>
        </w:rPr>
        <w:fldChar w:fldCharType="separate"/>
      </w:r>
      <w:r>
        <w:rPr>
          <w:noProof/>
        </w:rPr>
        <w:t>2</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Pr>
          <w:noProof/>
        </w:rPr>
        <w:fldChar w:fldCharType="begin"/>
      </w:r>
      <w:r>
        <w:rPr>
          <w:noProof/>
        </w:rPr>
        <w:instrText xml:space="preserve"> PAGEREF _Toc181353238 \h </w:instrText>
      </w:r>
      <w:r>
        <w:rPr>
          <w:noProof/>
        </w:rPr>
      </w:r>
      <w:r>
        <w:rPr>
          <w:noProof/>
        </w:rPr>
        <w:fldChar w:fldCharType="separate"/>
      </w:r>
      <w:r>
        <w:rPr>
          <w:noProof/>
        </w:rPr>
        <w:t>3</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Pr>
          <w:noProof/>
        </w:rPr>
        <w:fldChar w:fldCharType="begin"/>
      </w:r>
      <w:r>
        <w:rPr>
          <w:noProof/>
        </w:rPr>
        <w:instrText xml:space="preserve"> PAGEREF _Toc181353239 \h </w:instrText>
      </w:r>
      <w:r>
        <w:rPr>
          <w:noProof/>
        </w:rPr>
      </w:r>
      <w:r>
        <w:rPr>
          <w:noProof/>
        </w:rPr>
        <w:fldChar w:fldCharType="separate"/>
      </w:r>
      <w:r>
        <w:rPr>
          <w:noProof/>
        </w:rPr>
        <w:t>3</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Pr>
          <w:noProof/>
        </w:rPr>
        <w:fldChar w:fldCharType="begin"/>
      </w:r>
      <w:r>
        <w:rPr>
          <w:noProof/>
        </w:rPr>
        <w:instrText xml:space="preserve"> PAGEREF _Toc181353240 \h </w:instrText>
      </w:r>
      <w:r>
        <w:rPr>
          <w:noProof/>
        </w:rPr>
      </w:r>
      <w:r>
        <w:rPr>
          <w:noProof/>
        </w:rPr>
        <w:fldChar w:fldCharType="separate"/>
      </w:r>
      <w:r>
        <w:rPr>
          <w:noProof/>
        </w:rPr>
        <w:t>3</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Pr>
          <w:noProof/>
        </w:rPr>
        <w:fldChar w:fldCharType="begin"/>
      </w:r>
      <w:r>
        <w:rPr>
          <w:noProof/>
        </w:rPr>
        <w:instrText xml:space="preserve"> PAGEREF _Toc181353241 \h </w:instrText>
      </w:r>
      <w:r>
        <w:rPr>
          <w:noProof/>
        </w:rPr>
      </w:r>
      <w:r>
        <w:rPr>
          <w:noProof/>
        </w:rPr>
        <w:fldChar w:fldCharType="separate"/>
      </w:r>
      <w:r>
        <w:rPr>
          <w:noProof/>
        </w:rPr>
        <w:t>3</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Pr>
          <w:noProof/>
        </w:rPr>
        <w:fldChar w:fldCharType="begin"/>
      </w:r>
      <w:r>
        <w:rPr>
          <w:noProof/>
        </w:rPr>
        <w:instrText xml:space="preserve"> PAGEREF _Toc181353242 \h </w:instrText>
      </w:r>
      <w:r>
        <w:rPr>
          <w:noProof/>
        </w:rPr>
      </w:r>
      <w:r>
        <w:rPr>
          <w:noProof/>
        </w:rPr>
        <w:fldChar w:fldCharType="separate"/>
      </w:r>
      <w:r>
        <w:rPr>
          <w:noProof/>
        </w:rPr>
        <w:t>4</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Pr>
          <w:noProof/>
        </w:rPr>
        <w:fldChar w:fldCharType="begin"/>
      </w:r>
      <w:r>
        <w:rPr>
          <w:noProof/>
        </w:rPr>
        <w:instrText xml:space="preserve"> PAGEREF _Toc181353243 \h </w:instrText>
      </w:r>
      <w:r>
        <w:rPr>
          <w:noProof/>
        </w:rPr>
      </w:r>
      <w:r>
        <w:rPr>
          <w:noProof/>
        </w:rPr>
        <w:fldChar w:fldCharType="separate"/>
      </w:r>
      <w:r>
        <w:rPr>
          <w:noProof/>
        </w:rPr>
        <w:t>4</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Pr>
          <w:noProof/>
        </w:rPr>
        <w:fldChar w:fldCharType="begin"/>
      </w:r>
      <w:r>
        <w:rPr>
          <w:noProof/>
        </w:rPr>
        <w:instrText xml:space="preserve"> PAGEREF _Toc181353244 \h </w:instrText>
      </w:r>
      <w:r>
        <w:rPr>
          <w:noProof/>
        </w:rPr>
      </w:r>
      <w:r>
        <w:rPr>
          <w:noProof/>
        </w:rPr>
        <w:fldChar w:fldCharType="separate"/>
      </w:r>
      <w:r>
        <w:rPr>
          <w:noProof/>
        </w:rPr>
        <w:t>4</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Pr>
          <w:noProof/>
        </w:rPr>
        <w:fldChar w:fldCharType="begin"/>
      </w:r>
      <w:r>
        <w:rPr>
          <w:noProof/>
        </w:rPr>
        <w:instrText xml:space="preserve"> PAGEREF _Toc181353245 \h </w:instrText>
      </w:r>
      <w:r>
        <w:rPr>
          <w:noProof/>
        </w:rPr>
      </w:r>
      <w:r>
        <w:rPr>
          <w:noProof/>
        </w:rPr>
        <w:fldChar w:fldCharType="separate"/>
      </w:r>
      <w:r>
        <w:rPr>
          <w:noProof/>
        </w:rPr>
        <w:t>4</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Pr>
          <w:noProof/>
        </w:rPr>
        <w:fldChar w:fldCharType="begin"/>
      </w:r>
      <w:r>
        <w:rPr>
          <w:noProof/>
        </w:rPr>
        <w:instrText xml:space="preserve"> PAGEREF _Toc181353246 \h </w:instrText>
      </w:r>
      <w:r>
        <w:rPr>
          <w:noProof/>
        </w:rPr>
      </w:r>
      <w:r>
        <w:rPr>
          <w:noProof/>
        </w:rPr>
        <w:fldChar w:fldCharType="separate"/>
      </w:r>
      <w:r>
        <w:rPr>
          <w:noProof/>
        </w:rPr>
        <w:t>4</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Pr>
          <w:noProof/>
        </w:rPr>
        <w:fldChar w:fldCharType="begin"/>
      </w:r>
      <w:r>
        <w:rPr>
          <w:noProof/>
        </w:rPr>
        <w:instrText xml:space="preserve"> PAGEREF _Toc181353247 \h </w:instrText>
      </w:r>
      <w:r>
        <w:rPr>
          <w:noProof/>
        </w:rPr>
      </w:r>
      <w:r>
        <w:rPr>
          <w:noProof/>
        </w:rPr>
        <w:fldChar w:fldCharType="separate"/>
      </w:r>
      <w:r>
        <w:rPr>
          <w:noProof/>
        </w:rPr>
        <w:t>5</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Pr>
          <w:noProof/>
        </w:rPr>
        <w:fldChar w:fldCharType="begin"/>
      </w:r>
      <w:r>
        <w:rPr>
          <w:noProof/>
        </w:rPr>
        <w:instrText xml:space="preserve"> PAGEREF _Toc181353248 \h </w:instrText>
      </w:r>
      <w:r>
        <w:rPr>
          <w:noProof/>
        </w:rPr>
      </w:r>
      <w:r>
        <w:rPr>
          <w:noProof/>
        </w:rPr>
        <w:fldChar w:fldCharType="separate"/>
      </w:r>
      <w:r>
        <w:rPr>
          <w:noProof/>
        </w:rPr>
        <w:t>6</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Pr>
          <w:noProof/>
        </w:rPr>
        <w:fldChar w:fldCharType="begin"/>
      </w:r>
      <w:r>
        <w:rPr>
          <w:noProof/>
        </w:rPr>
        <w:instrText xml:space="preserve"> PAGEREF _Toc181353249 \h </w:instrText>
      </w:r>
      <w:r>
        <w:rPr>
          <w:noProof/>
        </w:rPr>
      </w:r>
      <w:r>
        <w:rPr>
          <w:noProof/>
        </w:rPr>
        <w:fldChar w:fldCharType="separate"/>
      </w:r>
      <w:r>
        <w:rPr>
          <w:noProof/>
        </w:rPr>
        <w:t>6</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Pr>
          <w:noProof/>
        </w:rPr>
        <w:fldChar w:fldCharType="begin"/>
      </w:r>
      <w:r>
        <w:rPr>
          <w:noProof/>
        </w:rPr>
        <w:instrText xml:space="preserve"> PAGEREF _Toc181353250 \h </w:instrText>
      </w:r>
      <w:r>
        <w:rPr>
          <w:noProof/>
        </w:rPr>
      </w:r>
      <w:r>
        <w:rPr>
          <w:noProof/>
        </w:rPr>
        <w:fldChar w:fldCharType="separate"/>
      </w:r>
      <w:r>
        <w:rPr>
          <w:noProof/>
        </w:rPr>
        <w:t>7</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Pr>
          <w:noProof/>
        </w:rPr>
        <w:fldChar w:fldCharType="begin"/>
      </w:r>
      <w:r>
        <w:rPr>
          <w:noProof/>
        </w:rPr>
        <w:instrText xml:space="preserve"> PAGEREF _Toc181353251 \h </w:instrText>
      </w:r>
      <w:r>
        <w:rPr>
          <w:noProof/>
        </w:rPr>
      </w:r>
      <w:r>
        <w:rPr>
          <w:noProof/>
        </w:rPr>
        <w:fldChar w:fldCharType="separate"/>
      </w:r>
      <w:r>
        <w:rPr>
          <w:noProof/>
        </w:rPr>
        <w:t>7</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Pr>
          <w:noProof/>
        </w:rPr>
        <w:fldChar w:fldCharType="begin"/>
      </w:r>
      <w:r>
        <w:rPr>
          <w:noProof/>
        </w:rPr>
        <w:instrText xml:space="preserve"> PAGEREF _Toc181353252 \h </w:instrText>
      </w:r>
      <w:r>
        <w:rPr>
          <w:noProof/>
        </w:rPr>
      </w:r>
      <w:r>
        <w:rPr>
          <w:noProof/>
        </w:rPr>
        <w:fldChar w:fldCharType="separate"/>
      </w:r>
      <w:r>
        <w:rPr>
          <w:noProof/>
        </w:rPr>
        <w:t>8</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Pr>
          <w:noProof/>
        </w:rPr>
        <w:fldChar w:fldCharType="begin"/>
      </w:r>
      <w:r>
        <w:rPr>
          <w:noProof/>
        </w:rPr>
        <w:instrText xml:space="preserve"> PAGEREF _Toc181353253 \h </w:instrText>
      </w:r>
      <w:r>
        <w:rPr>
          <w:noProof/>
        </w:rPr>
      </w:r>
      <w:r>
        <w:rPr>
          <w:noProof/>
        </w:rPr>
        <w:fldChar w:fldCharType="separate"/>
      </w:r>
      <w:r>
        <w:rPr>
          <w:noProof/>
        </w:rPr>
        <w:t>8</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Pr>
          <w:noProof/>
        </w:rPr>
        <w:fldChar w:fldCharType="begin"/>
      </w:r>
      <w:r>
        <w:rPr>
          <w:noProof/>
        </w:rPr>
        <w:instrText xml:space="preserve"> PAGEREF _Toc181353254 \h </w:instrText>
      </w:r>
      <w:r>
        <w:rPr>
          <w:noProof/>
        </w:rPr>
      </w:r>
      <w:r>
        <w:rPr>
          <w:noProof/>
        </w:rPr>
        <w:fldChar w:fldCharType="separate"/>
      </w:r>
      <w:r>
        <w:rPr>
          <w:noProof/>
        </w:rPr>
        <w:t>10</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Pr>
          <w:noProof/>
        </w:rPr>
        <w:fldChar w:fldCharType="begin"/>
      </w:r>
      <w:r>
        <w:rPr>
          <w:noProof/>
        </w:rPr>
        <w:instrText xml:space="preserve"> PAGEREF _Toc181353255 \h </w:instrText>
      </w:r>
      <w:r>
        <w:rPr>
          <w:noProof/>
        </w:rPr>
      </w:r>
      <w:r>
        <w:rPr>
          <w:noProof/>
        </w:rPr>
        <w:fldChar w:fldCharType="separate"/>
      </w:r>
      <w:r>
        <w:rPr>
          <w:noProof/>
        </w:rPr>
        <w:t>10</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Pr>
          <w:noProof/>
        </w:rPr>
        <w:fldChar w:fldCharType="begin"/>
      </w:r>
      <w:r>
        <w:rPr>
          <w:noProof/>
        </w:rPr>
        <w:instrText xml:space="preserve"> PAGEREF _Toc181353256 \h </w:instrText>
      </w:r>
      <w:r>
        <w:rPr>
          <w:noProof/>
        </w:rPr>
      </w:r>
      <w:r>
        <w:rPr>
          <w:noProof/>
        </w:rPr>
        <w:fldChar w:fldCharType="separate"/>
      </w:r>
      <w:r>
        <w:rPr>
          <w:noProof/>
        </w:rPr>
        <w:t>11</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Pr>
          <w:noProof/>
        </w:rPr>
        <w:fldChar w:fldCharType="begin"/>
      </w:r>
      <w:r>
        <w:rPr>
          <w:noProof/>
        </w:rPr>
        <w:instrText xml:space="preserve"> PAGEREF _Toc181353257 \h </w:instrText>
      </w:r>
      <w:r>
        <w:rPr>
          <w:noProof/>
        </w:rPr>
      </w:r>
      <w:r>
        <w:rPr>
          <w:noProof/>
        </w:rPr>
        <w:fldChar w:fldCharType="separate"/>
      </w:r>
      <w:r>
        <w:rPr>
          <w:noProof/>
        </w:rPr>
        <w:t>12</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Pr>
          <w:noProof/>
        </w:rPr>
        <w:fldChar w:fldCharType="begin"/>
      </w:r>
      <w:r>
        <w:rPr>
          <w:noProof/>
        </w:rPr>
        <w:instrText xml:space="preserve"> PAGEREF _Toc181353258 \h </w:instrText>
      </w:r>
      <w:r>
        <w:rPr>
          <w:noProof/>
        </w:rPr>
      </w:r>
      <w:r>
        <w:rPr>
          <w:noProof/>
        </w:rPr>
        <w:fldChar w:fldCharType="separate"/>
      </w:r>
      <w:r>
        <w:rPr>
          <w:noProof/>
        </w:rPr>
        <w:t>12</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Pr>
          <w:noProof/>
        </w:rPr>
        <w:fldChar w:fldCharType="begin"/>
      </w:r>
      <w:r>
        <w:rPr>
          <w:noProof/>
        </w:rPr>
        <w:instrText xml:space="preserve"> PAGEREF _Toc181353259 \h </w:instrText>
      </w:r>
      <w:r>
        <w:rPr>
          <w:noProof/>
        </w:rPr>
      </w:r>
      <w:r>
        <w:rPr>
          <w:noProof/>
        </w:rPr>
        <w:fldChar w:fldCharType="separate"/>
      </w:r>
      <w:r>
        <w:rPr>
          <w:noProof/>
        </w:rPr>
        <w:t>14</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Pr>
          <w:noProof/>
        </w:rPr>
        <w:fldChar w:fldCharType="begin"/>
      </w:r>
      <w:r>
        <w:rPr>
          <w:noProof/>
        </w:rPr>
        <w:instrText xml:space="preserve"> PAGEREF _Toc181353260 \h </w:instrText>
      </w:r>
      <w:r>
        <w:rPr>
          <w:noProof/>
        </w:rPr>
      </w:r>
      <w:r>
        <w:rPr>
          <w:noProof/>
        </w:rPr>
        <w:fldChar w:fldCharType="separate"/>
      </w:r>
      <w:r>
        <w:rPr>
          <w:noProof/>
        </w:rPr>
        <w:t>14</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Pr>
          <w:noProof/>
        </w:rPr>
        <w:fldChar w:fldCharType="begin"/>
      </w:r>
      <w:r>
        <w:rPr>
          <w:noProof/>
        </w:rPr>
        <w:instrText xml:space="preserve"> PAGEREF _Toc181353261 \h </w:instrText>
      </w:r>
      <w:r>
        <w:rPr>
          <w:noProof/>
        </w:rPr>
      </w:r>
      <w:r>
        <w:rPr>
          <w:noProof/>
        </w:rPr>
        <w:fldChar w:fldCharType="separate"/>
      </w:r>
      <w:r>
        <w:rPr>
          <w:noProof/>
        </w:rPr>
        <w:t>14</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Pr>
          <w:noProof/>
        </w:rPr>
        <w:fldChar w:fldCharType="begin"/>
      </w:r>
      <w:r>
        <w:rPr>
          <w:noProof/>
        </w:rPr>
        <w:instrText xml:space="preserve"> PAGEREF _Toc181353262 \h </w:instrText>
      </w:r>
      <w:r>
        <w:rPr>
          <w:noProof/>
        </w:rPr>
      </w:r>
      <w:r>
        <w:rPr>
          <w:noProof/>
        </w:rPr>
        <w:fldChar w:fldCharType="separate"/>
      </w:r>
      <w:r>
        <w:rPr>
          <w:noProof/>
        </w:rPr>
        <w:t>14</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Pr>
          <w:noProof/>
        </w:rPr>
        <w:fldChar w:fldCharType="begin"/>
      </w:r>
      <w:r>
        <w:rPr>
          <w:noProof/>
        </w:rPr>
        <w:instrText xml:space="preserve"> PAGEREF _Toc181353263 \h </w:instrText>
      </w:r>
      <w:r>
        <w:rPr>
          <w:noProof/>
        </w:rPr>
      </w:r>
      <w:r>
        <w:rPr>
          <w:noProof/>
        </w:rPr>
        <w:fldChar w:fldCharType="separate"/>
      </w:r>
      <w:r>
        <w:rPr>
          <w:noProof/>
        </w:rPr>
        <w:t>14</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Pr>
          <w:noProof/>
        </w:rPr>
        <w:fldChar w:fldCharType="begin"/>
      </w:r>
      <w:r>
        <w:rPr>
          <w:noProof/>
        </w:rPr>
        <w:instrText xml:space="preserve"> PAGEREF _Toc181353264 \h </w:instrText>
      </w:r>
      <w:r>
        <w:rPr>
          <w:noProof/>
        </w:rPr>
      </w:r>
      <w:r>
        <w:rPr>
          <w:noProof/>
        </w:rPr>
        <w:fldChar w:fldCharType="separate"/>
      </w:r>
      <w:r>
        <w:rPr>
          <w:noProof/>
        </w:rPr>
        <w:t>15</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Pr>
          <w:noProof/>
        </w:rPr>
        <w:fldChar w:fldCharType="begin"/>
      </w:r>
      <w:r>
        <w:rPr>
          <w:noProof/>
        </w:rPr>
        <w:instrText xml:space="preserve"> PAGEREF _Toc181353265 \h </w:instrText>
      </w:r>
      <w:r>
        <w:rPr>
          <w:noProof/>
        </w:rPr>
      </w:r>
      <w:r>
        <w:rPr>
          <w:noProof/>
        </w:rPr>
        <w:fldChar w:fldCharType="separate"/>
      </w:r>
      <w:r>
        <w:rPr>
          <w:noProof/>
        </w:rPr>
        <w:t>15</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Pr>
          <w:noProof/>
        </w:rPr>
        <w:fldChar w:fldCharType="begin"/>
      </w:r>
      <w:r>
        <w:rPr>
          <w:noProof/>
        </w:rPr>
        <w:instrText xml:space="preserve"> PAGEREF _Toc181353266 \h </w:instrText>
      </w:r>
      <w:r>
        <w:rPr>
          <w:noProof/>
        </w:rPr>
      </w:r>
      <w:r>
        <w:rPr>
          <w:noProof/>
        </w:rPr>
        <w:fldChar w:fldCharType="separate"/>
      </w:r>
      <w:r>
        <w:rPr>
          <w:noProof/>
        </w:rPr>
        <w:t>15</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Pr>
          <w:noProof/>
        </w:rPr>
        <w:fldChar w:fldCharType="begin"/>
      </w:r>
      <w:r>
        <w:rPr>
          <w:noProof/>
        </w:rPr>
        <w:instrText xml:space="preserve"> PAGEREF _Toc181353267 \h </w:instrText>
      </w:r>
      <w:r>
        <w:rPr>
          <w:noProof/>
        </w:rPr>
      </w:r>
      <w:r>
        <w:rPr>
          <w:noProof/>
        </w:rPr>
        <w:fldChar w:fldCharType="separate"/>
      </w:r>
      <w:r>
        <w:rPr>
          <w:noProof/>
        </w:rPr>
        <w:t>15</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Pr>
          <w:noProof/>
        </w:rPr>
        <w:fldChar w:fldCharType="begin"/>
      </w:r>
      <w:r>
        <w:rPr>
          <w:noProof/>
        </w:rPr>
        <w:instrText xml:space="preserve"> PAGEREF _Toc181353268 \h </w:instrText>
      </w:r>
      <w:r>
        <w:rPr>
          <w:noProof/>
        </w:rPr>
      </w:r>
      <w:r>
        <w:rPr>
          <w:noProof/>
        </w:rPr>
        <w:fldChar w:fldCharType="separate"/>
      </w:r>
      <w:r>
        <w:rPr>
          <w:noProof/>
        </w:rPr>
        <w:t>16</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Pr>
          <w:noProof/>
        </w:rPr>
        <w:fldChar w:fldCharType="begin"/>
      </w:r>
      <w:r>
        <w:rPr>
          <w:noProof/>
        </w:rPr>
        <w:instrText xml:space="preserve"> PAGEREF _Toc181353269 \h </w:instrText>
      </w:r>
      <w:r>
        <w:rPr>
          <w:noProof/>
        </w:rPr>
      </w:r>
      <w:r>
        <w:rPr>
          <w:noProof/>
        </w:rPr>
        <w:fldChar w:fldCharType="separate"/>
      </w:r>
      <w:r>
        <w:rPr>
          <w:noProof/>
        </w:rPr>
        <w:t>16</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Pr>
          <w:noProof/>
        </w:rPr>
        <w:fldChar w:fldCharType="begin"/>
      </w:r>
      <w:r>
        <w:rPr>
          <w:noProof/>
        </w:rPr>
        <w:instrText xml:space="preserve"> PAGEREF _Toc181353270 \h </w:instrText>
      </w:r>
      <w:r>
        <w:rPr>
          <w:noProof/>
        </w:rPr>
      </w:r>
      <w:r>
        <w:rPr>
          <w:noProof/>
        </w:rPr>
        <w:fldChar w:fldCharType="separate"/>
      </w:r>
      <w:r>
        <w:rPr>
          <w:noProof/>
        </w:rPr>
        <w:t>16</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Pr>
          <w:noProof/>
        </w:rPr>
        <w:fldChar w:fldCharType="begin"/>
      </w:r>
      <w:r>
        <w:rPr>
          <w:noProof/>
        </w:rPr>
        <w:instrText xml:space="preserve"> PAGEREF _Toc181353271 \h </w:instrText>
      </w:r>
      <w:r>
        <w:rPr>
          <w:noProof/>
        </w:rPr>
      </w:r>
      <w:r>
        <w:rPr>
          <w:noProof/>
        </w:rPr>
        <w:fldChar w:fldCharType="separate"/>
      </w:r>
      <w:r>
        <w:rPr>
          <w:noProof/>
        </w:rPr>
        <w:t>17</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Pr>
          <w:noProof/>
        </w:rPr>
        <w:fldChar w:fldCharType="begin"/>
      </w:r>
      <w:r>
        <w:rPr>
          <w:noProof/>
        </w:rPr>
        <w:instrText xml:space="preserve"> PAGEREF _Toc181353272 \h </w:instrText>
      </w:r>
      <w:r>
        <w:rPr>
          <w:noProof/>
        </w:rPr>
      </w:r>
      <w:r>
        <w:rPr>
          <w:noProof/>
        </w:rPr>
        <w:fldChar w:fldCharType="separate"/>
      </w:r>
      <w:r>
        <w:rPr>
          <w:noProof/>
        </w:rPr>
        <w:t>17</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Pr>
          <w:noProof/>
        </w:rPr>
        <w:fldChar w:fldCharType="begin"/>
      </w:r>
      <w:r>
        <w:rPr>
          <w:noProof/>
        </w:rPr>
        <w:instrText xml:space="preserve"> PAGEREF _Toc181353273 \h </w:instrText>
      </w:r>
      <w:r>
        <w:rPr>
          <w:noProof/>
        </w:rPr>
      </w:r>
      <w:r>
        <w:rPr>
          <w:noProof/>
        </w:rPr>
        <w:fldChar w:fldCharType="separate"/>
      </w:r>
      <w:r>
        <w:rPr>
          <w:noProof/>
        </w:rPr>
        <w:t>17</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Pr>
          <w:noProof/>
        </w:rPr>
        <w:fldChar w:fldCharType="begin"/>
      </w:r>
      <w:r>
        <w:rPr>
          <w:noProof/>
        </w:rPr>
        <w:instrText xml:space="preserve"> PAGEREF _Toc181353274 \h </w:instrText>
      </w:r>
      <w:r>
        <w:rPr>
          <w:noProof/>
        </w:rPr>
      </w:r>
      <w:r>
        <w:rPr>
          <w:noProof/>
        </w:rPr>
        <w:fldChar w:fldCharType="separate"/>
      </w:r>
      <w:r>
        <w:rPr>
          <w:noProof/>
        </w:rPr>
        <w:t>18</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Pr>
          <w:noProof/>
        </w:rPr>
        <w:fldChar w:fldCharType="begin"/>
      </w:r>
      <w:r>
        <w:rPr>
          <w:noProof/>
        </w:rPr>
        <w:instrText xml:space="preserve"> PAGEREF _Toc181353275 \h </w:instrText>
      </w:r>
      <w:r>
        <w:rPr>
          <w:noProof/>
        </w:rPr>
      </w:r>
      <w:r>
        <w:rPr>
          <w:noProof/>
        </w:rPr>
        <w:fldChar w:fldCharType="separate"/>
      </w:r>
      <w:r>
        <w:rPr>
          <w:noProof/>
        </w:rPr>
        <w:t>19</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Pr>
          <w:noProof/>
        </w:rPr>
        <w:fldChar w:fldCharType="begin"/>
      </w:r>
      <w:r>
        <w:rPr>
          <w:noProof/>
        </w:rPr>
        <w:instrText xml:space="preserve"> PAGEREF _Toc181353276 \h </w:instrText>
      </w:r>
      <w:r>
        <w:rPr>
          <w:noProof/>
        </w:rPr>
      </w:r>
      <w:r>
        <w:rPr>
          <w:noProof/>
        </w:rPr>
        <w:fldChar w:fldCharType="separate"/>
      </w:r>
      <w:r>
        <w:rPr>
          <w:noProof/>
        </w:rPr>
        <w:t>20</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Pr>
          <w:noProof/>
        </w:rPr>
        <w:fldChar w:fldCharType="begin"/>
      </w:r>
      <w:r>
        <w:rPr>
          <w:noProof/>
        </w:rPr>
        <w:instrText xml:space="preserve"> PAGEREF _Toc181353277 \h </w:instrText>
      </w:r>
      <w:r>
        <w:rPr>
          <w:noProof/>
        </w:rPr>
      </w:r>
      <w:r>
        <w:rPr>
          <w:noProof/>
        </w:rPr>
        <w:fldChar w:fldCharType="separate"/>
      </w:r>
      <w:r>
        <w:rPr>
          <w:noProof/>
        </w:rPr>
        <w:t>21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Pr>
          <w:noProof/>
        </w:rPr>
        <w:fldChar w:fldCharType="begin"/>
      </w:r>
      <w:r>
        <w:rPr>
          <w:noProof/>
        </w:rPr>
        <w:instrText xml:space="preserve"> PAGEREF _Toc181353278 \h </w:instrText>
      </w:r>
      <w:r>
        <w:rPr>
          <w:noProof/>
        </w:rPr>
      </w:r>
      <w:r>
        <w:rPr>
          <w:noProof/>
        </w:rPr>
        <w:fldChar w:fldCharType="separate"/>
      </w:r>
      <w:r>
        <w:rPr>
          <w:noProof/>
        </w:rPr>
        <w:t>21</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Pr>
          <w:noProof/>
        </w:rPr>
        <w:fldChar w:fldCharType="begin"/>
      </w:r>
      <w:r>
        <w:rPr>
          <w:noProof/>
        </w:rPr>
        <w:instrText xml:space="preserve"> PAGEREF _Toc181353279 \h </w:instrText>
      </w:r>
      <w:r>
        <w:rPr>
          <w:noProof/>
        </w:rPr>
      </w:r>
      <w:r>
        <w:rPr>
          <w:noProof/>
        </w:rPr>
        <w:fldChar w:fldCharType="separate"/>
      </w:r>
      <w:r>
        <w:rPr>
          <w:noProof/>
        </w:rPr>
        <w:t>21</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Pr>
          <w:noProof/>
        </w:rPr>
        <w:fldChar w:fldCharType="begin"/>
      </w:r>
      <w:r>
        <w:rPr>
          <w:noProof/>
        </w:rPr>
        <w:instrText xml:space="preserve"> PAGEREF _Toc181353280 \h </w:instrText>
      </w:r>
      <w:r>
        <w:rPr>
          <w:noProof/>
        </w:rPr>
      </w:r>
      <w:r>
        <w:rPr>
          <w:noProof/>
        </w:rPr>
        <w:fldChar w:fldCharType="separate"/>
      </w:r>
      <w:r>
        <w:rPr>
          <w:noProof/>
        </w:rPr>
        <w:t>22</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Pr>
          <w:noProof/>
        </w:rPr>
        <w:fldChar w:fldCharType="begin"/>
      </w:r>
      <w:r>
        <w:rPr>
          <w:noProof/>
        </w:rPr>
        <w:instrText xml:space="preserve"> PAGEREF _Toc181353281 \h </w:instrText>
      </w:r>
      <w:r>
        <w:rPr>
          <w:noProof/>
        </w:rPr>
      </w:r>
      <w:r>
        <w:rPr>
          <w:noProof/>
        </w:rPr>
        <w:fldChar w:fldCharType="separate"/>
      </w:r>
      <w:r>
        <w:rPr>
          <w:noProof/>
        </w:rPr>
        <w:t>22</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Pr>
          <w:noProof/>
        </w:rPr>
        <w:fldChar w:fldCharType="begin"/>
      </w:r>
      <w:r>
        <w:rPr>
          <w:noProof/>
        </w:rPr>
        <w:instrText xml:space="preserve"> PAGEREF _Toc181353282 \h </w:instrText>
      </w:r>
      <w:r>
        <w:rPr>
          <w:noProof/>
        </w:rPr>
      </w:r>
      <w:r>
        <w:rPr>
          <w:noProof/>
        </w:rPr>
        <w:fldChar w:fldCharType="separate"/>
      </w:r>
      <w:r>
        <w:rPr>
          <w:noProof/>
        </w:rPr>
        <w:t>23</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Pr>
          <w:noProof/>
        </w:rPr>
        <w:fldChar w:fldCharType="begin"/>
      </w:r>
      <w:r>
        <w:rPr>
          <w:noProof/>
        </w:rPr>
        <w:instrText xml:space="preserve"> PAGEREF _Toc181353283 \h </w:instrText>
      </w:r>
      <w:r>
        <w:rPr>
          <w:noProof/>
        </w:rPr>
      </w:r>
      <w:r>
        <w:rPr>
          <w:noProof/>
        </w:rPr>
        <w:fldChar w:fldCharType="separate"/>
      </w:r>
      <w:r>
        <w:rPr>
          <w:noProof/>
        </w:rPr>
        <w:t>24</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Pr>
          <w:noProof/>
        </w:rPr>
        <w:fldChar w:fldCharType="begin"/>
      </w:r>
      <w:r>
        <w:rPr>
          <w:noProof/>
        </w:rPr>
        <w:instrText xml:space="preserve"> PAGEREF _Toc181353284 \h </w:instrText>
      </w:r>
      <w:r>
        <w:rPr>
          <w:noProof/>
        </w:rPr>
      </w:r>
      <w:r>
        <w:rPr>
          <w:noProof/>
        </w:rPr>
        <w:fldChar w:fldCharType="separate"/>
      </w:r>
      <w:r>
        <w:rPr>
          <w:noProof/>
        </w:rPr>
        <w:t>24</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Pr>
          <w:noProof/>
        </w:rPr>
        <w:fldChar w:fldCharType="begin"/>
      </w:r>
      <w:r>
        <w:rPr>
          <w:noProof/>
        </w:rPr>
        <w:instrText xml:space="preserve"> PAGEREF _Toc181353285 \h </w:instrText>
      </w:r>
      <w:r>
        <w:rPr>
          <w:noProof/>
        </w:rPr>
      </w:r>
      <w:r>
        <w:rPr>
          <w:noProof/>
        </w:rPr>
        <w:fldChar w:fldCharType="separate"/>
      </w:r>
      <w:r>
        <w:rPr>
          <w:noProof/>
        </w:rPr>
        <w:t>24</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Pr>
          <w:noProof/>
        </w:rPr>
        <w:fldChar w:fldCharType="begin"/>
      </w:r>
      <w:r>
        <w:rPr>
          <w:noProof/>
        </w:rPr>
        <w:instrText xml:space="preserve"> PAGEREF _Toc181353286 \h </w:instrText>
      </w:r>
      <w:r>
        <w:rPr>
          <w:noProof/>
        </w:rPr>
      </w:r>
      <w:r>
        <w:rPr>
          <w:noProof/>
        </w:rPr>
        <w:fldChar w:fldCharType="separate"/>
      </w:r>
      <w:r>
        <w:rPr>
          <w:noProof/>
        </w:rPr>
        <w:t>24</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Pr>
          <w:noProof/>
        </w:rPr>
        <w:fldChar w:fldCharType="begin"/>
      </w:r>
      <w:r>
        <w:rPr>
          <w:noProof/>
        </w:rPr>
        <w:instrText xml:space="preserve"> PAGEREF _Toc181353287 \h </w:instrText>
      </w:r>
      <w:r>
        <w:rPr>
          <w:noProof/>
        </w:rPr>
      </w:r>
      <w:r>
        <w:rPr>
          <w:noProof/>
        </w:rPr>
        <w:fldChar w:fldCharType="separate"/>
      </w:r>
      <w:r>
        <w:rPr>
          <w:noProof/>
        </w:rPr>
        <w:t>25</w:t>
      </w:r>
      <w:r>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Pr>
          <w:noProof/>
        </w:rPr>
        <w:fldChar w:fldCharType="begin"/>
      </w:r>
      <w:r>
        <w:rPr>
          <w:noProof/>
        </w:rPr>
        <w:instrText xml:space="preserve"> PAGEREF _Toc181353288 \h </w:instrText>
      </w:r>
      <w:r>
        <w:rPr>
          <w:noProof/>
        </w:rPr>
      </w:r>
      <w:r>
        <w:rPr>
          <w:noProof/>
        </w:rPr>
        <w:fldChar w:fldCharType="separate"/>
      </w:r>
      <w:r>
        <w:rPr>
          <w:noProof/>
        </w:rPr>
        <w:t>25</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Pr>
          <w:noProof/>
        </w:rPr>
        <w:fldChar w:fldCharType="begin"/>
      </w:r>
      <w:r>
        <w:rPr>
          <w:noProof/>
        </w:rPr>
        <w:instrText xml:space="preserve"> PAGEREF _Toc181353289 \h </w:instrText>
      </w:r>
      <w:r>
        <w:rPr>
          <w:noProof/>
        </w:rPr>
      </w:r>
      <w:r>
        <w:rPr>
          <w:noProof/>
        </w:rPr>
        <w:fldChar w:fldCharType="separate"/>
      </w:r>
      <w:r>
        <w:rPr>
          <w:noProof/>
        </w:rPr>
        <w:t>25</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Pr>
          <w:noProof/>
        </w:rPr>
        <w:fldChar w:fldCharType="begin"/>
      </w:r>
      <w:r>
        <w:rPr>
          <w:noProof/>
        </w:rPr>
        <w:instrText xml:space="preserve"> PAGEREF _Toc181353290 \h </w:instrText>
      </w:r>
      <w:r>
        <w:rPr>
          <w:noProof/>
        </w:rPr>
      </w:r>
      <w:r>
        <w:rPr>
          <w:noProof/>
        </w:rPr>
        <w:fldChar w:fldCharType="separate"/>
      </w:r>
      <w:r>
        <w:rPr>
          <w:noProof/>
        </w:rPr>
        <w:t>26</w:t>
      </w:r>
      <w:r>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Pr>
          <w:noProof/>
        </w:rPr>
        <w:fldChar w:fldCharType="begin"/>
      </w:r>
      <w:r>
        <w:rPr>
          <w:noProof/>
        </w:rPr>
        <w:instrText xml:space="preserve"> PAGEREF _Toc181353291 \h </w:instrText>
      </w:r>
      <w:r>
        <w:rPr>
          <w:noProof/>
        </w:rPr>
      </w:r>
      <w:r>
        <w:rPr>
          <w:noProof/>
        </w:rPr>
        <w:fldChar w:fldCharType="separate"/>
      </w:r>
      <w:r>
        <w:rPr>
          <w:noProof/>
        </w:rPr>
        <w:t>26</w:t>
      </w:r>
      <w:r>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Pr>
          <w:noProof/>
        </w:rPr>
        <w:fldChar w:fldCharType="begin"/>
      </w:r>
      <w:r>
        <w:rPr>
          <w:noProof/>
        </w:rPr>
        <w:instrText xml:space="preserve"> PAGEREF _Toc181353292 \h </w:instrText>
      </w:r>
      <w:r>
        <w:rPr>
          <w:noProof/>
        </w:rPr>
      </w:r>
      <w:r>
        <w:rPr>
          <w:noProof/>
        </w:rPr>
        <w:fldChar w:fldCharType="separate"/>
      </w:r>
      <w:r>
        <w:rPr>
          <w:noProof/>
        </w:rPr>
        <w:t>27</w:t>
      </w:r>
      <w:r>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Pr>
          <w:noProof/>
        </w:rPr>
        <w:fldChar w:fldCharType="begin"/>
      </w:r>
      <w:r>
        <w:rPr>
          <w:noProof/>
        </w:rPr>
        <w:instrText xml:space="preserve"> PAGEREF _Toc181353293 \h </w:instrText>
      </w:r>
      <w:r>
        <w:rPr>
          <w:noProof/>
        </w:rPr>
      </w:r>
      <w:r>
        <w:rPr>
          <w:noProof/>
        </w:rPr>
        <w:fldChar w:fldCharType="separate"/>
      </w:r>
      <w:r>
        <w:rPr>
          <w:noProof/>
        </w:rPr>
        <w:t>28</w:t>
      </w:r>
      <w:r>
        <w:rPr>
          <w:noProof/>
        </w:rPr>
        <w:fldChar w:fldCharType="end"/>
      </w:r>
    </w:p>
    <w:p w:rsidR="00C26DAF" w:rsidRDefault="00885B06">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885B06">
        <w:fldChar w:fldCharType="begin"/>
      </w:r>
      <w:r>
        <w:instrText>xe "Object Management Group, Inc. (OMG)"</w:instrText>
      </w:r>
      <w:r w:rsidR="00885B06">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885B06">
        <w:fldChar w:fldCharType="begin"/>
      </w:r>
      <w:r>
        <w:instrText>xe "OMG specifications"</w:instrText>
      </w:r>
      <w:r w:rsidR="00885B06">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beringChange w:id="4" w:author="Rick Warren" w:date="2011-10-05T17:32:00Z" w:original=""/>
        </w:numPr>
      </w:pPr>
      <w:r>
        <w:t>UML</w:t>
      </w:r>
    </w:p>
    <w:p w:rsidR="00C26DAF" w:rsidRDefault="00157CCB">
      <w:pPr>
        <w:pStyle w:val="Bullet1"/>
        <w:numPr>
          <w:ilvl w:val="0"/>
          <w:numId w:val="4"/>
          <w:numberingChange w:id="5" w:author="Rick Warren" w:date="2011-10-05T17:32:00Z" w:original=""/>
        </w:numPr>
      </w:pPr>
      <w:r>
        <w:t>MOF</w:t>
      </w:r>
    </w:p>
    <w:p w:rsidR="00C26DAF" w:rsidRDefault="00157CCB">
      <w:pPr>
        <w:pStyle w:val="Bullet1"/>
        <w:numPr>
          <w:ilvl w:val="0"/>
          <w:numId w:val="4"/>
          <w:numberingChange w:id="6" w:author="Rick Warren" w:date="2011-10-05T17:32:00Z" w:original=""/>
        </w:numPr>
      </w:pPr>
      <w:r>
        <w:t>XMI</w:t>
      </w:r>
    </w:p>
    <w:p w:rsidR="00C26DAF" w:rsidRDefault="00157CCB">
      <w:pPr>
        <w:pStyle w:val="Bullet1"/>
        <w:numPr>
          <w:ilvl w:val="0"/>
          <w:numId w:val="4"/>
          <w:numberingChange w:id="7" w:author="Rick Warren" w:date="2011-10-05T17:32:00Z" w:original=""/>
        </w:numPr>
      </w:pPr>
      <w:r>
        <w:t>CWM</w:t>
      </w:r>
    </w:p>
    <w:p w:rsidR="00C26DAF" w:rsidRDefault="00157CCB">
      <w:pPr>
        <w:pStyle w:val="Bullet1"/>
        <w:numPr>
          <w:ilvl w:val="0"/>
          <w:numId w:val="4"/>
          <w:numberingChange w:id="8" w:author="Rick Warren" w:date="2011-10-05T17:32:00Z" w:original=""/>
        </w:numPr>
      </w:pPr>
      <w:r>
        <w:t>Profile specifications</w:t>
      </w:r>
    </w:p>
    <w:p w:rsidR="00C26DAF" w:rsidRDefault="00157CCB">
      <w:pPr>
        <w:pStyle w:val="PrefaceHeading2"/>
      </w:pPr>
      <w:r>
        <w:t>OMG Middleware Specifications</w:t>
      </w:r>
    </w:p>
    <w:p w:rsidR="00C26DAF" w:rsidRDefault="00157CCB">
      <w:pPr>
        <w:pStyle w:val="Bullet1"/>
        <w:numPr>
          <w:ilvl w:val="0"/>
          <w:numId w:val="4"/>
          <w:numberingChange w:id="9" w:author="Rick Warren" w:date="2011-10-05T17:32:00Z" w:original=""/>
        </w:numPr>
      </w:pPr>
      <w:r>
        <w:t>CORBA/IIOP</w:t>
      </w:r>
    </w:p>
    <w:p w:rsidR="00C26DAF" w:rsidRDefault="00157CCB">
      <w:pPr>
        <w:pStyle w:val="Bullet1"/>
        <w:numPr>
          <w:ilvl w:val="0"/>
          <w:numId w:val="4"/>
          <w:numberingChange w:id="10" w:author="Rick Warren" w:date="2011-10-05T17:32:00Z" w:original=""/>
        </w:numPr>
      </w:pPr>
      <w:r>
        <w:t>IDL/Language Mappings</w:t>
      </w:r>
    </w:p>
    <w:p w:rsidR="00C26DAF" w:rsidRDefault="00157CCB">
      <w:pPr>
        <w:pStyle w:val="Bullet1"/>
        <w:numPr>
          <w:ilvl w:val="0"/>
          <w:numId w:val="4"/>
          <w:numberingChange w:id="11" w:author="Rick Warren" w:date="2011-10-05T17:32:00Z" w:original=""/>
        </w:numPr>
      </w:pPr>
      <w:r>
        <w:t>Specialized CORBA specifications</w:t>
      </w:r>
    </w:p>
    <w:p w:rsidR="00C26DAF" w:rsidRDefault="00157CCB">
      <w:pPr>
        <w:pStyle w:val="Bullet1"/>
        <w:numPr>
          <w:ilvl w:val="0"/>
          <w:numId w:val="4"/>
          <w:numberingChange w:id="12" w:author="Rick Warren" w:date="2011-10-05T17:32:00Z" w:original=""/>
        </w:numPr>
      </w:pPr>
      <w:r>
        <w:t>CORBA Component Model (CCM)</w:t>
      </w:r>
    </w:p>
    <w:p w:rsidR="00C26DAF" w:rsidRDefault="00C26DAF">
      <w:pPr>
        <w:pStyle w:val="Bullet1"/>
        <w:numPr>
          <w:ilvl w:val="0"/>
          <w:numId w:val="0"/>
        </w:numPr>
        <w:ind w:left="360" w:hanging="360"/>
      </w:pPr>
    </w:p>
    <w:p w:rsidR="00C26DAF" w:rsidRDefault="00C26DAF">
      <w:pPr>
        <w:pStyle w:val="Bullet1"/>
        <w:numPr>
          <w:ilvl w:val="0"/>
          <w:numId w:val="0"/>
        </w:numPr>
        <w:ind w:left="360" w:hanging="360"/>
      </w:pPr>
    </w:p>
    <w:p w:rsidR="00C26DAF" w:rsidRDefault="00C26DAF">
      <w:pPr>
        <w:pStyle w:val="Bullet1"/>
        <w:numPr>
          <w:ilvl w:val="0"/>
          <w:numId w:val="0"/>
        </w:numPr>
        <w:ind w:left="360" w:hanging="360"/>
      </w:pPr>
    </w:p>
    <w:p w:rsidR="00C26DAF" w:rsidRDefault="00157CCB">
      <w:pPr>
        <w:pStyle w:val="PrefaceHeading2"/>
      </w:pPr>
      <w:bookmarkStart w:id="13" w:name="DDE_LINK1"/>
      <w:r>
        <w:t>Platf</w:t>
      </w:r>
      <w:bookmarkEnd w:id="13"/>
      <w:r>
        <w:t>orm Specific Model and Interface Specifications</w:t>
      </w:r>
    </w:p>
    <w:p w:rsidR="00C26DAF" w:rsidRDefault="00157CCB">
      <w:pPr>
        <w:pStyle w:val="Bullet1"/>
        <w:numPr>
          <w:ilvl w:val="0"/>
          <w:numId w:val="4"/>
          <w:numberingChange w:id="14" w:author="Rick Warren" w:date="2011-10-05T17:32:00Z" w:original=""/>
        </w:numPr>
      </w:pPr>
      <w:r>
        <w:t>CORBAservices</w:t>
      </w:r>
    </w:p>
    <w:p w:rsidR="00C26DAF" w:rsidRDefault="00157CCB">
      <w:pPr>
        <w:pStyle w:val="Bullet1"/>
        <w:numPr>
          <w:ilvl w:val="0"/>
          <w:numId w:val="4"/>
          <w:numberingChange w:id="15" w:author="Rick Warren" w:date="2011-10-05T17:32:00Z" w:original=""/>
        </w:numPr>
      </w:pPr>
      <w:r>
        <w:t>CORBAfacilities</w:t>
      </w:r>
    </w:p>
    <w:p w:rsidR="00C26DAF" w:rsidRDefault="00157CCB">
      <w:pPr>
        <w:pStyle w:val="Bullet1"/>
        <w:numPr>
          <w:ilvl w:val="0"/>
          <w:numId w:val="4"/>
          <w:numberingChange w:id="16" w:author="Rick Warren" w:date="2011-10-05T17:32:00Z" w:original=""/>
        </w:numPr>
      </w:pPr>
      <w:r>
        <w:t>OMG Domain specifications</w:t>
      </w:r>
    </w:p>
    <w:p w:rsidR="00C26DAF" w:rsidRDefault="00157CCB">
      <w:pPr>
        <w:pStyle w:val="Bullet1"/>
        <w:numPr>
          <w:ilvl w:val="0"/>
          <w:numId w:val="4"/>
          <w:numberingChange w:id="17" w:author="Rick Warren" w:date="2011-10-05T17:32:00Z" w:original=""/>
        </w:numPr>
      </w:pPr>
      <w:r>
        <w:t>OMG Embedded Intelligence specifications</w:t>
      </w:r>
    </w:p>
    <w:p w:rsidR="00C26DAF" w:rsidRDefault="00157CCB">
      <w:pPr>
        <w:pStyle w:val="Bullet1"/>
        <w:numPr>
          <w:ilvl w:val="0"/>
          <w:numId w:val="4"/>
          <w:numberingChange w:id="18" w:author="Rick Warren" w:date="2011-10-05T17:32:00Z" w:original=""/>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2"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885B06">
        <w:rPr>
          <w:color w:val="000000"/>
        </w:rPr>
        <w:fldChar w:fldCharType="begin"/>
      </w:r>
      <w:r>
        <w:instrText>xe "typographical conventions"</w:instrText>
      </w:r>
      <w:r w:rsidR="00885B06">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3"/>
          <w:footerReference w:type="default" r:id="rId14"/>
          <w:pgSz w:w="12240" w:h="15840"/>
          <w:pgMar w:top="1440" w:right="1440" w:bottom="1440" w:left="1440" w:footer="1080" w:gutter="0"/>
          <w:pgNumType w:fmt="lowerRoman" w:start="1"/>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numPr>
          <w:numberingChange w:id="19" w:author="Rick Warren" w:date="2011-10-05T17:32:00Z" w:original="%1:1:0:"/>
        </w:numPr>
      </w:pPr>
      <w:bookmarkStart w:id="20" w:name="_Toc181353232"/>
      <w:r w:rsidRPr="00B95E87">
        <w:t>Scope</w:t>
      </w:r>
      <w:bookmarkEnd w:id="20"/>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[DDS-XTypes]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numPr>
          <w:numberingChange w:id="21" w:author="Rick Warren" w:date="2011-10-05T17:32:00Z" w:original="%1:2:0:"/>
        </w:numPr>
      </w:pPr>
      <w:bookmarkStart w:id="22" w:name="_Ref134959754"/>
      <w:bookmarkStart w:id="23" w:name="_Toc181353233"/>
      <w:r>
        <w:t>Conformance</w:t>
      </w:r>
      <w:bookmarkEnd w:id="22"/>
      <w:bookmarkEnd w:id="23"/>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[DDS-XTypes]</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[DDS-XTypes] and/or in the Java Type Representation section of this specification (</w:t>
      </w:r>
      <w:r w:rsidR="00885B06">
        <w:fldChar w:fldCharType="begin"/>
      </w:r>
      <w:r>
        <w:instrText xml:space="preserve"> REF _Ref143771053 \r \p \h </w:instrText>
      </w:r>
      <w:r w:rsidR="00885B06">
        <w:fldChar w:fldCharType="separate"/>
      </w:r>
      <w:r w:rsidR="00D06F28">
        <w:t>8 below</w:t>
      </w:r>
      <w:r w:rsidR="00885B06">
        <w:fldChar w:fldCharType="end"/>
      </w:r>
      <w:r>
        <w:t>).</w:t>
      </w:r>
    </w:p>
    <w:p w:rsidR="00C26DAF" w:rsidRDefault="00157CCB" w:rsidP="00B95E87">
      <w:pPr>
        <w:pStyle w:val="Heading1"/>
        <w:numPr>
          <w:numberingChange w:id="24" w:author="Rick Warren" w:date="2011-10-05T17:32:00Z" w:original="%1:3:0:"/>
        </w:numPr>
      </w:pPr>
      <w:bookmarkStart w:id="25" w:name="_Toc181353234"/>
      <w:r>
        <w:t>References</w:t>
      </w:r>
      <w:bookmarkEnd w:id="25"/>
    </w:p>
    <w:p w:rsidR="00C26DAF" w:rsidRDefault="00157CCB" w:rsidP="00B95E87">
      <w:pPr>
        <w:pStyle w:val="Heading2"/>
        <w:numPr>
          <w:numberingChange w:id="26" w:author="Rick Warren" w:date="2011-10-05T17:32:00Z" w:original="%1:3:0:.%2:1:0:"/>
        </w:numPr>
      </w:pPr>
      <w:bookmarkStart w:id="27" w:name="_Toc181353235"/>
      <w:r w:rsidRPr="00B95E87">
        <w:t>Normative</w:t>
      </w:r>
      <w:r>
        <w:t xml:space="preserve"> References</w:t>
      </w:r>
      <w:bookmarkEnd w:id="27"/>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Default="00157CCB">
      <w:pPr>
        <w:pStyle w:val="Body"/>
        <w:widowControl/>
        <w:numPr>
          <w:ilvl w:val="0"/>
          <w:numId w:val="5"/>
          <w:numberingChange w:id="28"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w:t>
      </w:r>
      <w:r>
        <w:rPr>
          <w:rStyle w:val="SC1090142"/>
        </w:rPr>
        <w:t xml:space="preserve"> </w:t>
      </w:r>
      <w:r>
        <w:rPr>
          <w:rStyle w:val="SC1090142"/>
          <w:i/>
          <w:iCs/>
        </w:rPr>
        <w:t>Data Distribution Service for Real-Time Systems Specification</w:t>
      </w:r>
      <w:r>
        <w:rPr>
          <w:rStyle w:val="SC1090142"/>
        </w:rPr>
        <w:t>, version 1.2 (OMG document formal/2007-01-01).</w:t>
      </w:r>
    </w:p>
    <w:p w:rsidR="00C26DAF" w:rsidRDefault="00157CCB">
      <w:pPr>
        <w:pStyle w:val="Body"/>
        <w:widowControl/>
        <w:numPr>
          <w:ilvl w:val="0"/>
          <w:numId w:val="5"/>
          <w:numberingChange w:id="29"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[DDS-CCM]</w:t>
      </w:r>
      <w:r>
        <w:rPr>
          <w:rStyle w:val="SC1090142"/>
        </w:rPr>
        <w:t xml:space="preserve"> </w:t>
      </w:r>
      <w:r>
        <w:rPr>
          <w:rStyle w:val="SC1090142"/>
          <w:i/>
          <w:iCs/>
        </w:rPr>
        <w:t>DDS for Lightweight CCM</w:t>
      </w:r>
      <w:r>
        <w:rPr>
          <w:rStyle w:val="SC1090142"/>
        </w:rPr>
        <w:t>, version 1.0 Beta 1 (OMG document ptc/2009-02-02).</w:t>
      </w:r>
    </w:p>
    <w:p w:rsidR="00C26DAF" w:rsidRDefault="00157CCB">
      <w:pPr>
        <w:pStyle w:val="Body"/>
        <w:widowControl/>
        <w:numPr>
          <w:ilvl w:val="0"/>
          <w:numId w:val="5"/>
          <w:numberingChange w:id="30"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[DDS-XTypes]</w:t>
      </w:r>
      <w:r>
        <w:rPr>
          <w:rStyle w:val="SC1090142"/>
          <w:i/>
          <w:iCs/>
        </w:rPr>
        <w:t xml:space="preserve"> Extensible and Dynamic Topic Types for DDS</w:t>
      </w:r>
      <w:r>
        <w:rPr>
          <w:rStyle w:val="SC1090142"/>
        </w:rPr>
        <w:t>, version 1.0 Beta 1 (OMG document ptc/2010-05-12).</w:t>
      </w:r>
    </w:p>
    <w:p w:rsidR="00C26DAF" w:rsidRDefault="00157CCB">
      <w:pPr>
        <w:pStyle w:val="Body"/>
        <w:widowControl/>
        <w:numPr>
          <w:ilvl w:val="0"/>
          <w:numId w:val="5"/>
          <w:numberingChange w:id="31"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 xml:space="preserve">[Java-Lang] </w:t>
      </w:r>
      <w:r>
        <w:rPr>
          <w:i/>
          <w:iCs/>
        </w:rPr>
        <w:t>The Java Language Specification, Third Edition</w:t>
      </w:r>
      <w:r>
        <w:t>, published by Addison Wesley in 2005 with ISBN 0321246780</w:t>
      </w:r>
    </w:p>
    <w:p w:rsidR="00C26DAF" w:rsidRDefault="00157CCB">
      <w:pPr>
        <w:pStyle w:val="Body"/>
        <w:widowControl/>
        <w:numPr>
          <w:ilvl w:val="0"/>
          <w:numId w:val="5"/>
          <w:numberingChange w:id="32" w:author="Rick Warren" w:date="2011-10-05T17:32: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Pr>
          <w:b/>
          <w:bCs/>
        </w:rPr>
        <w:t>[XML]</w:t>
      </w:r>
      <w:r>
        <w:t xml:space="preserve"> </w:t>
      </w:r>
      <w:r>
        <w:rPr>
          <w:i/>
          <w:iCs/>
        </w:rPr>
        <w:t>Extensible Markup Language</w:t>
      </w:r>
      <w:r>
        <w:t xml:space="preserve"> (XML), version 1.1, Second Edition (W3C recommendation, August 2006).</w:t>
      </w:r>
    </w:p>
    <w:p w:rsidR="00C26DAF" w:rsidRDefault="00157CCB" w:rsidP="00B95E87">
      <w:pPr>
        <w:pStyle w:val="Heading2"/>
        <w:numPr>
          <w:numberingChange w:id="33" w:author="Rick Warren" w:date="2011-10-05T17:32:00Z" w:original="%1:3:0:.%2:2:0:"/>
        </w:numPr>
      </w:pPr>
      <w:bookmarkStart w:id="34" w:name="_Toc181353236"/>
      <w:r>
        <w:t>Non-Normative References</w:t>
      </w:r>
      <w:bookmarkEnd w:id="34"/>
    </w:p>
    <w:p w:rsidR="00C26DAF" w:rsidRDefault="00157CCB">
      <w:pPr>
        <w:pStyle w:val="Body"/>
      </w:pPr>
      <w:r>
        <w:t>The following non-normative references are provided for informational purposes.</w:t>
      </w:r>
    </w:p>
    <w:p w:rsidR="00C26DAF" w:rsidRDefault="00157CCB">
      <w:pPr>
        <w:pStyle w:val="Body"/>
        <w:numPr>
          <w:ilvl w:val="0"/>
          <w:numId w:val="31"/>
          <w:numberingChange w:id="35" w:author="Rick Warren" w:date="2011-10-05T17:32:00Z" w:original=""/>
        </w:numPr>
        <w:rPr>
          <w:rFonts w:ascii="MS Serif" w:hAnsi="MS Serif"/>
        </w:rPr>
      </w:pPr>
      <w:r>
        <w:rPr>
          <w:b/>
          <w:bCs/>
        </w:rPr>
        <w:t>[JMS]</w:t>
      </w:r>
      <w:r>
        <w:t xml:space="preserve"> </w:t>
      </w:r>
      <w:r>
        <w:rPr>
          <w:i/>
          <w:iCs/>
        </w:rPr>
        <w:t>Java Message Service Specification</w:t>
      </w:r>
      <w:r>
        <w:t xml:space="preserve">, version 1.1 (Sun Microsystems, </w:t>
      </w:r>
      <w:hyperlink r:id="rId15" w:history="1">
        <w:r>
          <w:rPr>
            <w:rStyle w:val="Hyperlink"/>
          </w:rPr>
          <w:t>http://java.sun.com/products/jms/docs.html</w:t>
        </w:r>
      </w:hyperlink>
      <w:r>
        <w:t>).</w:t>
      </w:r>
    </w:p>
    <w:p w:rsidR="00C26DAF" w:rsidRDefault="00157CCB" w:rsidP="00B95E87">
      <w:pPr>
        <w:pStyle w:val="Heading1"/>
        <w:numPr>
          <w:numberingChange w:id="36" w:author="Rick Warren" w:date="2011-10-05T17:32:00Z" w:original="%1:4:0:"/>
        </w:numPr>
      </w:pPr>
      <w:bookmarkStart w:id="37" w:name="_Toc181353237"/>
      <w:r>
        <w:t>Terms and Definitions</w:t>
      </w:r>
      <w:bookmarkEnd w:id="37"/>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.jar</w:t>
      </w:r>
      <w:r>
        <w:t>, that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t>Java Runtime Environment (JRE)</w:t>
      </w:r>
    </w:p>
    <w:p w:rsidR="00C26DAF" w:rsidRDefault="00157CCB">
      <w:pPr>
        <w:pStyle w:val="Body"/>
        <w:rPr>
          <w:rFonts w:ascii="MS Serif" w:hAnsi="MS Serif"/>
        </w:rPr>
      </w:pPr>
      <w:r>
        <w:t>The environment within which Java applications execute.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An abstract definition of a facility, often expressed with the aid of formal or semi-formal modeling languages such as OMG UML, that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r>
        <w:t>A concrete definition of a facility, typically based on a corresponding PIM, in which all implementation-specific dependencies have been resolved.</w:t>
      </w:r>
    </w:p>
    <w:p w:rsidR="00C26DAF" w:rsidRDefault="00157CCB" w:rsidP="00B95E87">
      <w:pPr>
        <w:pStyle w:val="Heading1"/>
        <w:numPr>
          <w:numberingChange w:id="38" w:author="Rick Warren" w:date="2011-10-05T17:32:00Z" w:original="%1:5:0:"/>
        </w:numPr>
      </w:pPr>
      <w:bookmarkStart w:id="39" w:name="_Toc181353238"/>
      <w:r>
        <w:t>Symbols</w:t>
      </w:r>
      <w:bookmarkEnd w:id="39"/>
    </w:p>
    <w:p w:rsidR="00C26DAF" w:rsidRDefault="00157CCB">
      <w:pPr>
        <w:pStyle w:val="Body"/>
        <w:rPr>
          <w:rFonts w:ascii="MS Serif" w:hAnsi="MS Serif"/>
        </w:rPr>
      </w:pPr>
      <w:r>
        <w:t>This specification does not define any symbols or abbreviations.</w:t>
      </w:r>
    </w:p>
    <w:p w:rsidR="00C26DAF" w:rsidRDefault="00157CCB" w:rsidP="00B95E87">
      <w:pPr>
        <w:pStyle w:val="Heading1"/>
        <w:numPr>
          <w:numberingChange w:id="40" w:author="Rick Warren" w:date="2011-10-05T17:32:00Z" w:original="%1:6:0:"/>
        </w:numPr>
      </w:pPr>
      <w:bookmarkStart w:id="41" w:name="_Toc181353239"/>
      <w:r>
        <w:t>Additional Information</w:t>
      </w:r>
      <w:bookmarkEnd w:id="41"/>
    </w:p>
    <w:p w:rsidR="00C26DAF" w:rsidRDefault="00157CCB" w:rsidP="00B95E87">
      <w:pPr>
        <w:pStyle w:val="Heading2"/>
        <w:numPr>
          <w:numberingChange w:id="42" w:author="Rick Warren" w:date="2011-10-05T17:32:00Z" w:original="%1:6:0:.%2:1:0:"/>
        </w:numPr>
      </w:pPr>
      <w:bookmarkStart w:id="43" w:name="_Toc181353240"/>
      <w:r>
        <w:t>Changes to Adopted OMG Specifications</w:t>
      </w:r>
      <w:bookmarkEnd w:id="43"/>
    </w:p>
    <w:p w:rsidR="00C26DAF" w:rsidRDefault="00157CCB">
      <w:pPr>
        <w:pStyle w:val="Body"/>
      </w:pPr>
      <w:r>
        <w:t>This specification does not extend or modify any existing OMG specifications.</w:t>
      </w:r>
    </w:p>
    <w:p w:rsidR="00C26DAF" w:rsidRDefault="00157CCB" w:rsidP="00B95E87">
      <w:pPr>
        <w:pStyle w:val="Heading2"/>
        <w:numPr>
          <w:numberingChange w:id="44" w:author="Rick Warren" w:date="2011-10-05T17:32:00Z" w:original="%1:6:0:.%2:2:0:"/>
        </w:numPr>
      </w:pPr>
      <w:bookmarkStart w:id="45" w:name="_Ref134958252"/>
      <w:bookmarkStart w:id="46" w:name="_Toc181353241"/>
      <w:r>
        <w:t>Relationships to Non-OMG Specifications</w:t>
      </w:r>
      <w:bookmarkEnd w:id="45"/>
      <w:bookmarkEnd w:id="46"/>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beringChange w:id="47"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beringChange w:id="48" w:author="Rick Warren" w:date="2011-10-05T17:32:00Z" w:original=""/>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numPr>
          <w:numberingChange w:id="49" w:author="Rick Warren" w:date="2011-10-05T17:32:00Z" w:original="%1:6:0:.%2:3:0:"/>
        </w:numPr>
      </w:pPr>
      <w:bookmarkStart w:id="50" w:name="_Toc181353242"/>
      <w:r>
        <w:t>Acknowledgements</w:t>
      </w:r>
      <w:bookmarkEnd w:id="50"/>
    </w:p>
    <w:p w:rsidR="00C26DAF" w:rsidRDefault="00157CCB">
      <w:pPr>
        <w:pStyle w:val="Body"/>
      </w:pPr>
      <w:r>
        <w:t>The following companies submitted this specification:</w:t>
      </w:r>
      <w:r>
        <w:br/>
      </w:r>
    </w:p>
    <w:p w:rsidR="00C26DAF" w:rsidRDefault="00157CCB">
      <w:pPr>
        <w:pStyle w:val="ListBullet"/>
        <w:numPr>
          <w:ilvl w:val="0"/>
          <w:numId w:val="4"/>
          <w:numberingChange w:id="51" w:author="Rick Warren" w:date="2011-10-05T17:32:00Z" w:original=""/>
        </w:numPr>
      </w:pPr>
      <w:r>
        <w:t>Real-Time Innovations, Inc. (RTI)</w:t>
      </w:r>
    </w:p>
    <w:p w:rsidR="00C26DAF" w:rsidRDefault="00157CCB">
      <w:pPr>
        <w:pStyle w:val="ListBullet"/>
        <w:numPr>
          <w:ilvl w:val="0"/>
          <w:numId w:val="4"/>
          <w:numberingChange w:id="52" w:author="Rick Warren" w:date="2011-10-05T17:32:00Z" w:original=""/>
        </w:numPr>
      </w:pPr>
      <w:r>
        <w:t>PrismTech</w:t>
      </w:r>
    </w:p>
    <w:p w:rsidR="00C26DAF" w:rsidRDefault="00157CCB" w:rsidP="00B95E87">
      <w:pPr>
        <w:pStyle w:val="Heading1"/>
        <w:numPr>
          <w:numberingChange w:id="53" w:author="Rick Warren" w:date="2011-10-05T17:32:00Z" w:original="%1:7:0:"/>
        </w:numPr>
      </w:pPr>
      <w:bookmarkStart w:id="54" w:name="_Ref134957713"/>
      <w:bookmarkStart w:id="55" w:name="_Toc181353243"/>
      <w:r>
        <w:t>Java 5 Language PSM for DDS</w:t>
      </w:r>
      <w:bookmarkEnd w:id="54"/>
      <w:bookmarkEnd w:id="55"/>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numPr>
          <w:numberingChange w:id="56" w:author="Rick Warren" w:date="2011-10-05T17:32:00Z" w:original="%1:7:0:.%2:1:0:"/>
        </w:numPr>
      </w:pPr>
      <w:bookmarkStart w:id="57" w:name="_Toc181353244"/>
      <w:r>
        <w:t>General Concerns and Conventions</w:t>
      </w:r>
      <w:bookmarkEnd w:id="57"/>
    </w:p>
    <w:p w:rsidR="00C26DAF" w:rsidRDefault="00157CCB">
      <w:pPr>
        <w:pStyle w:val="Body"/>
      </w:pPr>
      <w:r>
        <w:t>This section defines those elements of this specification that cut across multiple DDS modules.</w:t>
      </w:r>
    </w:p>
    <w:p w:rsidR="00C26DAF" w:rsidRDefault="00157CCB" w:rsidP="00B95E87">
      <w:pPr>
        <w:pStyle w:val="Heading3"/>
        <w:numPr>
          <w:numberingChange w:id="58" w:author="Rick Warren" w:date="2011-10-05T17:32:00Z" w:original="%1:7:0:.%2:1:0:.%3:1:0:"/>
        </w:numPr>
      </w:pPr>
      <w:bookmarkStart w:id="59" w:name="_Ref134958313"/>
      <w:bookmarkStart w:id="60" w:name="_Ref134966439"/>
      <w:bookmarkStart w:id="61" w:name="_Toc181353245"/>
      <w:r>
        <w:t xml:space="preserve">Packages and Type </w:t>
      </w:r>
      <w:r w:rsidRPr="00B95E87">
        <w:t>Organization</w:t>
      </w:r>
      <w:bookmarkEnd w:id="59"/>
      <w:bookmarkEnd w:id="60"/>
      <w:bookmarkEnd w:id="61"/>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Annex A: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This PSM divides the types it defines into multiple packages, rather than collocating them in a single package, for the following reasons:</w:t>
      </w:r>
    </w:p>
    <w:p w:rsidR="00C26DAF" w:rsidRDefault="00157CCB">
      <w:pPr>
        <w:pStyle w:val="Body"/>
        <w:numPr>
          <w:ilvl w:val="0"/>
          <w:numId w:val="31"/>
          <w:numberingChange w:id="62"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beringChange w:id="63"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beringChange w:id="64"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numPr>
          <w:numberingChange w:id="65" w:author="Rick Warren" w:date="2011-10-05T17:32:00Z" w:original="%1:7:0:.%2:1:0:.%3:2:0:"/>
        </w:numPr>
      </w:pPr>
      <w:bookmarkStart w:id="66" w:name="_Toc181353246"/>
      <w:r>
        <w:t>Implementation Coexistence</w:t>
      </w:r>
      <w:bookmarkEnd w:id="66"/>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beringChange w:id="67" w:author="Rick Warren" w:date="2011-10-05T17:32:00Z" w:original=""/>
        </w:numPr>
        <w:rPr>
          <w:rFonts w:ascii="MS Serif" w:hAnsi="MS Serif"/>
        </w:rPr>
      </w:pPr>
      <w:r>
        <w:t xml:space="preserve">It shall be possible to pass an instance of any value type (see section </w:t>
      </w:r>
      <w:r w:rsidR="00885B06">
        <w:fldChar w:fldCharType="begin"/>
      </w:r>
      <w:r>
        <w:instrText xml:space="preserve"> REF _Ref147378160 \r \h </w:instrText>
      </w:r>
      <w:r w:rsidR="00885B06">
        <w:fldChar w:fldCharType="separate"/>
      </w:r>
      <w:r w:rsidR="00D06F28">
        <w:t>7.2.3</w:t>
      </w:r>
      <w:r w:rsidR="00885B06">
        <w:fldChar w:fldCharType="end"/>
      </w:r>
      <w:r>
        <w:t xml:space="preserve">) created by one 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beringChange w:id="68" w:author="Rick Warren" w:date="2011-10-05T17:32:00Z" w:original=""/>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numPr>
          <w:numberingChange w:id="69" w:author="Rick Warren" w:date="2011-10-05T17:32:00Z" w:original="%1:7:0:.%2:1:0:.%3:3:0:"/>
        </w:numPr>
      </w:pPr>
      <w:bookmarkStart w:id="70" w:name="_Ref134966238"/>
      <w:bookmarkStart w:id="71" w:name="_Ref134967993"/>
      <w:bookmarkStart w:id="72" w:name="_Toc181353247"/>
      <w:r>
        <w:t>Resource Management</w:t>
      </w:r>
      <w:bookmarkEnd w:id="70"/>
      <w:bookmarkEnd w:id="71"/>
      <w:bookmarkEnd w:id="72"/>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beringChange w:id="73" w:author="Rick Warren" w:date="2011-10-05T17:32:00Z" w:original=""/>
        </w:numPr>
      </w:pPr>
      <w:r>
        <w:t>Any object to which the application has a direct reference is still in use.</w:t>
      </w:r>
    </w:p>
    <w:p w:rsidR="00C26DAF" w:rsidRDefault="00157CCB">
      <w:pPr>
        <w:pStyle w:val="Body"/>
        <w:numPr>
          <w:ilvl w:val="0"/>
          <w:numId w:val="17"/>
          <w:numberingChange w:id="74" w:author="Rick Warren" w:date="2011-10-05T17:32:00Z" w:original=""/>
        </w:numPr>
      </w:pPr>
      <w:r>
        <w:t>Any entity with a non-null listener is still in use.</w:t>
      </w:r>
    </w:p>
    <w:p w:rsidR="00C26DAF" w:rsidRDefault="00157CCB">
      <w:pPr>
        <w:pStyle w:val="Body"/>
        <w:numPr>
          <w:ilvl w:val="0"/>
          <w:numId w:val="17"/>
          <w:numberingChange w:id="75" w:author="Rick Warren" w:date="2011-10-05T17:32:00Z" w:original=""/>
        </w:numPr>
      </w:pPr>
      <w:r>
        <w:t>Any object that has been explicitly retained is still in use</w:t>
      </w:r>
    </w:p>
    <w:p w:rsidR="00C26DAF" w:rsidRDefault="00157CCB">
      <w:pPr>
        <w:pStyle w:val="Body"/>
        <w:numPr>
          <w:ilvl w:val="0"/>
          <w:numId w:val="17"/>
          <w:numberingChange w:id="76" w:author="Rick Warren" w:date="2011-10-05T17:32:00Z" w:original=""/>
        </w:numPr>
        <w:rPr>
          <w:rFonts w:ascii="MS Serif" w:hAnsi="MS Serif"/>
        </w:rPr>
      </w:pPr>
      <w:r>
        <w:t>The creator of any object that is still in use is itself still in use.</w:t>
      </w:r>
    </w:p>
    <w:p w:rsidR="00C26DAF" w:rsidRDefault="00157CCB" w:rsidP="00B95E87">
      <w:pPr>
        <w:pStyle w:val="Heading3"/>
        <w:numPr>
          <w:numberingChange w:id="77" w:author="Rick Warren" w:date="2011-10-05T17:32:00Z" w:original="%1:7:0:.%2:1:0:.%3:4:0:"/>
        </w:numPr>
      </w:pPr>
      <w:bookmarkStart w:id="78" w:name="_Toc181353248"/>
      <w:r>
        <w:t>Concurrency and Reentrancy</w:t>
      </w:r>
      <w:bookmarkEnd w:id="78"/>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beringChange w:id="79" w:author="Rick Warren" w:date="2011-10-05T17:32:00Z" w:original=""/>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beringChange w:id="80" w:author="Rick Warren" w:date="2011-10-05T17:32:00Z" w:original=""/>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1877FA" w:rsidRDefault="001877FA" w:rsidP="001877FA">
      <w:pPr>
        <w:pStyle w:val="EditorialComment"/>
        <w:numPr>
          <w:ins w:id="81" w:author="Rick Warren" w:date="2011-10-27T10:51:00Z"/>
        </w:numPr>
        <w:ind w:left="360"/>
        <w:rPr>
          <w:ins w:id="82" w:author="Rick Warren" w:date="2011-10-27T10:51:00Z"/>
        </w:rPr>
      </w:pPr>
      <w:ins w:id="83" w:author="Rick Warren" w:date="2011-10-27T10:51:00Z">
        <w:r w:rsidRPr="00E30847">
          <w:rPr>
            <w:b/>
          </w:rPr>
          <w:t xml:space="preserve">Issue </w:t>
        </w:r>
      </w:ins>
      <w:ins w:id="84" w:author="Rick Warren" w:date="2011-10-27T10:52:00Z">
        <w:r>
          <w:rPr>
            <w:b/>
          </w:rPr>
          <w:t>16531</w:t>
        </w:r>
      </w:ins>
      <w:ins w:id="85" w:author="Rick Warren" w:date="2011-10-27T10:51:00Z">
        <w:r>
          <w:t xml:space="preserve">: </w:t>
        </w:r>
      </w:ins>
      <w:ins w:id="86" w:author="Rick Warren" w:date="2011-10-27T10:52:00Z">
        <w:r>
          <w:t xml:space="preserve">Rename </w:t>
        </w:r>
        <w:r w:rsidRPr="001877FA">
          <w:rPr>
            <w:rStyle w:val="CodeChar"/>
          </w:rPr>
          <w:t>Bootstrap</w:t>
        </w:r>
        <w:r>
          <w:t xml:space="preserve"> to </w:t>
        </w:r>
        <w:r w:rsidRPr="001877FA">
          <w:rPr>
            <w:rStyle w:val="CodeChar"/>
          </w:rPr>
          <w:t>ServiceEnvironment</w:t>
        </w:r>
        <w:r>
          <w:t xml:space="preserve"> for clarity</w:t>
        </w:r>
      </w:ins>
    </w:p>
    <w:p w:rsidR="00C26DAF" w:rsidRDefault="00157CCB">
      <w:pPr>
        <w:pStyle w:val="Body"/>
        <w:numPr>
          <w:ilvl w:val="0"/>
          <w:numId w:val="10"/>
          <w:numberingChange w:id="87" w:author="Rick Warren" w:date="2011-10-05T17:32:00Z" w:original=""/>
        </w:numPr>
        <w:rPr>
          <w:rFonts w:ascii="MS Serif" w:hAnsi="MS Serif"/>
        </w:rPr>
      </w:pPr>
      <w:r>
        <w:t xml:space="preserve">All </w:t>
      </w:r>
      <w:del w:id="88" w:author="Rick Warren" w:date="2011-10-27T10:48:00Z">
        <w:r w:rsidDel="00023260">
          <w:rPr>
            <w:rStyle w:val="CodeChar"/>
          </w:rPr>
          <w:delText>Bootstrap</w:delText>
        </w:r>
      </w:del>
      <w:ins w:id="89" w:author="Rick Warren" w:date="2011-10-27T10:48:00Z">
        <w:r w:rsidR="00023260">
          <w:rPr>
            <w:rStyle w:val="CodeChar"/>
          </w:rPr>
          <w:t>ServiceEnvironment</w:t>
        </w:r>
      </w:ins>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beringChange w:id="90" w:author="Rick Warren" w:date="2011-10-05T17:32:00Z" w:original=""/>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beringChange w:id="91" w:author="Rick Warren" w:date="2011-10-05T17:32:00Z" w:original=""/>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beringChange w:id="92" w:author="Rick Warren" w:date="2011-10-05T17:32:00Z" w:original=""/>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numPr>
          <w:numberingChange w:id="93" w:author="Rick Warren" w:date="2011-10-05T17:32:00Z" w:original="%1:7:0:.%2:1:0:.%3:5:0:"/>
        </w:numPr>
      </w:pPr>
      <w:bookmarkStart w:id="94" w:name="_Toc181353249"/>
      <w:r>
        <w:t>Method Signature Conventions</w:t>
      </w:r>
      <w:bookmarkEnd w:id="94"/>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t>Properties defined by the DDS PIM are expressed as sets of accessor and mutator methods. The signatures of these methods conform to the following convention:</w:t>
      </w:r>
    </w:p>
    <w:p w:rsidR="00C26DAF" w:rsidRDefault="00157CCB">
      <w:pPr>
        <w:pStyle w:val="Body"/>
        <w:numPr>
          <w:ilvl w:val="0"/>
          <w:numId w:val="8"/>
          <w:numberingChange w:id="95" w:author="Rick Warren" w:date="2011-10-05T17:32:00Z" w:original=""/>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beringChange w:id="96" w:author="Rick Warren" w:date="2011-10-05T17:32:00Z" w:original=""/>
        </w:numPr>
      </w:pPr>
      <w:r>
        <w:t xml:space="preserve">Accessors for properties that are either of unmodifiable objects (such as those of primitive types, primitive box types, or strings) or pointers to the internal state of an object are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C26DAF" w:rsidRDefault="00157CCB">
      <w:pPr>
        <w:pStyle w:val="Body"/>
        <w:numPr>
          <w:ilvl w:val="0"/>
          <w:numId w:val="8"/>
          <w:numberingChange w:id="97" w:author="Rick Warren" w:date="2011-10-12T17:05:00Z" w:original=""/>
        </w:numPr>
      </w:pPr>
      <w:r>
        <w:t xml:space="preserve">Accessors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numPr>
          <w:numberingChange w:id="98" w:author="Rick Warren" w:date="2011-10-12T17:05:00Z" w:original="%1:7:0:.%2:1:0:.%3:6:0:"/>
        </w:numPr>
      </w:pPr>
      <w:bookmarkStart w:id="99" w:name="_Ref143774608"/>
      <w:bookmarkStart w:id="100" w:name="_Toc181353250"/>
      <w:r>
        <w:t>API Extensibility</w:t>
      </w:r>
      <w:bookmarkEnd w:id="99"/>
      <w:bookmarkEnd w:id="100"/>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numPr>
          <w:numberingChange w:id="101" w:author="Rick Warren" w:date="2011-10-05T17:32:00Z" w:original="%1:7:0:.%2:2:0:"/>
        </w:numPr>
      </w:pPr>
      <w:bookmarkStart w:id="102" w:name="_Toc181353251"/>
      <w:r>
        <w:t>Infrastructure Module</w:t>
      </w:r>
      <w:bookmarkEnd w:id="102"/>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“core” has been preferred to “infrastructure” for the sake of brevity (such as when using fully qualified names) and for consistency with the C++ PSM for DDS, which uses the term “core” as well.</w:t>
      </w:r>
    </w:p>
    <w:p w:rsidR="00C26DAF" w:rsidRDefault="00157CCB" w:rsidP="00B95E87">
      <w:pPr>
        <w:pStyle w:val="Heading3"/>
        <w:numPr>
          <w:numberingChange w:id="103" w:author="Rick Warren" w:date="2011-10-05T17:32:00Z" w:original="%1:7:0:.%2:2:0:.%3:1:0:"/>
        </w:numPr>
      </w:pPr>
      <w:bookmarkStart w:id="104" w:name="_Ref134952869"/>
      <w:del w:id="105" w:author="Rick Warren" w:date="2011-10-27T10:49:00Z">
        <w:r w:rsidDel="00023260">
          <w:rPr>
            <w:rStyle w:val="CodeChar"/>
          </w:rPr>
          <w:delText>Bootstrap</w:delText>
        </w:r>
      </w:del>
      <w:bookmarkStart w:id="106" w:name="_Toc181353252"/>
      <w:ins w:id="107" w:author="Rick Warren" w:date="2011-10-27T10:49:00Z">
        <w:r w:rsidR="00023260">
          <w:rPr>
            <w:rStyle w:val="CodeChar"/>
          </w:rPr>
          <w:t>ServiceEnvironment</w:t>
        </w:r>
      </w:ins>
      <w:r>
        <w:t xml:space="preserve"> Class</w:t>
      </w:r>
      <w:bookmarkEnd w:id="104"/>
      <w:bookmarkEnd w:id="106"/>
    </w:p>
    <w:p w:rsidR="00725029" w:rsidRDefault="00725029" w:rsidP="00725029">
      <w:pPr>
        <w:pStyle w:val="EditorialComment"/>
        <w:numPr>
          <w:ins w:id="108" w:author="Rick Warren" w:date="2011-10-27T10:57:00Z"/>
        </w:numPr>
        <w:rPr>
          <w:ins w:id="109" w:author="Rick Warren" w:date="2011-10-27T10:57:00Z"/>
        </w:rPr>
      </w:pPr>
      <w:ins w:id="110" w:author="Rick Warren" w:date="2011-10-27T10:57:00Z">
        <w:r w:rsidRPr="00E30847">
          <w:rPr>
            <w:b/>
          </w:rPr>
          <w:t xml:space="preserve">Issue </w:t>
        </w:r>
        <w:r>
          <w:rPr>
            <w:b/>
          </w:rPr>
          <w:t>16531</w:t>
        </w:r>
        <w:r>
          <w:t xml:space="preserve">: Rename </w:t>
        </w:r>
        <w:r w:rsidRPr="001877FA">
          <w:rPr>
            <w:rStyle w:val="CodeChar"/>
          </w:rPr>
          <w:t>Bootstrap</w:t>
        </w:r>
        <w:r>
          <w:t xml:space="preserve"> to </w:t>
        </w:r>
        <w:r w:rsidRPr="001877FA">
          <w:rPr>
            <w:rStyle w:val="CodeChar"/>
          </w:rPr>
          <w:t>ServiceEnvironment</w:t>
        </w:r>
        <w:r>
          <w:t xml:space="preserve"> for clarity</w:t>
        </w:r>
      </w:ins>
    </w:p>
    <w:p w:rsidR="00C26DAF" w:rsidRDefault="00157CCB">
      <w:pPr>
        <w:pStyle w:val="Body"/>
      </w:pPr>
      <w:r>
        <w:t xml:space="preserve">A </w:t>
      </w:r>
      <w:del w:id="111" w:author="Rick Warren" w:date="2011-10-27T10:49:00Z">
        <w:r w:rsidDel="00023260">
          <w:rPr>
            <w:rStyle w:val="CodeChar"/>
          </w:rPr>
          <w:delText>Bootstrap</w:delText>
        </w:r>
      </w:del>
      <w:ins w:id="112" w:author="Rick Warren" w:date="2011-10-27T10:49:00Z">
        <w:r w:rsidR="00023260">
          <w:rPr>
            <w:rStyle w:val="CodeChar"/>
          </w:rPr>
          <w:t>ServiceEnvironment</w:t>
        </w:r>
      </w:ins>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w:t>
      </w:r>
      <w:del w:id="113" w:author="Rick Warren" w:date="2011-10-27T10:49:00Z">
        <w:r w:rsidDel="00023260">
          <w:rPr>
            <w:rStyle w:val="CodeChar"/>
          </w:rPr>
          <w:delText>Bootstrap</w:delText>
        </w:r>
      </w:del>
      <w:ins w:id="114" w:author="Rick Warren" w:date="2011-10-27T10:49:00Z">
        <w:r w:rsidR="00023260">
          <w:rPr>
            <w:rStyle w:val="CodeChar"/>
          </w:rPr>
          <w:t>Environment</w:t>
        </w:r>
      </w:ins>
      <w:r>
        <w:t xml:space="preserve"> method on which they can provide access to the </w:t>
      </w:r>
      <w:del w:id="115" w:author="Rick Warren" w:date="2011-10-27T10:49:00Z">
        <w:r w:rsidDel="00023260">
          <w:rPr>
            <w:rStyle w:val="CodeChar"/>
          </w:rPr>
          <w:delText>Bootstrap</w:delText>
        </w:r>
      </w:del>
      <w:ins w:id="116" w:author="Rick Warren" w:date="2011-10-27T10:49:00Z">
        <w:r w:rsidR="00023260">
          <w:rPr>
            <w:rStyle w:val="CodeChar"/>
          </w:rPr>
          <w:t>ServiceEnvironment</w:t>
        </w:r>
      </w:ins>
      <w:r>
        <w:t xml:space="preserve"> from which they are ultimately derived. (</w:t>
      </w:r>
      <w:del w:id="117" w:author="Rick Warren" w:date="2011-10-27T10:49:00Z">
        <w:r w:rsidDel="00023260">
          <w:rPr>
            <w:rStyle w:val="CodeChar"/>
          </w:rPr>
          <w:delText>Bootstrap</w:delText>
        </w:r>
      </w:del>
      <w:ins w:id="118" w:author="Rick Warren" w:date="2011-10-27T10:49:00Z">
        <w:r w:rsidR="00023260">
          <w:rPr>
            <w:rStyle w:val="CodeChar"/>
          </w:rPr>
          <w:t>ServiceEnvironment</w:t>
        </w:r>
      </w:ins>
      <w:r>
        <w:t xml:space="preserve"> itself implements this interface; a </w:t>
      </w:r>
      <w:del w:id="119" w:author="Rick Warren" w:date="2011-10-27T10:49:00Z">
        <w:r w:rsidDel="00023260">
          <w:rPr>
            <w:rStyle w:val="CodeChar"/>
          </w:rPr>
          <w:delText>Bootstrap</w:delText>
        </w:r>
      </w:del>
      <w:ins w:id="120" w:author="Rick Warren" w:date="2011-10-27T10:49:00Z">
        <w:r w:rsidR="00023260">
          <w:rPr>
            <w:rStyle w:val="CodeChar"/>
          </w:rPr>
          <w:t>ServiceEnvironment</w:t>
        </w:r>
      </w:ins>
      <w:r>
        <w:t xml:space="preserve"> always returns </w:t>
      </w:r>
      <w:r>
        <w:rPr>
          <w:rStyle w:val="CodeChar"/>
        </w:rPr>
        <w:t>this</w:t>
      </w:r>
      <w:r>
        <w:t xml:space="preserve"> from its </w:t>
      </w:r>
      <w:r>
        <w:rPr>
          <w:rStyle w:val="CodeChar"/>
        </w:rPr>
        <w:t>get</w:t>
      </w:r>
      <w:del w:id="121" w:author="Rick Warren" w:date="2011-10-27T10:49:00Z">
        <w:r w:rsidDel="00023260">
          <w:rPr>
            <w:rStyle w:val="CodeChar"/>
          </w:rPr>
          <w:delText>Bootstrap</w:delText>
        </w:r>
      </w:del>
      <w:ins w:id="122" w:author="Rick Warren" w:date="2011-10-27T10:49:00Z">
        <w:r w:rsidR="00023260">
          <w:rPr>
            <w:rStyle w:val="CodeChar"/>
          </w:rPr>
          <w:t>Environment</w:t>
        </w:r>
      </w:ins>
      <w:r>
        <w:t xml:space="preserve"> operation.)</w:t>
      </w:r>
    </w:p>
    <w:p w:rsidR="00C26DAF" w:rsidRDefault="00157CCB">
      <w:pPr>
        <w:pStyle w:val="Body"/>
      </w:pPr>
      <w:r>
        <w:t xml:space="preserve">The </w:t>
      </w:r>
      <w:del w:id="123" w:author="Rick Warren" w:date="2011-10-27T10:49:00Z">
        <w:r w:rsidDel="001877FA">
          <w:rPr>
            <w:rStyle w:val="CodeChar"/>
          </w:rPr>
          <w:delText>Bootstrap</w:delText>
        </w:r>
      </w:del>
      <w:ins w:id="124" w:author="Rick Warren" w:date="2011-10-27T10:49:00Z">
        <w:r w:rsidR="001877FA">
          <w:rPr>
            <w:rStyle w:val="CodeChar"/>
          </w:rPr>
          <w:t>ServiceEnvironment</w:t>
        </w:r>
      </w:ins>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del w:id="125" w:author="Rick Warren" w:date="2011-10-27T10:49:00Z">
        <w:r w:rsidDel="001877FA">
          <w:rPr>
            <w:rStyle w:val="CodeChar"/>
          </w:rPr>
          <w:delText>Bootstrap</w:delText>
        </w:r>
      </w:del>
      <w:ins w:id="126" w:author="Rick Warren" w:date="2011-10-27T10:49:00Z">
        <w:r w:rsidR="001877FA">
          <w:rPr>
            <w:rStyle w:val="CodeChar"/>
          </w:rPr>
          <w:t>ServiceEnvironment</w:t>
        </w:r>
      </w:ins>
      <w:r>
        <w:t>, which represents the DDS implementation that it will use. From there, it can create all of its additional DDS objects.</w:t>
      </w:r>
    </w:p>
    <w:p w:rsidR="00C26DAF" w:rsidRDefault="00157CCB">
      <w:pPr>
        <w:pStyle w:val="Body"/>
        <w:rPr>
          <w:ins w:id="127" w:author="Rick Warren" w:date="2011-10-27T11:04:00Z"/>
        </w:rPr>
      </w:pPr>
      <w:r>
        <w:t xml:space="preserve">The </w:t>
      </w:r>
      <w:del w:id="128" w:author="Rick Warren" w:date="2011-10-27T10:49:00Z">
        <w:r w:rsidDel="001877FA">
          <w:rPr>
            <w:rStyle w:val="CodeChar"/>
          </w:rPr>
          <w:delText>Bootstrap</w:delText>
        </w:r>
      </w:del>
      <w:ins w:id="129" w:author="Rick Warren" w:date="2011-10-27T10:49:00Z">
        <w:r w:rsidR="001877FA">
          <w:rPr>
            <w:rStyle w:val="CodeChar"/>
          </w:rPr>
          <w:t>ServiceEnvironment</w:t>
        </w:r>
      </w:ins>
      <w:r>
        <w:t xml:space="preserve"> class is abstract. To avoid compile-time dependencies on concrete </w:t>
      </w:r>
      <w:del w:id="130" w:author="Rick Warren" w:date="2011-10-27T10:50:00Z">
        <w:r w:rsidDel="001877FA">
          <w:rPr>
            <w:rStyle w:val="CodeChar"/>
          </w:rPr>
          <w:delText>Bootstrap</w:delText>
        </w:r>
      </w:del>
      <w:ins w:id="131" w:author="Rick Warren" w:date="2011-10-27T10:50:00Z">
        <w:r w:rsidR="001877FA">
          <w:rPr>
            <w:rStyle w:val="CodeChar"/>
          </w:rPr>
          <w:t>ServiceEnvironment</w:t>
        </w:r>
      </w:ins>
      <w:r>
        <w:t xml:space="preserve"> implementations, an application can instantiate a </w:t>
      </w:r>
      <w:del w:id="132" w:author="Rick Warren" w:date="2011-10-27T10:50:00Z">
        <w:r w:rsidDel="001877FA">
          <w:rPr>
            <w:rStyle w:val="CodeChar"/>
          </w:rPr>
          <w:delText>Bootstrap</w:delText>
        </w:r>
      </w:del>
      <w:ins w:id="133" w:author="Rick Warren" w:date="2011-10-27T10:50:00Z">
        <w:r w:rsidR="001877FA">
          <w:rPr>
            <w:rStyle w:val="CodeChar"/>
          </w:rPr>
          <w:t>ServiceEnvironment</w:t>
        </w:r>
      </w:ins>
      <w:r>
        <w:t xml:space="preserve"> by means of a static </w:t>
      </w:r>
      <w:r>
        <w:rPr>
          <w:rStyle w:val="CodeChar"/>
        </w:rPr>
        <w:t>createInstance</w:t>
      </w:r>
      <w:r>
        <w:t xml:space="preserve"> method on the </w:t>
      </w:r>
      <w:del w:id="134" w:author="Rick Warren" w:date="2011-10-27T10:50:00Z">
        <w:r w:rsidDel="001877FA">
          <w:rPr>
            <w:rStyle w:val="CodeChar"/>
          </w:rPr>
          <w:delText>Bootstrap</w:delText>
        </w:r>
      </w:del>
      <w:ins w:id="135" w:author="Rick Warren" w:date="2011-10-27T10:50:00Z">
        <w:r w:rsidR="001877FA">
          <w:rPr>
            <w:rStyle w:val="CodeChar"/>
          </w:rPr>
          <w:t>ServiceEnvironment</w:t>
        </w:r>
      </w:ins>
      <w:r>
        <w:t xml:space="preserve"> class. This method looks up a concrete </w:t>
      </w:r>
      <w:del w:id="136" w:author="Rick Warren" w:date="2011-10-27T10:50:00Z">
        <w:r w:rsidDel="001877FA">
          <w:rPr>
            <w:rStyle w:val="CodeChar"/>
          </w:rPr>
          <w:delText>Bootstrap</w:delText>
        </w:r>
      </w:del>
      <w:ins w:id="137" w:author="Rick Warren" w:date="2011-10-27T10:50:00Z">
        <w:r w:rsidR="001877FA">
          <w:rPr>
            <w:rStyle w:val="CodeChar"/>
          </w:rPr>
          <w:t>ServiceEnvironment</w:t>
        </w:r>
      </w:ins>
      <w:r>
        <w:t xml:space="preserve"> subclass using a Java system property containing the name of that subclass. This subclass must be provided by implementers and will therefore have an implementation-specific name.</w:t>
      </w:r>
    </w:p>
    <w:p w:rsidR="00DF6D4E" w:rsidRPr="00ED3B93" w:rsidRDefault="00DF6D4E" w:rsidP="00DF6D4E">
      <w:pPr>
        <w:pStyle w:val="class-itemdescription"/>
        <w:numPr>
          <w:ins w:id="138" w:author="Rick Warren" w:date="2011-10-27T11:04:00Z"/>
        </w:numPr>
        <w:pBdr>
          <w:top w:val="single" w:sz="4" w:space="1" w:color="auto"/>
          <w:left w:val="single" w:sz="4" w:space="4" w:color="auto"/>
          <w:bottom w:val="single" w:sz="4" w:space="1" w:color="auto"/>
          <w:right w:val="single" w:sz="4" w:space="4" w:color="auto"/>
        </w:pBdr>
        <w:shd w:val="solid" w:color="F2F2F2" w:fill="auto"/>
        <w:rPr>
          <w:ins w:id="139" w:author="Rick Warren" w:date="2011-10-27T11:04:00Z"/>
          <w:rFonts w:cs="Times New Roman"/>
        </w:rPr>
      </w:pPr>
      <w:ins w:id="140" w:author="Rick Warren" w:date="2011-10-27T11:04:00Z">
        <w:r w:rsidRPr="00ED3B93">
          <w:rPr>
            <w:rFonts w:cs="Times New Roman"/>
          </w:rPr>
          <w:t>Design Rationale (non-normative)</w:t>
        </w:r>
      </w:ins>
    </w:p>
    <w:p w:rsidR="00A60113" w:rsidRPr="00A60113" w:rsidRDefault="00E37730" w:rsidP="00ED3B93">
      <w:pPr>
        <w:pStyle w:val="Body"/>
        <w:pBdr>
          <w:top w:val="single" w:sz="4" w:space="1" w:color="auto"/>
          <w:left w:val="single" w:sz="4" w:space="4" w:color="auto"/>
          <w:bottom w:val="single" w:sz="4" w:space="1" w:color="auto"/>
          <w:right w:val="single" w:sz="4" w:space="4" w:color="auto"/>
        </w:pBdr>
        <w:shd w:val="solid" w:color="F2F2F2" w:fill="auto"/>
        <w:rPr>
          <w:ins w:id="141" w:author="Rick Warren" w:date="2011-10-27T11:10:00Z"/>
        </w:rPr>
      </w:pPr>
      <w:ins w:id="142" w:author="Rick Warren" w:date="2011-10-27T11:10:00Z">
        <w:r>
          <w:t xml:space="preserve">This </w:t>
        </w:r>
        <w:r w:rsidR="00A60113" w:rsidRPr="00A60113">
          <w:t>class is designed to avoid the brittle mixing of concrete implementation with abstract specification</w:t>
        </w:r>
        <w:r>
          <w:t xml:space="preserve"> that </w:t>
        </w:r>
        <w:r w:rsidR="00A60113" w:rsidRPr="00A60113">
          <w:t>would occur if either the specification mandated implementation or if vendors re-implemented different classes with the “same” names. In addition, it is designed to enable the following deployment scenarios:</w:t>
        </w:r>
      </w:ins>
    </w:p>
    <w:p w:rsidR="00A60113" w:rsidRPr="00A60113" w:rsidRDefault="00A60113" w:rsidP="00ED3B93">
      <w:pPr>
        <w:pStyle w:val="Body"/>
        <w:numPr>
          <w:ilvl w:val="0"/>
          <w:numId w:val="34"/>
          <w:ins w:id="143" w:author="Rick Warren" w:date="2011-10-27T11:14:00Z"/>
        </w:numPr>
        <w:pBdr>
          <w:top w:val="single" w:sz="4" w:space="1" w:color="auto"/>
          <w:left w:val="single" w:sz="4" w:space="4" w:color="auto"/>
          <w:bottom w:val="single" w:sz="4" w:space="1" w:color="auto"/>
          <w:right w:val="single" w:sz="4" w:space="4" w:color="auto"/>
        </w:pBdr>
        <w:shd w:val="solid" w:color="F2F2F2" w:fill="auto"/>
        <w:rPr>
          <w:ins w:id="144" w:author="Rick Warren" w:date="2011-10-27T11:10:00Z"/>
        </w:rPr>
      </w:pPr>
      <w:ins w:id="145" w:author="Rick Warren" w:date="2011-10-27T11:10:00Z">
        <w:r w:rsidRPr="00ED3B93">
          <w:rPr>
            <w:i/>
          </w:rPr>
          <w:t>Standalone deployment of a single application using one or more DDS implementations</w:t>
        </w:r>
        <w:r w:rsidRPr="00A60113">
          <w:t>. (The expected use case for multiple implementations is a DDS-to-DDS bridge.)</w:t>
        </w:r>
      </w:ins>
    </w:p>
    <w:p w:rsidR="00A60113" w:rsidRDefault="00E37730" w:rsidP="00ED3B93">
      <w:pPr>
        <w:pStyle w:val="Body"/>
        <w:numPr>
          <w:ilvl w:val="0"/>
          <w:numId w:val="34"/>
          <w:ins w:id="146" w:author="Rick Warren" w:date="2011-10-27T11:14:00Z"/>
        </w:numPr>
        <w:pBdr>
          <w:top w:val="single" w:sz="4" w:space="1" w:color="auto"/>
          <w:left w:val="single" w:sz="4" w:space="4" w:color="auto"/>
          <w:bottom w:val="single" w:sz="4" w:space="1" w:color="auto"/>
          <w:right w:val="single" w:sz="4" w:space="4" w:color="auto"/>
        </w:pBdr>
        <w:shd w:val="solid" w:color="F2F2F2" w:fill="auto"/>
        <w:rPr>
          <w:ins w:id="147" w:author="Rick Warren" w:date="2011-10-27T11:15:00Z"/>
        </w:rPr>
      </w:pPr>
      <w:ins w:id="148" w:author="Rick Warren" w:date="2011-10-27T11:10:00Z">
        <w:r w:rsidRPr="00ED3B93">
          <w:rPr>
            <w:i/>
          </w:rPr>
          <w:t>Deployment within a Java EE or</w:t>
        </w:r>
        <w:r w:rsidR="00A60113" w:rsidRPr="00ED3B93">
          <w:rPr>
            <w:i/>
          </w:rPr>
          <w:t xml:space="preserve"> OSGi container, which may host multiple independent applications</w:t>
        </w:r>
        <w:r w:rsidR="00A60113" w:rsidRPr="00E37730">
          <w:t>.</w:t>
        </w:r>
      </w:ins>
      <w:ins w:id="149" w:author="Rick Warren" w:date="2011-10-27T11:11:00Z">
        <w:r w:rsidRPr="00E37730">
          <w:t xml:space="preserve"> </w:t>
        </w:r>
      </w:ins>
      <w:ins w:id="150" w:author="Rick Warren" w:date="2011-10-27T11:10:00Z">
        <w:r w:rsidR="00A60113" w:rsidRPr="00E37730">
          <w:t xml:space="preserve">More than one of application may use DDS internally, unknown to </w:t>
        </w:r>
      </w:ins>
      <w:ins w:id="151" w:author="Rick Warren" w:date="2011-10-27T11:11:00Z">
        <w:r w:rsidRPr="00E37730">
          <w:t>other</w:t>
        </w:r>
      </w:ins>
      <w:ins w:id="152" w:author="Rick Warren" w:date="2011-10-27T11:10:00Z">
        <w:r w:rsidR="00A60113" w:rsidRPr="00E37730">
          <w:t xml:space="preserve"> applications.</w:t>
        </w:r>
      </w:ins>
      <w:ins w:id="153" w:author="Rick Warren" w:date="2011-10-27T11:11:00Z">
        <w:r w:rsidRPr="00E37730">
          <w:t xml:space="preserve"> Each of these</w:t>
        </w:r>
      </w:ins>
      <w:ins w:id="154" w:author="Rick Warren" w:date="2011-10-27T11:12:00Z">
        <w:r>
          <w:t xml:space="preserve"> </w:t>
        </w:r>
      </w:ins>
      <w:ins w:id="155" w:author="Rick Warren" w:date="2011-10-27T11:10:00Z">
        <w:r w:rsidR="00A60113" w:rsidRPr="00E37730">
          <w:t xml:space="preserve">should be able to declare, “I depend on DDS” and allow the platform’s administrator to </w:t>
        </w:r>
      </w:ins>
      <w:ins w:id="156" w:author="Rick Warren" w:date="2011-10-27T11:12:00Z">
        <w:r>
          <w:t xml:space="preserve">inject </w:t>
        </w:r>
      </w:ins>
      <w:ins w:id="157" w:author="Rick Warren" w:date="2011-10-27T11:10:00Z">
        <w:r>
          <w:t>the implementation.</w:t>
        </w:r>
      </w:ins>
    </w:p>
    <w:p w:rsidR="008F517C" w:rsidRPr="008F517C" w:rsidRDefault="008F517C" w:rsidP="008F517C">
      <w:pPr>
        <w:pStyle w:val="Body"/>
        <w:numPr>
          <w:ins w:id="158" w:author="Rick Warren" w:date="2011-10-27T11:15:00Z"/>
        </w:numPr>
        <w:pBdr>
          <w:top w:val="single" w:sz="4" w:space="1" w:color="auto"/>
          <w:left w:val="single" w:sz="4" w:space="4" w:color="auto"/>
          <w:bottom w:val="single" w:sz="4" w:space="1" w:color="auto"/>
          <w:right w:val="single" w:sz="4" w:space="4" w:color="auto"/>
        </w:pBdr>
        <w:shd w:val="solid" w:color="F2F2F2" w:fill="auto"/>
        <w:rPr>
          <w:ins w:id="159" w:author="Rick Warren" w:date="2011-10-27T11:10:00Z"/>
        </w:rPr>
      </w:pPr>
      <w:ins w:id="160" w:author="Rick Warren" w:date="2011-10-27T11:15:00Z">
        <w:r>
          <w:t xml:space="preserve">The requirements above preclude </w:t>
        </w:r>
      </w:ins>
      <w:ins w:id="161" w:author="Rick Warren" w:date="2011-10-27T11:16:00Z">
        <w:r w:rsidR="0003323C">
          <w:t xml:space="preserve">a DDS vendor from reimplementing any OMG-provided type, and they preclude </w:t>
        </w:r>
      </w:ins>
      <w:ins w:id="162" w:author="Rick Warren" w:date="2011-10-27T11:17:00Z">
        <w:r w:rsidR="0003323C">
          <w:t xml:space="preserve">OMG-provided types from </w:t>
        </w:r>
      </w:ins>
      <w:ins w:id="163" w:author="Rick Warren" w:date="2011-10-27T11:15:00Z">
        <w:r>
          <w:t>keeping any static or thread-local state.</w:t>
        </w:r>
      </w:ins>
    </w:p>
    <w:p w:rsidR="00C26DAF" w:rsidRDefault="00157CCB" w:rsidP="00B95E87">
      <w:pPr>
        <w:pStyle w:val="Heading3"/>
        <w:numPr>
          <w:numberingChange w:id="164" w:author="Rick Warren" w:date="2011-10-27T11:14:00Z" w:original="%1:7:0:.%2:2:0:.%3:2:0:"/>
        </w:numPr>
      </w:pPr>
      <w:bookmarkStart w:id="165" w:name="_Toc181353253"/>
      <w:r>
        <w:t>Error Handling and Exceptions</w:t>
      </w:r>
      <w:bookmarkEnd w:id="165"/>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beringChange w:id="166" w:author="Rick Warren" w:date="2011-10-05T17:32:00Z" w:original=""/>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beringChange w:id="167" w:author="Rick Warren" w:date="2011-10-05T17:32:00Z" w:original=""/>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885B06">
        <w:fldChar w:fldCharType="begin"/>
      </w:r>
      <w:r>
        <w:instrText xml:space="preserve"> SEQ Table \* ARABIC </w:instrText>
      </w:r>
      <w:r w:rsidR="00885B06">
        <w:fldChar w:fldCharType="separate"/>
      </w:r>
      <w:r w:rsidR="00D06F28">
        <w:rPr>
          <w:noProof/>
        </w:rPr>
        <w:t>1</w:t>
      </w:r>
      <w:r w:rsidR="00885B06">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numPr>
          <w:numberingChange w:id="168" w:author="Rick Warren" w:date="2011-10-05T17:32:00Z" w:original="%1:7:0:.%2:2:0:.%3:3:0:"/>
        </w:numPr>
      </w:pPr>
      <w:bookmarkStart w:id="169" w:name="_Ref134965787"/>
      <w:bookmarkStart w:id="170" w:name="_Ref147378160"/>
      <w:bookmarkStart w:id="171" w:name="_Toc181353254"/>
      <w:r>
        <w:t>Value Types</w:t>
      </w:r>
      <w:bookmarkEnd w:id="169"/>
      <w:bookmarkEnd w:id="170"/>
      <w:bookmarkEnd w:id="171"/>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These include QoS, QoS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allowing objects of implementing types to be copied by value as well as serialized and deserialized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Some value types come in modifiable and unmodifiable varieties—notably QoS and QoS policies. The “modifiable” interface extends the “unmodifiable” one.</w:t>
      </w:r>
    </w:p>
    <w:p w:rsidR="00C26DAF" w:rsidRDefault="00157CCB">
      <w:pPr>
        <w:pStyle w:val="Body"/>
        <w:numPr>
          <w:ilvl w:val="0"/>
          <w:numId w:val="16"/>
          <w:numberingChange w:id="172" w:author="Rick Warren" w:date="2011-10-05T17:32:00Z" w:original=""/>
        </w:numPr>
      </w:pPr>
      <w:r>
        <w:t xml:space="preserve">The latter provides an operation </w:t>
      </w:r>
      <w:r>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C26DAF" w:rsidRDefault="00157CCB">
      <w:pPr>
        <w:pStyle w:val="Body"/>
        <w:numPr>
          <w:ilvl w:val="0"/>
          <w:numId w:val="16"/>
          <w:numberingChange w:id="173" w:author="Rick Warren" w:date="2011-10-05T17:32:00Z" w:original=""/>
        </w:numPr>
        <w:rPr>
          <w:rFonts w:ascii="MS Serif" w:hAnsi="MS Serif"/>
        </w:rPr>
      </w:pPr>
      <w:r>
        <w:t xml:space="preserve">Modifiable value types with unmodifiable counterparts have an inverse operation: </w:t>
      </w:r>
      <w:r>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C26DAF" w:rsidRDefault="00157CCB" w:rsidP="00B95E87">
      <w:pPr>
        <w:pStyle w:val="Heading3"/>
        <w:numPr>
          <w:numberingChange w:id="174" w:author="Rick Warren" w:date="2011-10-05T17:32:00Z" w:original="%1:7:0:.%2:2:0:.%3:4:0:"/>
        </w:numPr>
      </w:pPr>
      <w:bookmarkStart w:id="175" w:name="_Toc181353255"/>
      <w:r>
        <w:t>Time and Duration</w:t>
      </w:r>
      <w:bookmarkEnd w:id="175"/>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The names of these types omit the underscore and ‘t’ characters from the ends of their names. That naming convention, while common among C POSIX programmers, is not conventional in Java.</w:t>
      </w:r>
    </w:p>
    <w:p w:rsidR="00C26DAF" w:rsidRDefault="00157CCB" w:rsidP="00B95E87">
      <w:pPr>
        <w:pStyle w:val="Heading3"/>
        <w:numPr>
          <w:numberingChange w:id="176" w:author="Rick Warren" w:date="2011-10-05T17:32:00Z" w:original="%1:7:0:.%2:2:0:.%3:5:0:"/>
        </w:numPr>
      </w:pPr>
      <w:bookmarkStart w:id="177" w:name="_Toc181353256"/>
      <w:r>
        <w:t>QoS and QoS Policies</w:t>
      </w:r>
      <w:bookmarkEnd w:id="177"/>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org.omg.dds.core.Qos</w:t>
      </w:r>
      <w:r>
        <w:rPr>
          <w:rFonts w:ascii="MS Serif" w:hAnsi="MS Serif"/>
        </w:rPr>
        <w:t>.</w:t>
      </w:r>
    </w:p>
    <w:p w:rsidR="00C26DAF" w:rsidRDefault="00157CCB" w:rsidP="00B95E87">
      <w:pPr>
        <w:pStyle w:val="Heading4"/>
        <w:numPr>
          <w:numberingChange w:id="178" w:author="Rick Warren" w:date="2011-10-05T17:32:00Z" w:original="%1:7:0:.%2:2:0:.%3:5:0:.%4:1:0:"/>
        </w:numPr>
      </w:pPr>
      <w:r w:rsidRPr="00B95E87">
        <w:t>QoS</w:t>
      </w:r>
      <w:r>
        <w:t xml:space="preserve"> Policies</w:t>
      </w:r>
    </w:p>
    <w:p w:rsidR="00C26DAF" w:rsidRDefault="00157CCB">
      <w:pPr>
        <w:pStyle w:val="Body"/>
      </w:pPr>
      <w:r>
        <w:t>The DDS PIM represents each QoS policy in three ways; this PSM maps them as follows.</w:t>
      </w:r>
    </w:p>
    <w:p w:rsidR="00C26DAF" w:rsidRDefault="00157CCB">
      <w:pPr>
        <w:pStyle w:val="Tablecaption"/>
      </w:pPr>
      <w:r>
        <w:t xml:space="preserve">Table </w:t>
      </w:r>
      <w:r w:rsidR="00885B06">
        <w:fldChar w:fldCharType="begin"/>
      </w:r>
      <w:r>
        <w:instrText xml:space="preserve"> SEQ Table \* ARABIC </w:instrText>
      </w:r>
      <w:r w:rsidR="00885B06">
        <w:fldChar w:fldCharType="separate"/>
      </w:r>
      <w:r w:rsidR="00D06F28">
        <w:rPr>
          <w:noProof/>
        </w:rPr>
        <w:t>2</w:t>
      </w:r>
      <w:r w:rsidR="00885B06">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724"/>
        <w:gridCol w:w="6852"/>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QoS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numeric value given in the IDL PSM is preserved in the </w:t>
            </w:r>
            <w:r>
              <w:rPr>
                <w:rStyle w:val="CodeChar"/>
                <w:sz w:val="22"/>
                <w:szCs w:val="22"/>
              </w:rPr>
              <w:t>Id</w:t>
            </w:r>
            <w:r>
              <w:rPr>
                <w:rFonts w:ascii="Cambria" w:hAnsi="Cambria"/>
                <w:sz w:val="22"/>
                <w:szCs w:val="22"/>
              </w:rPr>
              <w:t xml:space="preserve"> integer-valued method </w:t>
            </w:r>
            <w:r>
              <w:rPr>
                <w:rStyle w:val="CodeChar"/>
                <w:sz w:val="22"/>
                <w:szCs w:val="22"/>
              </w:rPr>
              <w:t>getPolicyIdValue()</w:t>
            </w:r>
            <w:r>
              <w:rPr>
                <w:rFonts w:ascii="Cambria" w:hAnsi="Cambria"/>
                <w:sz w:val="22"/>
                <w:szCs w:val="22"/>
              </w:rPr>
              <w: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nested abstract class </w:t>
            </w:r>
            <w:r>
              <w:rPr>
                <w:rStyle w:val="CodeChar"/>
                <w:sz w:val="22"/>
                <w:szCs w:val="22"/>
              </w:rPr>
              <w:t>org.omg.dds.core.policy.QosPolicy.Id</w:t>
            </w:r>
            <w:r>
              <w:rPr>
                <w:rFonts w:ascii="Cambria" w:hAnsi="Cambria"/>
                <w:sz w:val="22"/>
                <w:szCs w:val="22"/>
              </w:rPr>
              <w:t xml:space="preserve">. The name is preserved in the </w:t>
            </w:r>
            <w:r>
              <w:rPr>
                <w:rStyle w:val="CodeChar"/>
                <w:sz w:val="22"/>
                <w:szCs w:val="22"/>
              </w:rPr>
              <w:t>Id</w:t>
            </w:r>
            <w:r>
              <w:rPr>
                <w:rFonts w:ascii="Cambria" w:hAnsi="Cambria"/>
                <w:sz w:val="22"/>
                <w:szCs w:val="22"/>
              </w:rPr>
              <w:t xml:space="preserve"> string-valued method </w:t>
            </w:r>
            <w:r>
              <w:rPr>
                <w:rStyle w:val="CodeChar"/>
                <w:sz w:val="22"/>
                <w:szCs w:val="22"/>
              </w:rPr>
              <w:t>getPolicyName()</w:t>
            </w:r>
            <w:r>
              <w:rPr>
                <w:rFonts w:ascii="Cambria" w:hAnsi="Cambria"/>
                <w:sz w:val="22"/>
                <w:szCs w:val="22"/>
              </w:rPr>
              <w:t>.</w:t>
            </w:r>
          </w:p>
        </w:tc>
      </w:tr>
    </w:tbl>
    <w:p w:rsidR="00C26DAF" w:rsidRDefault="00157CCB" w:rsidP="00B95E87">
      <w:pPr>
        <w:pStyle w:val="Heading4"/>
        <w:numPr>
          <w:numberingChange w:id="179" w:author="Rick Warren" w:date="2011-10-05T17:32:00Z" w:original="%1:7:0:.%2:2:0:.%3:5:0:.%4:2:0:"/>
        </w:numPr>
      </w:pPr>
      <w:bookmarkStart w:id="180" w:name="_Ref134966447"/>
      <w:r>
        <w:t>Entity QoS</w:t>
      </w:r>
      <w:bookmarkEnd w:id="180"/>
    </w:p>
    <w:p w:rsidR="00C26DAF" w:rsidRDefault="00157CCB">
      <w:pPr>
        <w:pStyle w:val="Body"/>
      </w:pPr>
      <w:r>
        <w:t xml:space="preserve">Each Entity QoS (e.g., </w:t>
      </w:r>
      <w:r>
        <w:rPr>
          <w:rStyle w:val="CodeChar"/>
        </w:rPr>
        <w:t>DataReaderQos</w:t>
      </w:r>
      <w:r>
        <w:t xml:space="preserve">) is an interface extending </w:t>
      </w:r>
      <w:r>
        <w:rPr>
          <w:rStyle w:val="CodeChar"/>
        </w:rPr>
        <w:t>org.omg.dds.core.Qos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C26DAF" w:rsidRDefault="00157CCB">
      <w:pPr>
        <w:pStyle w:val="Body"/>
        <w:rPr>
          <w:rFonts w:ascii="MS Serif" w:hAnsi="MS Serif"/>
        </w:rPr>
      </w:pPr>
      <w:r>
        <w:t xml:space="preserve">QoS objects as returned by Entities shall be immutable; applications shall never observe them to change. Applications that wish to modify QoS values must first call </w:t>
      </w:r>
      <w:r>
        <w:rPr>
          <w:rStyle w:val="CodeChar"/>
        </w:rPr>
        <w:t>modify</w:t>
      </w:r>
      <w:r>
        <w:t xml:space="preserve"> to obtain a modifiable QoS object; after making their desired modifications, they must pass their new QoS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beringChange w:id="181"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beringChange w:id="182" w:author="Rick Warren" w:date="2011-10-05T17:32:00Z" w:original=""/>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beringChange w:id="183" w:author="Rick Warren" w:date="2011-10-05T17:32:00Z" w:original=""/>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numPr>
          <w:numberingChange w:id="184" w:author="Rick Warren" w:date="2011-10-05T17:32:00Z" w:original="%1:7:0:.%2:2:0:.%3:5:0:.%4:3:0:"/>
        </w:numPr>
      </w:pPr>
      <w:bookmarkStart w:id="185" w:name="_Ref134964889"/>
      <w:r>
        <w:t>QoS Libraries and Profiles</w:t>
      </w:r>
      <w:bookmarkEnd w:id="185"/>
    </w:p>
    <w:p w:rsidR="00C26DAF" w:rsidRDefault="00157CCB">
      <w:pPr>
        <w:pStyle w:val="Body"/>
      </w:pPr>
      <w:r>
        <w:t xml:space="preserve">The </w:t>
      </w:r>
      <w:r>
        <w:rPr>
          <w:i/>
          <w:iCs/>
        </w:rPr>
        <w:t>DDS for Lightweight CCM</w:t>
      </w:r>
      <w:r>
        <w:t xml:space="preserve"> specification [DDS-CCM] defines a format for QoS libraries and profiles. These libraries and profiles provide a mechanism for entity QoS configuration administration. This PSM provides the following APIs for accessing these administered QoS configurations:</w:t>
      </w:r>
    </w:p>
    <w:p w:rsidR="00C26DAF" w:rsidRDefault="00157CCB">
      <w:pPr>
        <w:pStyle w:val="Body"/>
        <w:numPr>
          <w:ilvl w:val="0"/>
          <w:numId w:val="13"/>
          <w:numberingChange w:id="186" w:author="Rick Warren" w:date="2011-10-05T17:32:00Z" w:original=""/>
        </w:numPr>
      </w:pPr>
      <w:r>
        <w:t xml:space="preserve">The </w:t>
      </w:r>
      <w:r>
        <w:rPr>
          <w:rStyle w:val="CodeChar"/>
        </w:rPr>
        <w:t>org.omg.dds.core.Entity</w:t>
      </w:r>
      <w:r>
        <w:t xml:space="preserve"> interface allows any Entity’s QoS to be set based on the names of a QoS library and profile.</w:t>
      </w:r>
    </w:p>
    <w:p w:rsidR="00C26DAF" w:rsidRDefault="00157CCB">
      <w:pPr>
        <w:pStyle w:val="Body"/>
        <w:numPr>
          <w:ilvl w:val="0"/>
          <w:numId w:val="13"/>
          <w:numberingChange w:id="187" w:author="Rick Warren" w:date="2011-10-05T17:32:00Z" w:original=""/>
        </w:numPr>
        <w:rPr>
          <w:rFonts w:ascii="MS Serif" w:hAnsi="MS Serif"/>
        </w:rPr>
      </w:pPr>
      <w:r>
        <w:t>Each Entity factory interface—</w:t>
      </w:r>
      <w:r>
        <w:rPr>
          <w:rStyle w:val="CodeChar"/>
        </w:rPr>
        <w:t>DomainParticipantFactory</w:t>
      </w:r>
      <w:r>
        <w:t xml:space="preserve">, </w:t>
      </w:r>
      <w:r>
        <w:rPr>
          <w:rStyle w:val="CodeChar"/>
        </w:rPr>
        <w:t>DomainParticipant</w:t>
      </w:r>
      <w:r>
        <w:t xml:space="preserve">, </w:t>
      </w:r>
      <w:r>
        <w:rPr>
          <w:rStyle w:val="CodeChar"/>
        </w:rPr>
        <w:t>Publisher</w:t>
      </w:r>
      <w:r>
        <w:t xml:space="preserve">, and </w:t>
      </w:r>
      <w:r>
        <w:rPr>
          <w:rStyle w:val="CodeChar"/>
        </w:rPr>
        <w:t>Subscriber</w:t>
      </w:r>
      <w:r>
        <w:t>—provides methods to create new “product” Entities and to set their default QoS based on the names of a QoS library and profile.</w:t>
      </w:r>
    </w:p>
    <w:p w:rsidR="00C26DAF" w:rsidRDefault="00157CCB" w:rsidP="00B95E87">
      <w:pPr>
        <w:pStyle w:val="Heading3"/>
        <w:numPr>
          <w:numberingChange w:id="188" w:author="Rick Warren" w:date="2011-10-05T17:32:00Z" w:original="%1:7:0:.%2:2:0:.%3:6:0:"/>
        </w:numPr>
      </w:pPr>
      <w:bookmarkStart w:id="189" w:name="_Toc181353257"/>
      <w:r>
        <w:t>Entity Base Interfaces</w:t>
      </w:r>
      <w:bookmarkEnd w:id="189"/>
    </w:p>
    <w:p w:rsidR="00C26DAF" w:rsidRDefault="00157CCB">
      <w:pPr>
        <w:pStyle w:val="Body"/>
      </w:pPr>
      <w:r>
        <w:t xml:space="preserve">As in the DDS PIM, all Entity interfaces extend—directly or indirectly—the interface Entity. In this PSM, this interface is generic; it is parameterized by the Entity’s QoS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numPr>
          <w:numberingChange w:id="190" w:author="Rick Warren" w:date="2011-10-05T17:32:00Z" w:original="%1:7:0:.%2:2:0:.%3:7:0:"/>
        </w:numPr>
      </w:pPr>
      <w:bookmarkStart w:id="191" w:name="_Toc181353258"/>
      <w:r>
        <w:t>Entity Status Changes</w:t>
      </w:r>
      <w:bookmarkEnd w:id="191"/>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numPr>
          <w:numberingChange w:id="192" w:author="Rick Warren" w:date="2011-10-05T17:32:00Z" w:original="%1:7:0:.%2:2:0:.%3:7:0:.%4:1:0:"/>
        </w:numPr>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numPr>
          <w:numberingChange w:id="193" w:author="Rick Warren" w:date="2011-10-05T17:32:00Z" w:original="%1:7:0:.%2:2:0:.%3:7:0:.%4:2:0:"/>
        </w:numPr>
      </w:pPr>
      <w:r>
        <w:t>Listeners</w:t>
      </w:r>
    </w:p>
    <w:p w:rsidR="00C26DAF" w:rsidRDefault="00157CCB">
      <w:pPr>
        <w:pStyle w:val="Body"/>
      </w:pPr>
      <w:r>
        <w:t xml:space="preserve">This PSM maps the Listener interface from the DDS PIM to the empty marker interface </w:t>
      </w:r>
      <w:r>
        <w:rPr>
          <w:rStyle w:val="CodeChar"/>
        </w:rPr>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beringChange w:id="194" w:author="Rick Warren" w:date="2011-10-05T17:32:00Z" w:original=""/>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beringChange w:id="195" w:author="Rick Warren" w:date="2011-10-05T17:32:00Z" w:original=""/>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numPr>
          <w:numberingChange w:id="196" w:author="Rick Warren" w:date="2011-10-05T17:32:00Z" w:original="%1:7:0:.%2:2:0:.%3:7:0:.%4:3:0:"/>
        </w:numPr>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rsidP="00A228A1">
      <w:pPr>
        <w:pStyle w:val="EditorialComment"/>
        <w:numPr>
          <w:ins w:id="197" w:author="Rick Warren" w:date="2011-10-05T18:25:00Z"/>
        </w:numPr>
        <w:rPr>
          <w:ins w:id="198" w:author="Rick Warren" w:date="2011-10-05T18:25:00Z"/>
        </w:rPr>
      </w:pPr>
      <w:ins w:id="199" w:author="Rick Warren" w:date="2011-10-05T18:25:00Z">
        <w:r w:rsidRPr="00E30847">
          <w:rPr>
            <w:b/>
          </w:rPr>
          <w:t xml:space="preserve">Issue </w:t>
        </w:r>
        <w:r>
          <w:rPr>
            <w:b/>
          </w:rPr>
          <w:t>16327</w:t>
        </w:r>
        <w:r>
          <w:t xml:space="preserve">: </w:t>
        </w:r>
        <w:r w:rsidRPr="00A228A1">
          <w:t>Parent accessors should be uniform across Entities and Conditions</w:t>
        </w:r>
      </w:ins>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del w:id="200" w:author="Rick Warren" w:date="2011-10-05T18:24:00Z">
        <w:r w:rsidDel="00A228A1">
          <w:rPr>
            <w:rStyle w:val="CodeChar"/>
          </w:rPr>
          <w:delText>getEntity</w:delText>
        </w:r>
        <w:r w:rsidDel="00A228A1">
          <w:delText xml:space="preserve"> </w:delText>
        </w:r>
      </w:del>
      <w:ins w:id="201" w:author="Rick Warren" w:date="2011-10-05T18:24:00Z">
        <w:r w:rsidR="00A228A1">
          <w:rPr>
            <w:rStyle w:val="CodeChar"/>
          </w:rPr>
          <w:t>getParent</w:t>
        </w:r>
        <w:r w:rsidR="00A228A1">
          <w:t xml:space="preserve"> </w:t>
        </w:r>
      </w:ins>
      <w:r>
        <w:t>method to be both polymorphic and type safe.</w:t>
      </w:r>
    </w:p>
    <w:p w:rsidR="00C26DAF" w:rsidRDefault="00157CCB" w:rsidP="00B95E87">
      <w:pPr>
        <w:pStyle w:val="Heading4"/>
        <w:numPr>
          <w:numberingChange w:id="202" w:author="Rick Warren" w:date="2011-10-05T17:32:00Z" w:original="%1:7:0:.%2:2:0:.%3:7:0:.%4:4:0:"/>
        </w:numPr>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numPr>
          <w:numberingChange w:id="203" w:author="Rick Warren" w:date="2011-10-05T17:32:00Z" w:original="%1:7:0:.%2:3:0:"/>
        </w:numPr>
      </w:pPr>
      <w:bookmarkStart w:id="204" w:name="_Toc181353259"/>
      <w:r>
        <w:t>Domain Module</w:t>
      </w:r>
      <w:bookmarkEnd w:id="204"/>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numPr>
          <w:numberingChange w:id="205" w:author="Rick Warren" w:date="2011-10-05T17:32:00Z" w:original="%1:7:0:.%2:3:0:.%3:1:0:"/>
        </w:numPr>
      </w:pPr>
      <w:bookmarkStart w:id="206" w:name="_Toc181353260"/>
      <w:r>
        <w:rPr>
          <w:rStyle w:val="CodeChar"/>
        </w:rPr>
        <w:t>DomainParticipantFactory</w:t>
      </w:r>
      <w:r>
        <w:t xml:space="preserve"> Interface</w:t>
      </w:r>
      <w:bookmarkEnd w:id="206"/>
    </w:p>
    <w:p w:rsidR="0003640D" w:rsidRDefault="0003640D" w:rsidP="0003640D">
      <w:pPr>
        <w:pStyle w:val="EditorialComment"/>
        <w:numPr>
          <w:ins w:id="207" w:author="Rick Warren" w:date="2011-10-27T10:59:00Z"/>
        </w:numPr>
        <w:rPr>
          <w:ins w:id="208" w:author="Rick Warren" w:date="2011-10-27T10:59:00Z"/>
        </w:rPr>
      </w:pPr>
      <w:ins w:id="209" w:author="Rick Warren" w:date="2011-10-27T10:59:00Z">
        <w:r w:rsidRPr="00E30847">
          <w:rPr>
            <w:b/>
          </w:rPr>
          <w:t xml:space="preserve">Issue </w:t>
        </w:r>
        <w:r>
          <w:rPr>
            <w:b/>
          </w:rPr>
          <w:t>16531</w:t>
        </w:r>
        <w:r>
          <w:t xml:space="preserve">: Rename </w:t>
        </w:r>
        <w:r w:rsidRPr="001877FA">
          <w:rPr>
            <w:rStyle w:val="CodeChar"/>
          </w:rPr>
          <w:t>Bootstrap</w:t>
        </w:r>
        <w:r>
          <w:t xml:space="preserve"> to </w:t>
        </w:r>
        <w:r w:rsidRPr="001877FA">
          <w:rPr>
            <w:rStyle w:val="CodeChar"/>
          </w:rPr>
          <w:t>ServiceEnvironment</w:t>
        </w:r>
        <w:r>
          <w:t xml:space="preserve"> for clarity</w:t>
        </w:r>
      </w:ins>
    </w:p>
    <w:p w:rsidR="00C26DAF" w:rsidRDefault="00157CCB">
      <w:pPr>
        <w:pStyle w:val="Body"/>
      </w:pPr>
      <w:r>
        <w:t xml:space="preserve">The </w:t>
      </w:r>
      <w:r>
        <w:rPr>
          <w:rStyle w:val="CodeChar"/>
        </w:rPr>
        <w:t>DomainParticipantFactory</w:t>
      </w:r>
      <w:r>
        <w:t xml:space="preserve"> is a per-</w:t>
      </w:r>
      <w:del w:id="210" w:author="Rick Warren" w:date="2011-10-27T10:50:00Z">
        <w:r w:rsidDel="001877FA">
          <w:rPr>
            <w:rStyle w:val="CodeChar"/>
          </w:rPr>
          <w:delText>Bootstrap</w:delText>
        </w:r>
      </w:del>
      <w:ins w:id="211" w:author="Rick Warren" w:date="2011-10-27T10:50:00Z">
        <w:r w:rsidR="001877FA">
          <w:rPr>
            <w:rStyle w:val="CodeChar"/>
          </w:rPr>
          <w:t>ServiceEnvironment</w:t>
        </w:r>
      </w:ins>
      <w:r>
        <w:t xml:space="preserve"> singleton. An instance of this interface can be obtained by passing that </w:t>
      </w:r>
      <w:del w:id="212" w:author="Rick Warren" w:date="2011-10-27T10:50:00Z">
        <w:r w:rsidDel="001877FA">
          <w:rPr>
            <w:rStyle w:val="CodeChar"/>
          </w:rPr>
          <w:delText>Bootstrap</w:delText>
        </w:r>
      </w:del>
      <w:ins w:id="213" w:author="Rick Warren" w:date="2011-10-27T10:50:00Z">
        <w:r w:rsidR="001877FA">
          <w:rPr>
            <w:rStyle w:val="CodeChar"/>
          </w:rPr>
          <w:t>ServiceEnvironment</w:t>
        </w:r>
      </w:ins>
      <w:r>
        <w:t xml:space="preserve"> to the factory’s </w:t>
      </w:r>
      <w:r>
        <w:rPr>
          <w:rStyle w:val="CodeChar"/>
        </w:rPr>
        <w:t>getInstance</w:t>
      </w:r>
      <w:r>
        <w:t xml:space="preserve"> method.</w:t>
      </w:r>
    </w:p>
    <w:p w:rsidR="00C26DAF" w:rsidRDefault="00157CCB" w:rsidP="00B95E87">
      <w:pPr>
        <w:pStyle w:val="Heading3"/>
        <w:numPr>
          <w:numberingChange w:id="214" w:author="Rick Warren" w:date="2011-10-05T17:32:00Z" w:original="%1:7:0:.%2:3:0:.%3:2:0:"/>
        </w:numPr>
      </w:pPr>
      <w:bookmarkStart w:id="215" w:name="_Toc181353261"/>
      <w:r>
        <w:rPr>
          <w:rStyle w:val="CodeChar"/>
        </w:rPr>
        <w:t>DomainParticipant</w:t>
      </w:r>
      <w:r>
        <w:t xml:space="preserve"> Interface</w:t>
      </w:r>
      <w:bookmarkEnd w:id="215"/>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numPr>
          <w:numberingChange w:id="216" w:author="Rick Warren" w:date="2011-10-05T17:32:00Z" w:original="%1:7:0:.%2:4:0:"/>
        </w:numPr>
      </w:pPr>
      <w:bookmarkStart w:id="217" w:name="_Toc181353262"/>
      <w:r>
        <w:t>Topic Module</w:t>
      </w:r>
      <w:bookmarkEnd w:id="217"/>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numPr>
          <w:numberingChange w:id="218" w:author="Rick Warren" w:date="2011-10-05T17:32:00Z" w:original="%1:7:0:.%2:4:0:.%3:1:0:"/>
        </w:numPr>
      </w:pPr>
      <w:bookmarkStart w:id="219" w:name="_Toc181353263"/>
      <w:r>
        <w:t>Type Support</w:t>
      </w:r>
      <w:bookmarkEnd w:id="219"/>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numPr>
          <w:numberingChange w:id="220" w:author="Rick Warren" w:date="2011-10-05T17:32:00Z" w:original="%1:7:0:.%2:4:0:.%3:2:0:"/>
        </w:numPr>
      </w:pPr>
      <w:bookmarkStart w:id="221" w:name="_Toc181353264"/>
      <w:r>
        <w:rPr>
          <w:rStyle w:val="CodeChar"/>
        </w:rPr>
        <w:t>Topic</w:t>
      </w:r>
      <w:r>
        <w:t xml:space="preserve"> Interface</w:t>
      </w:r>
      <w:bookmarkEnd w:id="221"/>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numPr>
          <w:numberingChange w:id="222" w:author="Rick Warren" w:date="2011-10-05T17:32:00Z" w:original="%1:7:0:.%2:4:0:.%3:3:0:"/>
        </w:numPr>
      </w:pPr>
      <w:bookmarkStart w:id="223" w:name="_Toc181353265"/>
      <w:r>
        <w:rPr>
          <w:rStyle w:val="CodeChar"/>
        </w:rPr>
        <w:t>ContentFilteredTopic</w:t>
      </w:r>
      <w:r>
        <w:t xml:space="preserve"> and </w:t>
      </w:r>
      <w:r>
        <w:rPr>
          <w:rStyle w:val="CodeChar"/>
        </w:rPr>
        <w:t>MultiTopic</w:t>
      </w:r>
      <w:r>
        <w:t xml:space="preserve"> Interfaces</w:t>
      </w:r>
      <w:bookmarkEnd w:id="223"/>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numPr>
          <w:numberingChange w:id="224" w:author="Rick Warren" w:date="2011-10-05T17:32:00Z" w:original="%1:7:0:.%2:4:0:.%3:4:0:"/>
        </w:numPr>
      </w:pPr>
      <w:bookmarkStart w:id="225" w:name="_Toc181353266"/>
      <w:r>
        <w:t>Discovery Interfaces</w:t>
      </w:r>
      <w:bookmarkEnd w:id="225"/>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numPr>
          <w:numberingChange w:id="226" w:author="Rick Warren" w:date="2011-10-05T17:32:00Z" w:original="%1:7:0:.%2:5:0:"/>
        </w:numPr>
      </w:pPr>
      <w:bookmarkStart w:id="227" w:name="_Toc181353267"/>
      <w:r>
        <w:t>Publication Module</w:t>
      </w:r>
      <w:bookmarkEnd w:id="227"/>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numPr>
          <w:numberingChange w:id="228" w:author="Rick Warren" w:date="2011-10-05T17:32:00Z" w:original="%1:7:0:.%2:5:0:.%3:1:0:"/>
        </w:numPr>
      </w:pPr>
      <w:bookmarkStart w:id="229" w:name="_Ref143772219"/>
      <w:bookmarkStart w:id="230" w:name="_Toc181353268"/>
      <w:r>
        <w:rPr>
          <w:rStyle w:val="CodeChar"/>
        </w:rPr>
        <w:t>Publisher</w:t>
      </w:r>
      <w:r>
        <w:t xml:space="preserve"> Interface</w:t>
      </w:r>
      <w:bookmarkEnd w:id="229"/>
      <w:bookmarkEnd w:id="230"/>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numPr>
          <w:numberingChange w:id="231" w:author="Rick Warren" w:date="2011-10-05T17:32:00Z" w:original="%1:7:0:.%2:5:0:.%3:2:0:"/>
        </w:numPr>
      </w:pPr>
      <w:bookmarkStart w:id="232" w:name="_Toc181353269"/>
      <w:r>
        <w:rPr>
          <w:rStyle w:val="CodeChar"/>
        </w:rPr>
        <w:t>DataWriter</w:t>
      </w:r>
      <w:r>
        <w:t xml:space="preserve"> Interface</w:t>
      </w:r>
      <w:bookmarkEnd w:id="232"/>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wildcard syntax (</w:t>
      </w:r>
      <w:r>
        <w:rPr>
          <w:rStyle w:val="CodeChar"/>
        </w:rPr>
        <w:t>DataWriter&lt;?&gt;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s of unkeyed types may choose to call the overloads that accept instance handle arguments; if they do, the handle argument must be a nil handle (as explained in the DDS PIM).</w:t>
      </w:r>
    </w:p>
    <w:p w:rsidR="00C26DAF" w:rsidRDefault="00157CCB" w:rsidP="00B95E87">
      <w:pPr>
        <w:pStyle w:val="Heading2"/>
        <w:numPr>
          <w:numberingChange w:id="233" w:author="Rick Warren" w:date="2011-10-05T17:32:00Z" w:original="%1:7:0:.%2:6:0:"/>
        </w:numPr>
      </w:pPr>
      <w:bookmarkStart w:id="234" w:name="_Toc181353270"/>
      <w:r>
        <w:t>Subscription Module</w:t>
      </w:r>
      <w:bookmarkEnd w:id="234"/>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numPr>
          <w:numberingChange w:id="235" w:author="Rick Warren" w:date="2011-10-05T17:32:00Z" w:original="%1:7:0:.%2:6:0:.%3:1:0:"/>
        </w:numPr>
      </w:pPr>
      <w:bookmarkStart w:id="236" w:name="_Ref143772221"/>
      <w:bookmarkStart w:id="237" w:name="_Toc181353271"/>
      <w:r>
        <w:rPr>
          <w:rStyle w:val="CodeChar"/>
        </w:rPr>
        <w:t>Subscriber</w:t>
      </w:r>
      <w:r>
        <w:t xml:space="preserve"> Interface</w:t>
      </w:r>
      <w:bookmarkEnd w:id="236"/>
      <w:bookmarkEnd w:id="237"/>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numPr>
          <w:numberingChange w:id="238" w:author="Rick Warren" w:date="2011-10-05T17:32:00Z" w:original="%1:7:0:.%2:6:0:.%3:2:0:"/>
        </w:numPr>
      </w:pPr>
      <w:bookmarkStart w:id="239" w:name="_Toc181353272"/>
      <w:r>
        <w:rPr>
          <w:rStyle w:val="CodeChar"/>
        </w:rPr>
        <w:t>Sample</w:t>
      </w:r>
      <w:r>
        <w:t xml:space="preserve"> Interface</w:t>
      </w:r>
      <w:bookmarkEnd w:id="239"/>
    </w:p>
    <w:p w:rsidR="00C26DAF" w:rsidRDefault="00157CCB">
      <w:pPr>
        <w:pStyle w:val="Body"/>
      </w:pPr>
      <w:r>
        <w:t xml:space="preserve">This PSM follows the guidance of the DDS PIM rather than of the IDL PSM: it represents data 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885B06">
        <w:fldChar w:fldCharType="begin"/>
      </w:r>
      <w:r>
        <w:instrText xml:space="preserve"> REF _Ref134955727 \p \h </w:instrText>
      </w:r>
      <w:r w:rsidR="00885B06">
        <w:fldChar w:fldCharType="separate"/>
      </w:r>
      <w:r w:rsidR="00D06F28">
        <w:t>below</w:t>
      </w:r>
      <w:r w:rsidR="00885B06">
        <w:fldChar w:fldCharType="end"/>
      </w:r>
      <w:r>
        <w:t>).</w:t>
      </w:r>
    </w:p>
    <w:p w:rsidR="00C26DAF" w:rsidRDefault="00157CCB" w:rsidP="00B95E87">
      <w:pPr>
        <w:pStyle w:val="Heading3"/>
        <w:numPr>
          <w:numberingChange w:id="240" w:author="Rick Warren" w:date="2011-10-05T17:32:00Z" w:original="%1:7:0:.%2:6:0:.%3:3:0:"/>
        </w:numPr>
      </w:pPr>
      <w:bookmarkStart w:id="241" w:name="_Ref134955727"/>
      <w:bookmarkStart w:id="242" w:name="_Toc181353273"/>
      <w:r>
        <w:rPr>
          <w:rStyle w:val="CodeChar"/>
        </w:rPr>
        <w:t>DataReader</w:t>
      </w:r>
      <w:r>
        <w:t xml:space="preserve"> Interface</w:t>
      </w:r>
      <w:bookmarkEnd w:id="241"/>
      <w:bookmarkEnd w:id="242"/>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interface provides an extensive set of </w:t>
      </w:r>
      <w:r>
        <w:rPr>
          <w:rStyle w:val="CodeChar"/>
        </w:rPr>
        <w:t>read</w:t>
      </w:r>
      <w:r>
        <w:t xml:space="preserve"> and </w:t>
      </w:r>
      <w:r>
        <w:rPr>
          <w:rStyle w:val="CodeChar"/>
        </w:rPr>
        <w:t>take</w:t>
      </w:r>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beringChange w:id="243" w:author="Rick Warren" w:date="2011-10-05T17:32:00Z" w:original=""/>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beringChange w:id="244" w:author="Rick Warren" w:date="2011-10-05T17:32:00Z" w:original=""/>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beringChange w:id="245" w:author="Rick Warren" w:date="2011-10-05T17:32:00Z" w:original=""/>
        </w:numPr>
      </w:pPr>
      <w:r>
        <w:t>Several operation variants accept large numbers of infrequently used parameters (for example, sets of sample, instance, and view states). These operations have been split into two overloaded methods: one that accepts the minimum number of arguments and a second that accepts the full list.</w:t>
      </w:r>
    </w:p>
    <w:p w:rsidR="00C14272" w:rsidRDefault="00C14272" w:rsidP="00C14272">
      <w:pPr>
        <w:pStyle w:val="EditorialComment"/>
        <w:numPr>
          <w:ins w:id="246" w:author="Rick Warren" w:date="2011-10-27T16:39:00Z"/>
        </w:numPr>
        <w:ind w:left="360"/>
        <w:rPr>
          <w:ins w:id="247" w:author="Rick Warren" w:date="2011-10-27T16:39:00Z"/>
        </w:rPr>
      </w:pPr>
      <w:ins w:id="248" w:author="Rick Warren" w:date="2011-10-27T16:39:00Z">
        <w:r w:rsidRPr="00E30847">
          <w:rPr>
            <w:b/>
          </w:rPr>
          <w:t xml:space="preserve">Issue </w:t>
        </w:r>
        <w:r>
          <w:rPr>
            <w:b/>
          </w:rPr>
          <w:t>16321</w:t>
        </w:r>
        <w:r>
          <w:t xml:space="preserve">: Too many </w:t>
        </w:r>
        <w:r>
          <w:rPr>
            <w:rStyle w:val="CodeChar"/>
          </w:rPr>
          <w:t>read/take</w:t>
        </w:r>
        <w:r>
          <w:t xml:space="preserve"> </w:t>
        </w:r>
      </w:ins>
      <w:ins w:id="249" w:author="Rick Warren" w:date="2011-10-27T16:40:00Z">
        <w:r>
          <w:t>overloads</w:t>
        </w:r>
      </w:ins>
    </w:p>
    <w:p w:rsidR="007253AE" w:rsidRDefault="007253AE">
      <w:pPr>
        <w:pStyle w:val="Body"/>
        <w:numPr>
          <w:ilvl w:val="0"/>
          <w:numId w:val="12"/>
          <w:ins w:id="250" w:author="Rick Warren" w:date="2011-10-27T16:35:00Z"/>
        </w:numPr>
        <w:rPr>
          <w:ins w:id="251" w:author="Rick Warren" w:date="2011-10-27T16:35:00Z"/>
        </w:rPr>
      </w:pPr>
      <w:ins w:id="252" w:author="Rick Warren" w:date="2011-10-27T16:36:00Z">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ins>
      <w:ins w:id="253" w:author="Rick Warren" w:date="2011-10-27T16:37:00Z">
        <w:r w:rsidRPr="007253AE">
          <w:rPr>
            <w:rStyle w:val="CodeChar"/>
          </w:rPr>
          <w:t>DataReader.Query</w:t>
        </w:r>
        <w:r>
          <w:t xml:space="preserve">. This refactoring allows a large number of </w:t>
        </w:r>
      </w:ins>
      <w:ins w:id="254" w:author="Rick Warren" w:date="2011-10-27T16:38:00Z">
        <w:r>
          <w:t xml:space="preserve">distinct </w:t>
        </w:r>
      </w:ins>
      <w:ins w:id="255" w:author="Rick Warren" w:date="2011-10-27T16:37:00Z">
        <w:r>
          <w:t>methods from the PIM, each qualified by a different name suffix, to be collapsed to a very small number of overloads.</w:t>
        </w:r>
      </w:ins>
    </w:p>
    <w:p w:rsidR="00C26DAF" w:rsidDel="00C14272" w:rsidRDefault="00157CCB">
      <w:pPr>
        <w:pStyle w:val="Body"/>
        <w:numPr>
          <w:ilvl w:val="0"/>
          <w:numId w:val="12"/>
          <w:numberingChange w:id="256" w:author="Rick Warren" w:date="2011-10-05T17:32:00Z" w:original=""/>
        </w:numPr>
        <w:rPr>
          <w:del w:id="257" w:author="Rick Warren" w:date="2011-10-27T16:39:00Z"/>
        </w:rPr>
      </w:pPr>
      <w:del w:id="258" w:author="Rick Warren" w:date="2011-10-27T16:39:00Z">
        <w:r w:rsidDel="00C14272">
          <w:delText xml:space="preserve">Operations accepting </w:delText>
        </w:r>
        <w:r w:rsidDel="00C14272">
          <w:rPr>
            <w:rStyle w:val="CodeChar"/>
          </w:rPr>
          <w:delText>ReadCondition</w:delText>
        </w:r>
        <w:r w:rsidDel="00C14272">
          <w:delText>s in the PIM have names ending in “</w:delText>
        </w:r>
        <w:r w:rsidDel="00C14272">
          <w:rPr>
            <w:rStyle w:val="CodeChar"/>
          </w:rPr>
          <w:delText>_w_condition</w:delText>
        </w:r>
        <w:r w:rsidDel="00C14272">
          <w:delText>.” This PSM removes this suffix, transforming these operations into overloads.</w:delText>
        </w:r>
      </w:del>
    </w:p>
    <w:p w:rsidR="00C26DAF" w:rsidDel="00C14272" w:rsidRDefault="00157CCB">
      <w:pPr>
        <w:pStyle w:val="Body"/>
        <w:numPr>
          <w:ilvl w:val="0"/>
          <w:numId w:val="12"/>
          <w:numberingChange w:id="259" w:author="Rick Warren" w:date="2011-10-05T17:32:00Z" w:original=""/>
        </w:numPr>
        <w:rPr>
          <w:del w:id="260" w:author="Rick Warren" w:date="2011-10-27T16:39:00Z"/>
        </w:rPr>
      </w:pPr>
      <w:del w:id="261" w:author="Rick Warren" w:date="2011-10-27T16:39:00Z">
        <w:r w:rsidDel="00C14272">
          <w:delText>Operations accepting instance handles in the PIM have “</w:delText>
        </w:r>
        <w:r w:rsidDel="00C14272">
          <w:rPr>
            <w:rStyle w:val="CodeChar"/>
          </w:rPr>
          <w:delText>_instance</w:delText>
        </w:r>
        <w:r w:rsidDel="00C14272">
          <w:delText>” in their names. This PSM removes this infix, transforming these operations into overloads.</w:delText>
        </w:r>
      </w:del>
    </w:p>
    <w:p w:rsidR="00C26DAF" w:rsidDel="00C14272" w:rsidRDefault="00157CCB">
      <w:pPr>
        <w:pStyle w:val="Body"/>
        <w:numPr>
          <w:ilvl w:val="0"/>
          <w:numId w:val="12"/>
          <w:numberingChange w:id="262" w:author="Rick Warren" w:date="2011-10-05T17:32:00Z" w:original=""/>
        </w:numPr>
        <w:rPr>
          <w:del w:id="263" w:author="Rick Warren" w:date="2011-10-27T16:39:00Z"/>
        </w:rPr>
      </w:pPr>
      <w:del w:id="264" w:author="Rick Warren" w:date="2011-10-27T16:39:00Z">
        <w:r w:rsidDel="00C14272">
          <w:delText xml:space="preserve">This PSM renames both of the operation families </w:delText>
        </w:r>
        <w:r w:rsidDel="00C14272">
          <w:rPr>
            <w:rStyle w:val="CodeChar"/>
          </w:rPr>
          <w:delText>read_</w:delText>
        </w:r>
        <w:r w:rsidDel="00C14272">
          <w:delText>/</w:delText>
        </w:r>
        <w:r w:rsidDel="00C14272">
          <w:rPr>
            <w:rStyle w:val="CodeChar"/>
          </w:rPr>
          <w:delText>take_next_sample</w:delText>
        </w:r>
        <w:r w:rsidDel="00C14272">
          <w:delText xml:space="preserve"> and </w:delText>
        </w:r>
        <w:r w:rsidDel="00C14272">
          <w:rPr>
            <w:rStyle w:val="CodeChar"/>
          </w:rPr>
          <w:delText>read_</w:delText>
        </w:r>
        <w:r w:rsidDel="00C14272">
          <w:delText>/</w:delText>
        </w:r>
        <w:r w:rsidDel="00C14272">
          <w:rPr>
            <w:rStyle w:val="CodeChar"/>
          </w:rPr>
          <w:delText>take_next_instance</w:delText>
        </w:r>
        <w:r w:rsidDel="00C14272">
          <w:delText xml:space="preserve"> to simply </w:delText>
        </w:r>
        <w:r w:rsidDel="00C14272">
          <w:rPr>
            <w:rStyle w:val="CodeChar"/>
          </w:rPr>
          <w:delText>read</w:delText>
        </w:r>
        <w:r w:rsidDel="00C14272">
          <w:delText>/</w:delText>
        </w:r>
        <w:r w:rsidDel="00C14272">
          <w:rPr>
            <w:rStyle w:val="CodeChar"/>
          </w:rPr>
          <w:delText>takeNext</w:delText>
        </w:r>
        <w:r w:rsidDel="00C14272">
          <w:delText>, transforming these operations into overloads of one another.</w:delText>
        </w:r>
      </w:del>
    </w:p>
    <w:p w:rsidR="00C26DAF" w:rsidRDefault="00157CCB" w:rsidP="00B95E87">
      <w:pPr>
        <w:pStyle w:val="Heading2"/>
        <w:numPr>
          <w:numberingChange w:id="265" w:author="Rick Warren" w:date="2011-10-05T17:32:00Z" w:original="%1:7:0:.%2:7:0:"/>
        </w:numPr>
      </w:pPr>
      <w:bookmarkStart w:id="266" w:name="_Ref134965308"/>
      <w:bookmarkStart w:id="267" w:name="_Toc181353274"/>
      <w:r>
        <w:t>Extensible and Dynamic Topic Types Module</w:t>
      </w:r>
      <w:bookmarkEnd w:id="266"/>
      <w:bookmarkEnd w:id="267"/>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[DDS-XTypes]. The additions fall into the following categories:</w:t>
      </w:r>
    </w:p>
    <w:p w:rsidR="00C26DAF" w:rsidRDefault="00157CCB">
      <w:pPr>
        <w:pStyle w:val="Body"/>
        <w:numPr>
          <w:ilvl w:val="0"/>
          <w:numId w:val="19"/>
          <w:numberingChange w:id="268" w:author="Rick Warren" w:date="2011-10-05T17:32:00Z" w:original=""/>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beringChange w:id="269" w:author="Rick Warren" w:date="2011-10-05T17:32:00Z" w:original=""/>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beringChange w:id="270" w:author="Rick Warren" w:date="2011-10-05T17:32:00Z" w:original=""/>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beringChange w:id="271" w:author="Rick Warren" w:date="2011-10-05T17:32:00Z" w:original=""/>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beringChange w:id="272" w:author="Rick Warren" w:date="2011-10-05T17:32:00Z" w:original=""/>
        </w:numPr>
        <w:rPr>
          <w:rFonts w:ascii="MS Serif" w:hAnsi="MS Serif"/>
        </w:rPr>
      </w:pPr>
      <w:r>
        <w:rPr>
          <w:b/>
          <w:bCs/>
        </w:rPr>
        <w:t>Extensions by [DDS-XTypes] to types defined by [DDS]</w:t>
      </w:r>
      <w:r>
        <w:t xml:space="preserve"> (such as the built-in topic data types) are contained within those types.</w:t>
      </w:r>
    </w:p>
    <w:p w:rsidR="00C26DAF" w:rsidRDefault="00157CCB" w:rsidP="00B95E87">
      <w:pPr>
        <w:pStyle w:val="Heading3"/>
        <w:numPr>
          <w:numberingChange w:id="273" w:author="Rick Warren" w:date="2011-10-05T17:32:00Z" w:original="%1:7:0:.%2:7:0:.%3:1:0:"/>
        </w:numPr>
      </w:pPr>
      <w:bookmarkStart w:id="274" w:name="_Toc181353275"/>
      <w:r>
        <w:t>Dynamic Language Binding</w:t>
      </w:r>
      <w:bookmarkEnd w:id="274"/>
    </w:p>
    <w:p w:rsidR="00C26DAF" w:rsidRDefault="00157CCB">
      <w:pPr>
        <w:pStyle w:val="Body"/>
      </w:pPr>
      <w:r>
        <w:t xml:space="preserve">The Dynamic Language Binding, as defined by [DDS-XTypes],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numPr>
          <w:numberingChange w:id="275" w:author="Rick Warren" w:date="2011-10-27T11:00:00Z" w:original="%1:7:0:.%2:7:0:.%3:1:0:.%4:1:0:"/>
        </w:numPr>
      </w:pPr>
      <w:r>
        <w:rPr>
          <w:rStyle w:val="CodeChar"/>
        </w:rPr>
        <w:t>DynamicTypeFactory</w:t>
      </w:r>
      <w:r>
        <w:t xml:space="preserve"> Interface</w:t>
      </w:r>
    </w:p>
    <w:p w:rsidR="00DB0C93" w:rsidRDefault="00DB0C93" w:rsidP="00DB0C93">
      <w:pPr>
        <w:pStyle w:val="EditorialComment"/>
        <w:numPr>
          <w:ins w:id="276" w:author="Rick Warren" w:date="2011-10-05T18:12:00Z"/>
        </w:numPr>
        <w:rPr>
          <w:ins w:id="277" w:author="Rick Warren" w:date="2011-10-05T18:12:00Z"/>
        </w:rPr>
      </w:pPr>
      <w:ins w:id="278" w:author="Rick Warren" w:date="2011-10-05T18:12:00Z">
        <w:r w:rsidRPr="00E30847">
          <w:rPr>
            <w:b/>
          </w:rPr>
          <w:t xml:space="preserve">Issue </w:t>
        </w:r>
        <w:r>
          <w:rPr>
            <w:b/>
          </w:rPr>
          <w:t>16324</w:t>
        </w:r>
        <w:r>
          <w:t xml:space="preserve">: </w:t>
        </w:r>
        <w:r w:rsidRPr="00794E99">
          <w:t xml:space="preserve">Improve </w:t>
        </w:r>
      </w:ins>
      <w:ins w:id="279" w:author="Rick Warren" w:date="2011-10-05T18:13:00Z">
        <w:r w:rsidRPr="00DB0C93">
          <w:t>polymorphic sample creation</w:t>
        </w:r>
      </w:ins>
    </w:p>
    <w:p w:rsidR="00AC598D" w:rsidRDefault="00AC598D" w:rsidP="00AC598D">
      <w:pPr>
        <w:pStyle w:val="EditorialComment"/>
        <w:numPr>
          <w:ins w:id="280" w:author="Rick Warren" w:date="2011-10-27T11:00:00Z"/>
        </w:numPr>
        <w:rPr>
          <w:ins w:id="281" w:author="Rick Warren" w:date="2011-10-27T11:00:00Z"/>
        </w:rPr>
      </w:pPr>
      <w:ins w:id="282" w:author="Rick Warren" w:date="2011-10-27T11:00:00Z">
        <w:r w:rsidRPr="00E30847">
          <w:rPr>
            <w:b/>
          </w:rPr>
          <w:t xml:space="preserve">Issue </w:t>
        </w:r>
        <w:r>
          <w:rPr>
            <w:b/>
          </w:rPr>
          <w:t>16531</w:t>
        </w:r>
        <w:r>
          <w:t xml:space="preserve">: Rename </w:t>
        </w:r>
        <w:r w:rsidRPr="001877FA">
          <w:rPr>
            <w:rStyle w:val="CodeChar"/>
          </w:rPr>
          <w:t>Bootstrap</w:t>
        </w:r>
        <w:r>
          <w:t xml:space="preserve"> to </w:t>
        </w:r>
        <w:r w:rsidRPr="001877FA">
          <w:rPr>
            <w:rStyle w:val="CodeChar"/>
          </w:rPr>
          <w:t>ServiceEnvironment</w:t>
        </w:r>
        <w:r>
          <w:t xml:space="preserve"> for clarity</w:t>
        </w:r>
      </w:ins>
    </w:p>
    <w:p w:rsidR="00C26DAF" w:rsidRDefault="00157CCB">
      <w:pPr>
        <w:pStyle w:val="Body"/>
      </w:pPr>
      <w:r>
        <w:t>Th</w:t>
      </w:r>
      <w:ins w:id="283" w:author="Rick Warren" w:date="2011-10-05T18:14:00Z">
        <w:r w:rsidR="00586EAD">
          <w:t>is</w:t>
        </w:r>
      </w:ins>
      <w:del w:id="284" w:author="Rick Warren" w:date="2011-10-05T18:14:00Z">
        <w:r w:rsidDel="00586EAD">
          <w:delText>ese</w:delText>
        </w:r>
      </w:del>
      <w:r>
        <w:t xml:space="preserve"> abstract factor</w:t>
      </w:r>
      <w:ins w:id="285" w:author="Rick Warren" w:date="2011-10-05T18:14:00Z">
        <w:r w:rsidR="00586EAD">
          <w:t>y</w:t>
        </w:r>
      </w:ins>
      <w:del w:id="286" w:author="Rick Warren" w:date="2011-10-05T18:14:00Z">
        <w:r w:rsidDel="00586EAD">
          <w:delText>ies</w:delText>
        </w:r>
      </w:del>
      <w:r>
        <w:t xml:space="preserve"> </w:t>
      </w:r>
      <w:del w:id="287" w:author="Rick Warren" w:date="2011-10-05T18:14:00Z">
        <w:r w:rsidDel="00586EAD">
          <w:delText xml:space="preserve">are </w:delText>
        </w:r>
      </w:del>
      <w:ins w:id="288" w:author="Rick Warren" w:date="2011-10-05T18:14:00Z">
        <w:r w:rsidR="00586EAD">
          <w:t xml:space="preserve">is a </w:t>
        </w:r>
      </w:ins>
      <w:r>
        <w:t>per-</w:t>
      </w:r>
      <w:del w:id="289" w:author="Rick Warren" w:date="2011-10-27T10:50:00Z">
        <w:r w:rsidDel="001877FA">
          <w:rPr>
            <w:rStyle w:val="CodeChar"/>
          </w:rPr>
          <w:delText>Bootstrap</w:delText>
        </w:r>
      </w:del>
      <w:ins w:id="290" w:author="Rick Warren" w:date="2011-10-27T10:50:00Z">
        <w:r w:rsidR="001877FA">
          <w:rPr>
            <w:rStyle w:val="CodeChar"/>
          </w:rPr>
          <w:t>ServiceEnvironment</w:t>
        </w:r>
      </w:ins>
      <w:r>
        <w:t xml:space="preserve"> singleton</w:t>
      </w:r>
      <w:del w:id="291" w:author="Rick Warren" w:date="2011-10-05T18:14:00Z">
        <w:r w:rsidDel="00586EAD">
          <w:delText>s</w:delText>
        </w:r>
      </w:del>
      <w:r>
        <w:t xml:space="preserve">. The static </w:t>
      </w:r>
      <w:r>
        <w:rPr>
          <w:rStyle w:val="CodeChar"/>
        </w:rPr>
        <w:t>delete_instance</w:t>
      </w:r>
      <w:r>
        <w:t xml:space="preserve"> operations defined in [DDS-XTypes] have been omitted in this PSM; the Service shall manage the life cycles of the factor</w:t>
      </w:r>
      <w:ins w:id="292" w:author="Rick Warren" w:date="2011-10-05T18:14:00Z">
        <w:r w:rsidR="00586EAD">
          <w:t>y</w:t>
        </w:r>
      </w:ins>
      <w:del w:id="293" w:author="Rick Warren" w:date="2011-10-05T18:14:00Z">
        <w:r w:rsidDel="00586EAD">
          <w:delText>ies</w:delText>
        </w:r>
      </w:del>
      <w:r>
        <w:t>.</w:t>
      </w:r>
    </w:p>
    <w:p w:rsidR="00C26DAF" w:rsidRDefault="00157CCB" w:rsidP="00B95E87">
      <w:pPr>
        <w:pStyle w:val="Heading4"/>
        <w:numPr>
          <w:numberingChange w:id="294" w:author="Rick Warren" w:date="2011-10-05T17:32:00Z" w:original="%1:7:0:.%2:7:0:.%3:1:0:.%4:2:0:"/>
        </w:numPr>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[DDS-XTypes] does not provide any capability beyond what the generic </w:t>
      </w:r>
      <w:r>
        <w:rPr>
          <w:rStyle w:val="CodeChar"/>
        </w:rPr>
        <w:t>TypeSupport</w:t>
      </w:r>
      <w:r>
        <w:t xml:space="preserve"> interface provided by this PSM already provides. Therefore, it has been omitted from this PSM.</w:t>
      </w:r>
    </w:p>
    <w:p w:rsidR="00C26DAF" w:rsidRDefault="00157CCB" w:rsidP="00B95E87">
      <w:pPr>
        <w:pStyle w:val="Heading4"/>
        <w:numPr>
          <w:numberingChange w:id="295" w:author="Rick Warren" w:date="2011-10-05T17:32:00Z" w:original="%1:7:0:.%2:7:0:.%3:1:0:.%4:3:0:"/>
        </w:numPr>
      </w:pPr>
      <w:bookmarkStart w:id="296" w:name="_Ref143771891"/>
      <w:r>
        <w:rPr>
          <w:rStyle w:val="CodeChar"/>
        </w:rPr>
        <w:t>DynamicType</w:t>
      </w:r>
      <w:r>
        <w:t xml:space="preserve"> and </w:t>
      </w:r>
      <w:r>
        <w:rPr>
          <w:rStyle w:val="CodeChar"/>
        </w:rPr>
        <w:t>DynamicTypeMember</w:t>
      </w:r>
      <w:r>
        <w:t xml:space="preserve"> Interfaces</w:t>
      </w:r>
      <w:bookmarkEnd w:id="296"/>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beringChange w:id="297" w:author="Rick Warren" w:date="2011-10-05T17:32:00Z" w:original=""/>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beringChange w:id="298" w:author="Rick Warren" w:date="2011-10-05T17:32:00Z" w:original=""/>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beringChange w:id="299" w:author="Rick Warren" w:date="2011-10-05T17:32:00Z" w:original=""/>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beringChange w:id="300" w:author="Rick Warren" w:date="2011-10-05T17:32:00Z" w:original=""/>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 xml:space="preserve">In addition to the methods specified by [DDS-XTypes],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885B06">
        <w:fldChar w:fldCharType="begin"/>
      </w:r>
      <w:r>
        <w:instrText xml:space="preserve"> REF _Ref143771830 \r \p \h </w:instrText>
      </w:r>
      <w:r w:rsidR="00885B06">
        <w:fldChar w:fldCharType="separate"/>
      </w:r>
      <w:r w:rsidR="00D06F28">
        <w:t>8 below</w:t>
      </w:r>
      <w:r w:rsidR="00885B06">
        <w:fldChar w:fldCharType="end"/>
      </w:r>
      <w:r>
        <w:t xml:space="preserve">) and instantiate an equivalent </w:t>
      </w:r>
      <w:r>
        <w:rPr>
          <w:rStyle w:val="CodeChar"/>
        </w:rPr>
        <w:t>DynamicType</w:t>
      </w:r>
      <w:r>
        <w:t xml:space="preserve"> object.</w:t>
      </w:r>
    </w:p>
    <w:p w:rsidR="00C26DAF" w:rsidRDefault="00157CCB" w:rsidP="00B95E87">
      <w:pPr>
        <w:pStyle w:val="Heading4"/>
        <w:numPr>
          <w:numberingChange w:id="301" w:author="Rick Warren" w:date="2011-10-05T17:32:00Z" w:original="%1:7:0:.%2:7:0:.%3:1:0:.%4:4:0:"/>
        </w:numPr>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beringChange w:id="302" w:author="Rick Warren" w:date="2011-10-05T17:32:00Z" w:original=""/>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beringChange w:id="303" w:author="Rick Warren" w:date="2011-10-05T17:32:00Z" w:original=""/>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beringChange w:id="304" w:author="Rick Warren" w:date="2011-10-05T17:32:00Z" w:original=""/>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beringChange w:id="305" w:author="Rick Warren" w:date="2011-10-05T17:32:00Z" w:original=""/>
        </w:numPr>
        <w:rPr>
          <w:rFonts w:ascii="MS Serif" w:hAnsi="MS Serif"/>
        </w:rPr>
      </w:pPr>
      <w:r>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numPr>
          <w:numberingChange w:id="306" w:author="Rick Warren" w:date="2011-10-05T17:32:00Z" w:original="%1:7:0:.%2:7:0:.%3:1:0:.%4:5:0:"/>
        </w:numPr>
      </w:pPr>
      <w:r>
        <w:t>Descriptor Interfaces</w:t>
      </w:r>
    </w:p>
    <w:p w:rsidR="00C26DAF" w:rsidRDefault="00157CCB">
      <w:pPr>
        <w:pStyle w:val="Body"/>
      </w:pPr>
      <w:r>
        <w:t xml:space="preserve">The following interfaces are values types with modifiable and unmodifiable variants, as described in section </w:t>
      </w:r>
      <w:r w:rsidR="00885B06">
        <w:fldChar w:fldCharType="begin"/>
      </w:r>
      <w:r>
        <w:instrText xml:space="preserve"> REF _Ref134965787 \r \p \h </w:instrText>
      </w:r>
      <w:r w:rsidR="00885B06">
        <w:fldChar w:fldCharType="separate"/>
      </w:r>
      <w:r w:rsidR="00D06F28">
        <w:t>7.2.3 above</w:t>
      </w:r>
      <w:r w:rsidR="00885B06">
        <w:fldChar w:fldCharType="end"/>
      </w:r>
      <w:r>
        <w:t>:</w:t>
      </w:r>
    </w:p>
    <w:p w:rsidR="00C26DAF" w:rsidRDefault="00157CCB">
      <w:pPr>
        <w:pStyle w:val="Body"/>
        <w:numPr>
          <w:ilvl w:val="0"/>
          <w:numId w:val="22"/>
          <w:numberingChange w:id="307" w:author="Rick Warren" w:date="2011-10-05T17:32:00Z" w:original=""/>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beringChange w:id="308" w:author="Rick Warren" w:date="2011-10-05T17:32:00Z" w:original=""/>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beringChange w:id="309" w:author="Rick Warren" w:date="2011-10-05T17:32:00Z" w:original=""/>
        </w:numPr>
        <w:rPr>
          <w:rFonts w:ascii="MS Serif" w:hAnsi="MS Serif"/>
        </w:rPr>
      </w:pPr>
      <w:r>
        <w:rPr>
          <w:rStyle w:val="CodeChar"/>
        </w:rPr>
        <w:t>TypeDescriptor</w:t>
      </w:r>
      <w:r>
        <w:t xml:space="preserve"> (and </w:t>
      </w:r>
      <w:r>
        <w:rPr>
          <w:rStyle w:val="CodeChar"/>
        </w:rPr>
        <w:t>ModifiableTypeDescriptor</w:t>
      </w:r>
      <w:r>
        <w:t>)</w:t>
      </w:r>
    </w:p>
    <w:p w:rsidR="00C26DAF" w:rsidRDefault="00157CCB" w:rsidP="00B95E87">
      <w:pPr>
        <w:pStyle w:val="Heading3"/>
        <w:numPr>
          <w:numberingChange w:id="310" w:author="Rick Warren" w:date="2011-10-05T17:32:00Z" w:original="%1:7:0:.%2:7:0:.%3:2:0:"/>
        </w:numPr>
      </w:pPr>
      <w:bookmarkStart w:id="311" w:name="_Toc181353276"/>
      <w:r>
        <w:t>Built-in Types</w:t>
      </w:r>
      <w:bookmarkEnd w:id="311"/>
    </w:p>
    <w:p w:rsidR="00C26DAF" w:rsidRDefault="00157CCB">
      <w:pPr>
        <w:pStyle w:val="Body"/>
        <w:rPr>
          <w:rFonts w:ascii="MS Serif" w:hAnsi="MS Serif"/>
        </w:rPr>
      </w:pPr>
      <w:r>
        <w:t xml:space="preserve">[DDS-XTypes]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beringChange w:id="312" w:author="Rick Warren" w:date="2011-10-05T17:32:00Z" w:original=""/>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beringChange w:id="313" w:author="Rick Warren" w:date="2011-10-05T17:32:00Z" w:original=""/>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beringChange w:id="314" w:author="Rick Warren" w:date="2011-10-05T17:32:00Z" w:original=""/>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157CCB" w:rsidP="00B95E87">
      <w:pPr>
        <w:pStyle w:val="Heading3"/>
        <w:numPr>
          <w:numberingChange w:id="315" w:author="Rick Warren" w:date="2011-10-05T17:32:00Z" w:original="%1:7:0:.%2:7:0:.%3:3:0:"/>
        </w:numPr>
      </w:pPr>
      <w:bookmarkStart w:id="316" w:name="_Toc181353277"/>
      <w:r>
        <w:t xml:space="preserve">Representing Types with </w:t>
      </w:r>
      <w:r>
        <w:rPr>
          <w:rStyle w:val="CodeChar"/>
        </w:rPr>
        <w:t>TypeObject</w:t>
      </w:r>
      <w:bookmarkEnd w:id="316"/>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beringChange w:id="317" w:author="Rick Warren" w:date="2011-10-05T17:32:00Z" w:original=""/>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beringChange w:id="318" w:author="Rick Warren" w:date="2011-10-05T17:32:00Z" w:original=""/>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numPr>
          <w:numberingChange w:id="319" w:author="Rick Warren" w:date="2011-10-05T17:32:00Z" w:original="%1:8:0:"/>
        </w:numPr>
      </w:pPr>
      <w:bookmarkStart w:id="320" w:name="_Ref143771053"/>
      <w:bookmarkStart w:id="321" w:name="_Ref143771197"/>
      <w:bookmarkStart w:id="322" w:name="_Ref143771830"/>
      <w:bookmarkStart w:id="323" w:name="_Toc181353278"/>
      <w:r>
        <w:t>Java Type Representation</w:t>
      </w:r>
      <w:bookmarkEnd w:id="320"/>
      <w:bookmarkEnd w:id="321"/>
      <w:bookmarkEnd w:id="322"/>
      <w:r>
        <w:t xml:space="preserve"> and Language Binding</w:t>
      </w:r>
      <w:bookmarkEnd w:id="323"/>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Any Java type that implements </w:t>
      </w:r>
      <w:r>
        <w:rPr>
          <w:rStyle w:val="CodeChar"/>
        </w:rPr>
        <w:t>Serializable</w:t>
      </w:r>
      <w:r>
        <w:t xml:space="preserve"> (directly or indirectly) shall be available for publishing and/or subscribing over DDS as defined below.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numPr>
          <w:numberingChange w:id="324" w:author="Rick Warren" w:date="2011-10-05T17:32:00Z" w:original="%1:8:0:.%2:1:0:"/>
        </w:numPr>
      </w:pPr>
      <w:bookmarkStart w:id="325" w:name="_Toc181353279"/>
      <w:r>
        <w:t>Default Mappings</w:t>
      </w:r>
      <w:bookmarkEnd w:id="325"/>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326" w:name="_Ref141751646"/>
      <w:bookmarkStart w:id="327" w:name="_Ref141751650"/>
      <w:r>
        <w:t xml:space="preserve">Table </w:t>
      </w:r>
      <w:r w:rsidR="00885B06">
        <w:fldChar w:fldCharType="begin"/>
      </w:r>
      <w:r>
        <w:instrText xml:space="preserve"> SEQ Table \* ARABIC </w:instrText>
      </w:r>
      <w:r w:rsidR="00885B06">
        <w:fldChar w:fldCharType="separate"/>
      </w:r>
      <w:r w:rsidR="00D06F28">
        <w:rPr>
          <w:noProof/>
        </w:rPr>
        <w:t>3</w:t>
      </w:r>
      <w:r w:rsidR="00885B06">
        <w:fldChar w:fldCharType="end"/>
      </w:r>
      <w:bookmarkEnd w:id="326"/>
      <w:r>
        <w:t xml:space="preserve"> — Default type mappings</w:t>
      </w:r>
      <w:bookmarkEnd w:id="3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numPr>
          <w:numberingChange w:id="328" w:author="Rick Warren" w:date="2011-10-05T17:32:00Z" w:original="%1:8:0:.%2:2:0:"/>
        </w:numPr>
      </w:pPr>
      <w:bookmarkStart w:id="329" w:name="_Toc181353280"/>
      <w:r>
        <w:t>Metadata</w:t>
      </w:r>
      <w:bookmarkEnd w:id="329"/>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numPr>
          <w:numberingChange w:id="330" w:author="Rick Warren" w:date="2011-10-05T17:32:00Z" w:original="%1:8:0:.%2:3:0:"/>
        </w:numPr>
      </w:pPr>
      <w:bookmarkStart w:id="331" w:name="_Ref141750409"/>
      <w:bookmarkStart w:id="332" w:name="_Toc181353281"/>
      <w:r>
        <w:t>Primitive Types</w:t>
      </w:r>
      <w:bookmarkEnd w:id="331"/>
      <w:bookmarkEnd w:id="332"/>
    </w:p>
    <w:p w:rsidR="00C26DAF" w:rsidRDefault="00157CCB">
      <w:pPr>
        <w:pStyle w:val="Body"/>
      </w:pPr>
      <w:r>
        <w:t xml:space="preserve">By default, Java primitive types are mapped to DDS primitive types as defined in </w:t>
      </w:r>
      <w:r w:rsidR="00885B06">
        <w:fldChar w:fldCharType="begin"/>
      </w:r>
      <w:r>
        <w:instrText xml:space="preserve"> REF _Ref141751646 \h </w:instrText>
      </w:r>
      <w:r w:rsidR="00885B06">
        <w:fldChar w:fldCharType="separate"/>
      </w:r>
      <w:ins w:id="333" w:author="Rick Warren" w:date="2011-10-27T16:44:00Z">
        <w:r w:rsidR="00D06F28">
          <w:t xml:space="preserve">Table </w:t>
        </w:r>
        <w:r w:rsidR="00D06F28">
          <w:rPr>
            <w:noProof/>
          </w:rPr>
          <w:t>3</w:t>
        </w:r>
      </w:ins>
      <w:del w:id="334" w:author="Rick Warren" w:date="2011-10-05T17:42:00Z">
        <w:r w:rsidR="00B95E87" w:rsidDel="00794E99">
          <w:delText xml:space="preserve">Table </w:delText>
        </w:r>
        <w:r w:rsidR="00B95E87" w:rsidDel="00794E99">
          <w:rPr>
            <w:noProof/>
          </w:rPr>
          <w:delText>3</w:delText>
        </w:r>
      </w:del>
      <w:r w:rsidR="00885B06">
        <w:fldChar w:fldCharType="end"/>
      </w:r>
      <w:r>
        <w:t xml:space="preserve"> </w:t>
      </w:r>
      <w:r w:rsidR="00885B06">
        <w:fldChar w:fldCharType="begin"/>
      </w:r>
      <w:r>
        <w:instrText xml:space="preserve"> REF _Ref141751650 \p \h </w:instrText>
      </w:r>
      <w:r w:rsidR="00885B06">
        <w:fldChar w:fldCharType="separate"/>
      </w:r>
      <w:r w:rsidR="00D06F28">
        <w:t>above</w:t>
      </w:r>
      <w:r w:rsidR="00885B06">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885B06">
        <w:fldChar w:fldCharType="begin"/>
      </w:r>
      <w:r>
        <w:instrText xml:space="preserve"> SEQ Table \* ARABIC </w:instrText>
      </w:r>
      <w:r w:rsidR="00885B06">
        <w:fldChar w:fldCharType="separate"/>
      </w:r>
      <w:r w:rsidR="00D06F28">
        <w:rPr>
          <w:noProof/>
        </w:rPr>
        <w:t>4</w:t>
      </w:r>
      <w:r w:rsidR="00885B06">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335" w:name="_Ref141750652"/>
      <w:r>
        <w:t>The DDS Type System ([DDS-XTypes])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beringChange w:id="336" w:author="Rick Warren" w:date="2011-10-05T17:32:00Z" w:original=""/>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beringChange w:id="337" w:author="Rick Warren" w:date="2011-10-05T17:32:00Z" w:original=""/>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numPr>
          <w:numberingChange w:id="338" w:author="Rick Warren" w:date="2011-10-05T17:32:00Z" w:original="%1:8:0:.%2:4:0:"/>
        </w:numPr>
      </w:pPr>
      <w:bookmarkStart w:id="339" w:name="_Toc181353282"/>
      <w:r>
        <w:t>Collections</w:t>
      </w:r>
      <w:bookmarkEnd w:id="335"/>
      <w:bookmarkEnd w:id="339"/>
    </w:p>
    <w:p w:rsidR="00C26DAF" w:rsidRDefault="00157CCB">
      <w:pPr>
        <w:pStyle w:val="Body"/>
      </w:pPr>
      <w:r>
        <w:t>[DDS-XTypes] recognizes three categories of collections: strings (variable-length lists of narrow or wide characters), sequences (variable-length lists of any single element type), and maps (homogeneously typed key-value mappings).</w:t>
      </w:r>
    </w:p>
    <w:p w:rsidR="00C26DAF" w:rsidRDefault="00C26DAF">
      <w:pPr>
        <w:pStyle w:val="Body"/>
      </w:pPr>
    </w:p>
    <w:p w:rsidR="00C26DAF" w:rsidRDefault="00C26DAF">
      <w:pPr>
        <w:pStyle w:val="Body"/>
      </w:pPr>
    </w:p>
    <w:p w:rsidR="00C26DAF" w:rsidRDefault="00C26DAF">
      <w:pPr>
        <w:pStyle w:val="Body"/>
      </w:pPr>
    </w:p>
    <w:p w:rsidR="00C26DAF" w:rsidRDefault="00157CCB" w:rsidP="00B95E87">
      <w:pPr>
        <w:pStyle w:val="Heading3"/>
        <w:numPr>
          <w:numberingChange w:id="340" w:author="Rick Warren" w:date="2011-10-05T17:32:00Z" w:original="%1:8:0:.%2:4:0:.%3:1:0:"/>
        </w:numPr>
      </w:pPr>
      <w:bookmarkStart w:id="341" w:name="_Toc181353283"/>
      <w:r>
        <w:t>Strings</w:t>
      </w:r>
      <w:bookmarkEnd w:id="341"/>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beringChange w:id="342" w:author="Rick Warren" w:date="2011-10-05T17:32:00Z" w:original=""/>
        </w:numPr>
      </w:pPr>
      <w:r>
        <w:t>If a string is to be of narrow characters (the default), each Java character shall be truncated to its least-significant byte.</w:t>
      </w:r>
    </w:p>
    <w:p w:rsidR="00C26DAF" w:rsidRDefault="00157CCB">
      <w:pPr>
        <w:pStyle w:val="Body"/>
        <w:numPr>
          <w:ilvl w:val="0"/>
          <w:numId w:val="25"/>
          <w:numberingChange w:id="343" w:author="Rick Warren" w:date="2011-10-05T17:32:00Z" w:original=""/>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numPr>
          <w:numberingChange w:id="344" w:author="Rick Warren" w:date="2011-10-05T17:32:00Z" w:original="%1:8:0:.%2:4:0:.%3:2:0:"/>
        </w:numPr>
      </w:pPr>
      <w:bookmarkStart w:id="345" w:name="_Ref141750696"/>
      <w:bookmarkStart w:id="346" w:name="_Toc181353284"/>
      <w:r>
        <w:t>Maps</w:t>
      </w:r>
      <w:bookmarkEnd w:id="346"/>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numPr>
          <w:numberingChange w:id="347" w:author="Rick Warren" w:date="2011-10-05T17:32:00Z" w:original="%1:8:0:.%2:4:0:.%3:3:0:"/>
        </w:numPr>
      </w:pPr>
      <w:bookmarkStart w:id="348" w:name="_Toc181353285"/>
      <w:r>
        <w:t>Sequences</w:t>
      </w:r>
      <w:bookmarkEnd w:id="345"/>
      <w:r>
        <w:t xml:space="preserve"> and Arrays</w:t>
      </w:r>
      <w:bookmarkEnd w:id="348"/>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Objects of array types must receive special care, because a Java array—like any Java object—is stored by reference only. Therefore, although a given array object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numPr>
          <w:numberingChange w:id="349" w:author="Rick Warren" w:date="2011-10-05T17:32:00Z" w:original="%1:8:0:.%2:5:0:"/>
        </w:numPr>
      </w:pPr>
      <w:bookmarkStart w:id="350" w:name="_Toc181353286"/>
      <w:r>
        <w:t>Aggregated Types</w:t>
      </w:r>
      <w:bookmarkEnd w:id="350"/>
    </w:p>
    <w:p w:rsidR="00C26DAF" w:rsidRDefault="00157CCB">
      <w:pPr>
        <w:pStyle w:val="Body"/>
      </w:pPr>
      <w:r>
        <w:t>[DDS-XTypes] recognizes two kinds of aggregated types: structures and unions.</w:t>
      </w:r>
    </w:p>
    <w:p w:rsidR="00C26DAF" w:rsidRDefault="00157CCB">
      <w:pPr>
        <w:pStyle w:val="Body"/>
        <w:rPr>
          <w:rFonts w:ascii="MS Serif" w:hAnsi="MS Serif"/>
        </w:rPr>
      </w:pPr>
      <w:r>
        <w:t xml:space="preserve">Any DDS type that is not a nested type (in the sense of that word defined by [DDS-XTypes],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beringChange w:id="351" w:author="Rick Warren" w:date="2011-10-05T17:32:00Z" w:original=""/>
        </w:numPr>
        <w:rPr>
          <w:rFonts w:ascii="MS Serif" w:hAnsi="MS Serif"/>
        </w:rPr>
      </w:pPr>
      <w:r>
        <w:t>A Java Security Manager (</w:t>
      </w:r>
      <w:r>
        <w:rPr>
          <w:rStyle w:val="CodeChar"/>
        </w:rPr>
        <w:t>java.lang.SecurityManager</w:t>
      </w:r>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beringChange w:id="352" w:author="Rick Warren" w:date="2011-10-05T17:32:00Z" w:original=""/>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beringChange w:id="353" w:author="Rick Warren" w:date="2011-10-05T17:32:00Z" w:original=""/>
        </w:numPr>
        <w:rPr>
          <w:rFonts w:ascii="MS Serif" w:hAnsi="MS Serif"/>
        </w:rPr>
      </w:pPr>
      <w:r>
        <w:t>Object references form a cycle. (Cycles are not permitted by the DDS Type System.)</w:t>
      </w:r>
    </w:p>
    <w:p w:rsidR="00C26DAF" w:rsidRDefault="00157CCB" w:rsidP="00B95E87">
      <w:pPr>
        <w:pStyle w:val="Heading3"/>
        <w:numPr>
          <w:numberingChange w:id="354" w:author="Rick Warren" w:date="2011-10-05T17:32:00Z" w:original="%1:8:0:.%2:5:0:.%3:1:0:"/>
        </w:numPr>
      </w:pPr>
      <w:bookmarkStart w:id="355" w:name="_Toc181353287"/>
      <w:r>
        <w:t>Structures</w:t>
      </w:r>
      <w:bookmarkEnd w:id="355"/>
    </w:p>
    <w:p w:rsidR="00C26DAF" w:rsidRDefault="00157CCB">
      <w:pPr>
        <w:pStyle w:val="Body"/>
      </w:pPr>
      <w:r>
        <w:t>Every Java class that is not a collection or map shall be considered a structure by default.</w:t>
      </w:r>
    </w:p>
    <w:p w:rsidR="00C26DAF" w:rsidRDefault="00157CCB" w:rsidP="00B95E87">
      <w:pPr>
        <w:pStyle w:val="Heading4"/>
        <w:numPr>
          <w:numberingChange w:id="356" w:author="Rick Warren" w:date="2011-10-05T17:32:00Z" w:original="%1:8:0:.%2:5:0:.%3:1:0:.%4:1:0:"/>
        </w:numPr>
      </w:pPr>
      <w:r>
        <w:t>Inheritance</w:t>
      </w:r>
    </w:p>
    <w:p w:rsidR="00C26DAF" w:rsidRDefault="00157CCB">
      <w:pPr>
        <w:pStyle w:val="Body"/>
        <w:rPr>
          <w:rFonts w:ascii="MS Serif" w:hAnsi="MS Serif"/>
        </w:rPr>
      </w:pPr>
      <w:r>
        <w:t xml:space="preserve">Java class extension shall map to structure inheritance in the DDS Type System [DDS-XTypes], subject to the restrictions documented by the </w:t>
      </w:r>
      <w:r>
        <w:rPr>
          <w:rStyle w:val="CodeChar"/>
        </w:rPr>
        <w:t>java.io.Serializable</w:t>
      </w:r>
      <w:r>
        <w:t xml:space="preserve"> interface, such as those pertaining to non-</w:t>
      </w:r>
      <w:r>
        <w:rPr>
          <w:rStyle w:val="CodeChar"/>
        </w:rPr>
        <w:t>Serializable</w:t>
      </w:r>
      <w:r>
        <w:t xml:space="preserve"> base types.</w:t>
      </w:r>
    </w:p>
    <w:p w:rsidR="00C26DAF" w:rsidRDefault="00157CCB" w:rsidP="00B95E87">
      <w:pPr>
        <w:pStyle w:val="Heading4"/>
        <w:numPr>
          <w:numberingChange w:id="357" w:author="Rick Warren" w:date="2011-10-05T17:32:00Z" w:original="%1:8:0:.%2:5:0:.%3:1:0:.%4:2:0:"/>
        </w:numPr>
      </w:pPr>
      <w:r>
        <w:t>Extensibility</w:t>
      </w:r>
    </w:p>
    <w:p w:rsidR="00C26DAF" w:rsidRDefault="00157CCB">
      <w:pPr>
        <w:pStyle w:val="Body"/>
      </w:pPr>
      <w:r>
        <w:t>The extensibility kind shall be determined in the following manner:</w:t>
      </w:r>
    </w:p>
    <w:p w:rsidR="00C26DAF" w:rsidRDefault="00157CCB">
      <w:pPr>
        <w:pStyle w:val="Body"/>
        <w:numPr>
          <w:ilvl w:val="0"/>
          <w:numId w:val="26"/>
          <w:numberingChange w:id="358" w:author="Rick Warren" w:date="2011-10-05T17:32:00Z" w:original=""/>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beringChange w:id="359" w:author="Rick Warren" w:date="2011-10-05T17:32:00Z" w:original=""/>
        </w:numPr>
      </w:pPr>
      <w:r>
        <w:rPr>
          <w:rStyle w:val="CodeChar"/>
        </w:rPr>
        <w:t>EXTENSIBLE</w:t>
      </w:r>
      <w:r>
        <w:t>: In all other cases, by default, or if explicitly indicated.</w:t>
      </w:r>
    </w:p>
    <w:p w:rsidR="00C26DAF" w:rsidRDefault="00157CCB">
      <w:pPr>
        <w:pStyle w:val="Body"/>
        <w:numPr>
          <w:ilvl w:val="0"/>
          <w:numId w:val="26"/>
          <w:numberingChange w:id="360" w:author="Rick Warren" w:date="2011-10-05T17:32:00Z" w:original=""/>
        </w:numPr>
        <w:rPr>
          <w:rFonts w:ascii="MS Serif" w:hAnsi="MS Serif"/>
        </w:rPr>
      </w:pPr>
      <w:r>
        <w:rPr>
          <w:rStyle w:val="CodeChar"/>
        </w:rPr>
        <w:t>MUTABLE</w:t>
      </w:r>
      <w:r>
        <w:t>: Only if explicitly indicated.</w:t>
      </w:r>
    </w:p>
    <w:p w:rsidR="00C26DAF" w:rsidRDefault="00157CCB" w:rsidP="00B95E87">
      <w:pPr>
        <w:pStyle w:val="Heading3"/>
        <w:numPr>
          <w:numberingChange w:id="361" w:author="Rick Warren" w:date="2011-10-05T17:32:00Z" w:original="%1:8:0:.%2:5:0:.%3:2:0:"/>
        </w:numPr>
      </w:pPr>
      <w:bookmarkStart w:id="362" w:name="_Toc181353288"/>
      <w:r>
        <w:t>Unions</w:t>
      </w:r>
      <w:bookmarkEnd w:id="362"/>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beringChange w:id="363" w:author="Rick Warren" w:date="2011-10-05T17:32:00Z" w:original=""/>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beringChange w:id="364" w:author="Rick Warren" w:date="2011-10-05T17:32:00Z" w:original=""/>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numPr>
          <w:numberingChange w:id="365" w:author="Rick Warren" w:date="2011-10-05T17:32:00Z" w:original="%1:8:0:.%2:6:0:"/>
        </w:numPr>
      </w:pPr>
      <w:bookmarkStart w:id="366" w:name="_Toc181353289"/>
      <w:r>
        <w:t>Enumerations and Bit Sets</w:t>
      </w:r>
      <w:bookmarkEnd w:id="366"/>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numPr>
          <w:numberingChange w:id="367" w:author="Rick Warren" w:date="2011-10-05T17:32:00Z" w:original="%1:8:0:.%2:7:0:"/>
        </w:numPr>
      </w:pPr>
      <w:bookmarkStart w:id="368" w:name="_Toc181353290"/>
      <w:r>
        <w:t>Modules</w:t>
      </w:r>
      <w:bookmarkEnd w:id="368"/>
    </w:p>
    <w:p w:rsidR="00C26DAF" w:rsidRDefault="00157CCB">
      <w:pPr>
        <w:pStyle w:val="Body"/>
        <w:rPr>
          <w:rFonts w:ascii="MS Serif" w:hAnsi="MS Serif"/>
        </w:rPr>
      </w:pPr>
      <w:r>
        <w:t xml:space="preserve">Each segment of a Java type’s package name shall correspond to a module in the DDS Type System [DDS-XTypes].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numPr>
          <w:numberingChange w:id="369" w:author="Rick Warren" w:date="2011-10-05T17:32:00Z" w:original="%1:8:0:.%2:8:0:"/>
        </w:numPr>
      </w:pPr>
      <w:bookmarkStart w:id="370" w:name="_Toc181353291"/>
      <w:r>
        <w:t>Annotations</w:t>
      </w:r>
      <w:bookmarkEnd w:id="370"/>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C26DAF" w:rsidRDefault="00157CCB" w:rsidP="00B95E87">
      <w:pPr>
        <w:pStyle w:val="AnnexHeading1"/>
      </w:pPr>
      <w:bookmarkStart w:id="371" w:name="_Toc181353292"/>
      <w:r>
        <w:t>Annex A: Java JAR Library File</w:t>
      </w:r>
      <w:bookmarkEnd w:id="371"/>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372" w:name="_Toc181353293"/>
      <w:r>
        <w:t>Annex B: Java Source Code</w:t>
      </w:r>
      <w:bookmarkEnd w:id="372"/>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beringChange w:id="373" w:author="Rick Warren" w:date="2011-10-05T17:32:00Z" w:original=""/>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beringChange w:id="374" w:author="Rick Warren" w:date="2011-10-05T17:32:00Z" w:original=""/>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beringChange w:id="375" w:author="Rick Warren" w:date="2011-10-05T17:32:00Z" w:original=""/>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6"/>
      <w:footerReference w:type="default" r:id="rId17"/>
      <w:pgSz w:w="12240" w:h="15840"/>
      <w:pgMar w:top="1440" w:right="1440" w:bottom="1440" w:left="1440" w:footer="108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247" w:rsidRDefault="00BF0247">
      <w:pPr>
        <w:rPr>
          <w:rFonts w:ascii="MS Serif" w:hAnsi="MS Serif"/>
        </w:rPr>
      </w:pPr>
      <w:r>
        <w:rPr>
          <w:rFonts w:ascii="MS Serif" w:hAnsi="MS Serif"/>
        </w:rPr>
        <w:separator/>
      </w:r>
    </w:p>
  </w:endnote>
  <w:endnote w:type="continuationSeparator" w:id="0">
    <w:p w:rsidR="00BF0247" w:rsidRDefault="00BF0247">
      <w:pPr>
        <w:rPr>
          <w:rFonts w:ascii="MS Serif" w:hAnsi="MS Serif"/>
        </w:rPr>
      </w:pPr>
      <w:r>
        <w:rPr>
          <w:rFonts w:ascii="MS Serif" w:hAnsi="MS Serif"/>
        </w:rP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Lucida Grande">
    <w:altName w:val="Courier New"/>
    <w:panose1 w:val="05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Serif">
    <w:altName w:val="Cambria"/>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F0247">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D06F28">
      <w:rPr>
        <w:rFonts w:ascii="Times New Roman" w:hAnsi="Times New Roman" w:cs="Times New Roman"/>
        <w:b/>
        <w:bCs/>
        <w:noProof/>
      </w:rPr>
      <w:t>ii</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F0247">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06F28">
      <w:rPr>
        <w:rFonts w:ascii="Times New Roman" w:hAnsi="Times New Roman" w:cs="Times New Roman"/>
        <w:noProof/>
      </w:rPr>
      <w:t>i</w:t>
    </w:r>
    <w:r>
      <w:rPr>
        <w:rFonts w:ascii="Times New Roman" w:hAnsi="Times New Roman" w:cs="Times New Roman"/>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F0247">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D06F28">
      <w:rPr>
        <w:rFonts w:ascii="Times New Roman" w:hAnsi="Times New Roman" w:cs="Times New Roman"/>
        <w:b/>
        <w:bCs/>
        <w:noProof/>
      </w:rPr>
      <w:t>28</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247" w:rsidRDefault="00BF0247">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D06F28">
      <w:rPr>
        <w:rFonts w:ascii="Times New Roman" w:hAnsi="Times New Roman" w:cs="Times New Roman"/>
        <w:b/>
        <w:bCs/>
        <w:noProof/>
      </w:rPr>
      <w:t>27</w:t>
    </w:r>
    <w:r>
      <w:rPr>
        <w:rFonts w:ascii="Times New Roman" w:hAnsi="Times New Roman" w:cs="Times New Roman"/>
        <w:b/>
        <w:bCs/>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247" w:rsidRDefault="00BF0247">
      <w:pPr>
        <w:rPr>
          <w:rFonts w:ascii="MS Serif" w:hAnsi="MS Serif"/>
        </w:rPr>
      </w:pPr>
      <w:r>
        <w:rPr>
          <w:rFonts w:ascii="MS Serif" w:hAnsi="MS Serif"/>
          <w:color w:val="000000"/>
        </w:rPr>
        <w:separator/>
      </w:r>
    </w:p>
  </w:footnote>
  <w:footnote w:type="continuationSeparator" w:id="0">
    <w:p w:rsidR="00BF0247" w:rsidRDefault="00BF0247">
      <w:pPr>
        <w:rPr>
          <w:rFonts w:ascii="MS Serif" w:hAnsi="MS Serif"/>
        </w:rPr>
      </w:pPr>
      <w:r>
        <w:rPr>
          <w:rFonts w:ascii="MS Serif" w:hAnsi="MS Serif"/>
        </w:rPr>
        <w:continuationSeparator/>
      </w:r>
    </w:p>
  </w:footnote>
  <w:footnote w:id="1">
    <w:p w:rsidR="00BF0247" w:rsidRDefault="00BF0247">
      <w:pPr>
        <w:pStyle w:val="FootnoteText"/>
      </w:pPr>
      <w:r>
        <w:rPr>
          <w:rStyle w:val="FootnoteReference"/>
        </w:rPr>
        <w:footnoteRef/>
      </w:r>
      <w:r>
        <w:t xml:space="preserve"> The fault/contingency model of Java exceptions was first described by Barry Ruzek,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BF0247" w:rsidRDefault="00BF0247">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specification.</w:t>
      </w:r>
    </w:p>
  </w:footnote>
  <w:footnote w:id="3">
    <w:p w:rsidR="00BF0247" w:rsidRDefault="00BF0247">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F384646"/>
    <w:lvl w:ilvl="0">
      <w:start w:val="1"/>
      <w:numFmt w:val="bullet"/>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rsids>
    <w:rsidRoot w:val="00157CCB"/>
    <w:rsid w:val="00023260"/>
    <w:rsid w:val="0003323C"/>
    <w:rsid w:val="0003640D"/>
    <w:rsid w:val="001412E2"/>
    <w:rsid w:val="00157CCB"/>
    <w:rsid w:val="001877FA"/>
    <w:rsid w:val="002B27CB"/>
    <w:rsid w:val="00320DFC"/>
    <w:rsid w:val="00586EAD"/>
    <w:rsid w:val="00602A8B"/>
    <w:rsid w:val="006245B7"/>
    <w:rsid w:val="006758D5"/>
    <w:rsid w:val="00717DC8"/>
    <w:rsid w:val="00725029"/>
    <w:rsid w:val="007253AE"/>
    <w:rsid w:val="00794E99"/>
    <w:rsid w:val="007C472A"/>
    <w:rsid w:val="00885B06"/>
    <w:rsid w:val="008F517C"/>
    <w:rsid w:val="009A7849"/>
    <w:rsid w:val="00A228A1"/>
    <w:rsid w:val="00A60113"/>
    <w:rsid w:val="00AC598D"/>
    <w:rsid w:val="00AF2B6B"/>
    <w:rsid w:val="00B95E87"/>
    <w:rsid w:val="00BF0247"/>
    <w:rsid w:val="00C14272"/>
    <w:rsid w:val="00C26DAF"/>
    <w:rsid w:val="00D06F28"/>
    <w:rsid w:val="00DB0C93"/>
    <w:rsid w:val="00DF6D4E"/>
    <w:rsid w:val="00E37376"/>
    <w:rsid w:val="00E37730"/>
    <w:rsid w:val="00EC5363"/>
    <w:rsid w:val="00ED3B9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numPr>
        <w:numId w:val="2"/>
      </w:numPr>
      <w:tabs>
        <w:tab w:val="clear" w:pos="360"/>
      </w:tabs>
      <w:ind w:right="13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b/>
      <w:bCs/>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mg.org/issues/" TargetMode="External"/><Relationship Id="rId12" Type="http://schemas.openxmlformats.org/officeDocument/2006/relationships/hyperlink" Target="http://www.iso.or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yperlink" Target="http://java.sun.com/products/jms/docs.html"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omg.org/spec/DDS-Java/1.0" TargetMode="External"/><Relationship Id="rId8" Type="http://schemas.openxmlformats.org/officeDocument/2006/relationships/hyperlink" Target="http://www.omg.org/spec/DDS-Java/20101101" TargetMode="External"/><Relationship Id="rId9" Type="http://schemas.openxmlformats.org/officeDocument/2006/relationships/hyperlink" Target="http://www.omg.org/spec/DDS-Java/20101102" TargetMode="External"/><Relationship Id="rId10" Type="http://schemas.openxmlformats.org/officeDocument/2006/relationships/hyperlink" Target="mailto:issues@omg.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v2dev.bea.com/pub/a/2006/11/effective-exceptions.html" TargetMode="External"/><Relationship Id="rId2" Type="http://schemas.openxmlformats.org/officeDocument/2006/relationships/hyperlink" Target="http://crmondemand.oracle.com/technetwork/articles/entarch/effective-exceptions-092345.html" TargetMode="External"/><Relationship Id="rId3" Type="http://schemas.openxmlformats.org/officeDocument/2006/relationships/hyperlink" Target="http://an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38</Pages>
  <Words>9324</Words>
  <Characters>65274</Characters>
  <Application>Microsoft Macintosh Word</Application>
  <DocSecurity>0</DocSecurity>
  <Lines>2175</Lines>
  <Paragraphs>1450</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77395</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Rick Warren</cp:lastModifiedBy>
  <cp:revision>27</cp:revision>
  <cp:lastPrinted>2011-01-10T19:22:00Z</cp:lastPrinted>
  <dcterms:created xsi:type="dcterms:W3CDTF">2011-10-03T21:51:00Z</dcterms:created>
  <dcterms:modified xsi:type="dcterms:W3CDTF">2011-10-27T23:45:00Z</dcterms:modified>
  <cp:category>Object Management Group (OMG)</cp:category>
</cp:coreProperties>
</file>