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after="340" w:before="0" w:line="288" w:lineRule="auto"/>
        <w:rPr>
          <w:sz w:val="46"/>
          <w:szCs w:val="46"/>
        </w:rPr>
      </w:pPr>
      <w:bookmarkStart w:colFirst="0" w:colLast="0" w:name="_qsnuly42o2ci" w:id="0"/>
      <w:bookmarkEnd w:id="0"/>
      <w:r w:rsidDel="00000000" w:rsidR="00000000" w:rsidRPr="00000000">
        <w:rPr>
          <w:sz w:val="46"/>
          <w:szCs w:val="46"/>
          <w:rtl w:val="0"/>
        </w:rPr>
        <w:t xml:space="preserve">RFP Lockout Play</w:t>
      </w:r>
    </w:p>
    <w:p w:rsidR="00000000" w:rsidDel="00000000" w:rsidP="00000000" w:rsidRDefault="00000000" w:rsidRPr="00000000" w14:paraId="00000003">
      <w:pPr>
        <w:rPr>
          <w:rFonts w:ascii="Arial" w:cs="Arial" w:eastAsia="Arial" w:hAnsi="Arial"/>
          <w:color w:val="37352f"/>
        </w:rPr>
      </w:pPr>
      <w:r w:rsidDel="00000000" w:rsidR="00000000" w:rsidRPr="00000000">
        <w:rPr>
          <w:rtl w:val="0"/>
        </w:rPr>
      </w:r>
    </w:p>
    <w:p w:rsidR="00000000" w:rsidDel="00000000" w:rsidP="00000000" w:rsidRDefault="00000000" w:rsidRPr="00000000" w14:paraId="00000004">
      <w:pPr>
        <w:spacing w:after="120" w:before="120" w:lineRule="auto"/>
        <w:rPr>
          <w:rFonts w:ascii="Arial" w:cs="Arial" w:eastAsia="Arial" w:hAnsi="Arial"/>
          <w:color w:val="37352f"/>
        </w:rPr>
      </w:pPr>
      <w:r w:rsidDel="00000000" w:rsidR="00000000" w:rsidRPr="00000000">
        <w:rPr>
          <w:rtl w:val="0"/>
        </w:rPr>
      </w:r>
    </w:p>
    <w:p w:rsidR="00000000" w:rsidDel="00000000" w:rsidP="00000000" w:rsidRDefault="00000000" w:rsidRPr="00000000" w14:paraId="00000005">
      <w:pPr>
        <w:spacing w:after="120" w:before="120" w:lineRule="auto"/>
        <w:rPr>
          <w:rFonts w:ascii="Arial" w:cs="Arial" w:eastAsia="Arial" w:hAnsi="Arial"/>
          <w:b w:val="1"/>
          <w:bCs w:val="1"/>
          <w:color w:val="37352f"/>
        </w:rPr>
      </w:pPr>
      <w:r w:rsidDel="00000000" w:rsidR="00000000" w:rsidRPr="00000000">
        <w:rPr>
          <w:rFonts w:ascii="Arial" w:cs="Arial" w:eastAsia="Arial" w:hAnsi="Arial"/>
          <w:b w:val="1"/>
          <w:bCs w:val="1"/>
          <w:color w:val="37352f"/>
          <w:rtl w:val="0"/>
        </w:rPr>
        <w:t xml:space="preserve">What is this play?</w:t>
      </w:r>
    </w:p>
    <w:p w:rsidR="00000000" w:rsidDel="00000000" w:rsidP="00000000" w:rsidRDefault="00000000" w:rsidRPr="00000000" w14:paraId="00000006">
      <w:pPr>
        <w:spacing w:after="120" w:before="120" w:lineRule="auto"/>
        <w:rPr>
          <w:rFonts w:ascii="Arial" w:cs="Arial" w:eastAsia="Arial" w:hAnsi="Arial"/>
          <w:color w:val="1155cc"/>
          <w:u w:val="single"/>
        </w:rPr>
      </w:pPr>
      <w:r w:rsidDel="00000000" w:rsidR="00000000" w:rsidRPr="00000000">
        <w:rPr>
          <w:rFonts w:ascii="Arial" w:cs="Arial" w:eastAsia="Arial" w:hAnsi="Arial"/>
          <w:color w:val="37352f"/>
          <w:rtl w:val="0"/>
        </w:rPr>
        <w:t xml:space="preserve">Responding to prospect-driven RFPs (Request for Proposal) is a key part of Gladly’s sales strategy. As such, this play aims to give Gladly an advantage in opportunities where an RFP is planned, but not yet issued, by helping to influence the contents and questions to be found in the RFP itself. By using the People-Centered Customer CX Platform Requirements, you can help guide prospects to create requirements favorable to Gladly and our approach to CX.</w:t>
        <w:br w:type="textWrapping"/>
        <w:br w:type="textWrapping"/>
        <w:br w:type="textWrapping"/>
        <w:t xml:space="preserve"> </w:t>
      </w:r>
      <w:r w:rsidDel="00000000" w:rsidR="00000000" w:rsidRPr="00000000">
        <w:rPr>
          <w:rFonts w:ascii="Arial" w:cs="Arial" w:eastAsia="Arial" w:hAnsi="Arial"/>
          <w:b w:val="1"/>
          <w:bCs w:val="1"/>
          <w:color w:val="37352f"/>
          <w:rtl w:val="0"/>
        </w:rPr>
        <w:t xml:space="preserve">Note:</w:t>
      </w:r>
      <w:r w:rsidDel="00000000" w:rsidR="00000000" w:rsidRPr="00000000">
        <w:rPr>
          <w:rFonts w:ascii="Arial" w:cs="Arial" w:eastAsia="Arial" w:hAnsi="Arial"/>
          <w:color w:val="37352f"/>
          <w:rtl w:val="0"/>
        </w:rPr>
        <w:t xml:space="preserve"> This play </w:t>
      </w:r>
      <w:r w:rsidDel="00000000" w:rsidR="00000000" w:rsidRPr="00000000">
        <w:rPr>
          <w:rFonts w:ascii="Arial" w:cs="Arial" w:eastAsia="Arial" w:hAnsi="Arial"/>
          <w:b w:val="1"/>
          <w:bCs w:val="1"/>
          <w:color w:val="37352f"/>
          <w:rtl w:val="0"/>
        </w:rPr>
        <w:t xml:space="preserve">does not </w:t>
      </w:r>
      <w:r w:rsidDel="00000000" w:rsidR="00000000" w:rsidRPr="00000000">
        <w:rPr>
          <w:rFonts w:ascii="Arial" w:cs="Arial" w:eastAsia="Arial" w:hAnsi="Arial"/>
          <w:color w:val="37352f"/>
          <w:rtl w:val="0"/>
        </w:rPr>
        <w:t xml:space="preserve">cover how to respond to an RFP. That information can be found in the</w:t>
      </w:r>
      <w:hyperlink r:id="rId7">
        <w:r w:rsidDel="00000000" w:rsidR="00000000" w:rsidRPr="00000000">
          <w:rPr>
            <w:rFonts w:ascii="Arial" w:cs="Arial" w:eastAsia="Arial" w:hAnsi="Arial"/>
            <w:color w:val="37352f"/>
            <w:rtl w:val="0"/>
          </w:rPr>
          <w:t xml:space="preserve"> </w:t>
        </w:r>
      </w:hyperlink>
      <w:hyperlink r:id="rId8">
        <w:r w:rsidDel="00000000" w:rsidR="00000000" w:rsidRPr="00000000">
          <w:rPr>
            <w:rFonts w:ascii="Arial" w:cs="Arial" w:eastAsia="Arial" w:hAnsi="Arial"/>
            <w:color w:val="0000ee"/>
            <w:u w:val="single"/>
            <w:rtl w:val="0"/>
          </w:rPr>
          <w:t xml:space="preserve">RFx Play – Requests for Proposal/Information and Security Questionnaires</w:t>
        </w:r>
      </w:hyperlink>
      <w:r w:rsidDel="00000000" w:rsidR="00000000" w:rsidRPr="00000000">
        <w:rPr>
          <w:rtl w:val="0"/>
        </w:rPr>
      </w:r>
    </w:p>
    <w:p w:rsidR="00000000" w:rsidDel="00000000" w:rsidP="00000000" w:rsidRDefault="00000000" w:rsidRPr="00000000" w14:paraId="00000007">
      <w:pPr>
        <w:pStyle w:val="Heading3"/>
        <w:keepNext w:val="0"/>
        <w:keepLines w:val="0"/>
        <w:spacing w:after="0" w:before="280" w:line="288" w:lineRule="auto"/>
        <w:rPr>
          <w:rFonts w:ascii="Arial" w:cs="Arial" w:eastAsia="Arial" w:hAnsi="Arial"/>
          <w:color w:val="37352f"/>
          <w:sz w:val="26"/>
          <w:szCs w:val="26"/>
        </w:rPr>
      </w:pPr>
      <w:bookmarkStart w:colFirst="0" w:colLast="0" w:name="_1afqoc3b0pjv" w:id="1"/>
      <w:bookmarkEnd w:id="1"/>
      <w:r w:rsidDel="00000000" w:rsidR="00000000" w:rsidRPr="00000000">
        <w:rPr>
          <w:rFonts w:ascii="Arial" w:cs="Arial" w:eastAsia="Arial" w:hAnsi="Arial"/>
          <w:color w:val="37352f"/>
          <w:sz w:val="26"/>
          <w:szCs w:val="26"/>
          <w:rtl w:val="0"/>
        </w:rPr>
        <w:t xml:space="preserve">Level of Effort</w:t>
      </w:r>
    </w:p>
    <w:p w:rsidR="00000000" w:rsidDel="00000000" w:rsidP="00000000" w:rsidRDefault="00000000" w:rsidRPr="00000000" w14:paraId="00000008">
      <w:pPr>
        <w:pStyle w:val="Heading1"/>
        <w:keepNext w:val="0"/>
        <w:keepLines w:val="0"/>
        <w:spacing w:before="480" w:line="288" w:lineRule="auto"/>
        <w:rPr>
          <w:rFonts w:ascii="Arial" w:cs="Arial" w:eastAsia="Arial" w:hAnsi="Arial"/>
          <w:color w:val="37352f"/>
          <w:sz w:val="46"/>
          <w:szCs w:val="46"/>
        </w:rPr>
      </w:pPr>
      <w:bookmarkStart w:colFirst="0" w:colLast="0" w:name="_p20h6egk11cu" w:id="2"/>
      <w:bookmarkEnd w:id="2"/>
      <w:r w:rsidDel="00000000" w:rsidR="00000000" w:rsidRPr="00000000">
        <w:rPr>
          <w:rFonts w:ascii="Arial" w:cs="Arial" w:eastAsia="Arial" w:hAnsi="Arial"/>
          <w:color w:val="37352f"/>
          <w:sz w:val="46"/>
          <w:szCs w:val="46"/>
          <w:rtl w:val="0"/>
        </w:rPr>
        <w:t xml:space="preserve">Low</w:t>
      </w:r>
    </w:p>
    <w:p w:rsidR="00000000" w:rsidDel="00000000" w:rsidP="00000000" w:rsidRDefault="00000000" w:rsidRPr="00000000" w14:paraId="00000009">
      <w:pPr>
        <w:pStyle w:val="Heading3"/>
        <w:keepNext w:val="0"/>
        <w:keepLines w:val="0"/>
        <w:spacing w:after="0" w:before="280" w:line="288" w:lineRule="auto"/>
        <w:rPr>
          <w:rFonts w:ascii="Arial" w:cs="Arial" w:eastAsia="Arial" w:hAnsi="Arial"/>
          <w:color w:val="37352f"/>
          <w:sz w:val="26"/>
          <w:szCs w:val="26"/>
        </w:rPr>
      </w:pPr>
      <w:bookmarkStart w:colFirst="0" w:colLast="0" w:name="_ee4wl4j9jej8" w:id="3"/>
      <w:bookmarkEnd w:id="3"/>
      <w:r w:rsidDel="00000000" w:rsidR="00000000" w:rsidRPr="00000000">
        <w:rPr>
          <w:rFonts w:ascii="Arial" w:cs="Arial" w:eastAsia="Arial" w:hAnsi="Arial"/>
          <w:color w:val="37352f"/>
          <w:sz w:val="26"/>
          <w:szCs w:val="26"/>
          <w:rtl w:val="0"/>
        </w:rPr>
        <w:t xml:space="preserve">Level of Impact</w:t>
      </w:r>
    </w:p>
    <w:p w:rsidR="00000000" w:rsidDel="00000000" w:rsidP="00000000" w:rsidRDefault="00000000" w:rsidRPr="00000000" w14:paraId="0000000A">
      <w:pPr>
        <w:pStyle w:val="Heading1"/>
        <w:keepNext w:val="0"/>
        <w:keepLines w:val="0"/>
        <w:spacing w:before="480" w:line="288" w:lineRule="auto"/>
        <w:rPr>
          <w:rFonts w:ascii="Arial" w:cs="Arial" w:eastAsia="Arial" w:hAnsi="Arial"/>
          <w:color w:val="37352f"/>
          <w:sz w:val="46"/>
          <w:szCs w:val="46"/>
        </w:rPr>
      </w:pPr>
      <w:bookmarkStart w:colFirst="0" w:colLast="0" w:name="_wxkxukj8g2ee" w:id="4"/>
      <w:bookmarkEnd w:id="4"/>
      <w:r w:rsidDel="00000000" w:rsidR="00000000" w:rsidRPr="00000000">
        <w:rPr>
          <w:rFonts w:ascii="Arial" w:cs="Arial" w:eastAsia="Arial" w:hAnsi="Arial"/>
          <w:color w:val="37352f"/>
          <w:sz w:val="46"/>
          <w:szCs w:val="46"/>
          <w:rtl w:val="0"/>
        </w:rPr>
        <w:t xml:space="preserve">Medium</w:t>
      </w:r>
    </w:p>
    <w:p w:rsidR="00000000" w:rsidDel="00000000" w:rsidP="00000000" w:rsidRDefault="00000000" w:rsidRPr="00000000" w14:paraId="0000000B">
      <w:pPr>
        <w:pStyle w:val="Heading3"/>
        <w:keepNext w:val="0"/>
        <w:keepLines w:val="0"/>
        <w:spacing w:after="0" w:before="280" w:line="288" w:lineRule="auto"/>
        <w:rPr>
          <w:rFonts w:ascii="Arial" w:cs="Arial" w:eastAsia="Arial" w:hAnsi="Arial"/>
          <w:color w:val="37352f"/>
          <w:sz w:val="26"/>
          <w:szCs w:val="26"/>
        </w:rPr>
      </w:pPr>
      <w:bookmarkStart w:colFirst="0" w:colLast="0" w:name="_n77hcs99mq3s" w:id="5"/>
      <w:bookmarkEnd w:id="5"/>
      <w:r w:rsidDel="00000000" w:rsidR="00000000" w:rsidRPr="00000000">
        <w:rPr>
          <w:rFonts w:ascii="Arial" w:cs="Arial" w:eastAsia="Arial" w:hAnsi="Arial"/>
          <w:color w:val="37352f"/>
          <w:sz w:val="26"/>
          <w:szCs w:val="26"/>
          <w:rtl w:val="0"/>
        </w:rPr>
        <w:t xml:space="preserve">Time to complete</w:t>
      </w:r>
    </w:p>
    <w:p w:rsidR="00000000" w:rsidDel="00000000" w:rsidP="00000000" w:rsidRDefault="00000000" w:rsidRPr="00000000" w14:paraId="0000000C">
      <w:pPr>
        <w:pStyle w:val="Heading1"/>
        <w:keepNext w:val="0"/>
        <w:keepLines w:val="0"/>
        <w:spacing w:before="480" w:line="288" w:lineRule="auto"/>
        <w:rPr>
          <w:rFonts w:ascii="Arial" w:cs="Arial" w:eastAsia="Arial" w:hAnsi="Arial"/>
          <w:color w:val="37352f"/>
          <w:sz w:val="46"/>
          <w:szCs w:val="46"/>
        </w:rPr>
      </w:pPr>
      <w:bookmarkStart w:colFirst="0" w:colLast="0" w:name="_s5gqybfmy8tt" w:id="6"/>
      <w:bookmarkEnd w:id="6"/>
      <w:r w:rsidDel="00000000" w:rsidR="00000000" w:rsidRPr="00000000">
        <w:rPr>
          <w:rFonts w:ascii="Arial" w:cs="Arial" w:eastAsia="Arial" w:hAnsi="Arial"/>
          <w:color w:val="37352f"/>
          <w:sz w:val="46"/>
          <w:szCs w:val="46"/>
          <w:rtl w:val="0"/>
        </w:rPr>
        <w:t xml:space="preserve">&lt;5</w:t>
      </w:r>
    </w:p>
    <w:p w:rsidR="00000000" w:rsidDel="00000000" w:rsidP="00000000" w:rsidRDefault="00000000" w:rsidRPr="00000000" w14:paraId="0000000D">
      <w:pPr>
        <w:spacing w:after="120" w:before="120" w:lineRule="auto"/>
        <w:rPr>
          <w:rFonts w:ascii="Arial" w:cs="Arial" w:eastAsia="Arial" w:hAnsi="Arial"/>
          <w:b w:val="1"/>
          <w:bCs w:val="1"/>
          <w:color w:val="37352f"/>
        </w:rPr>
      </w:pPr>
      <w:r w:rsidDel="00000000" w:rsidR="00000000" w:rsidRPr="00000000">
        <w:rPr>
          <w:rFonts w:ascii="Arial" w:cs="Arial" w:eastAsia="Arial" w:hAnsi="Arial"/>
          <w:b w:val="1"/>
          <w:bCs w:val="1"/>
          <w:color w:val="37352f"/>
          <w:rtl w:val="0"/>
        </w:rPr>
        <w:t xml:space="preserve">Business Days</w:t>
      </w:r>
    </w:p>
    <w:p w:rsidR="00000000" w:rsidDel="00000000" w:rsidP="00000000" w:rsidRDefault="00000000" w:rsidRPr="00000000" w14:paraId="0000000E">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sefsbu788w8x" w:id="7"/>
      <w:bookmarkEnd w:id="7"/>
      <w:r w:rsidDel="00000000" w:rsidR="00000000" w:rsidRPr="00000000">
        <w:rPr>
          <w:rFonts w:ascii="Arial" w:cs="Arial" w:eastAsia="Arial" w:hAnsi="Arial"/>
          <w:color w:val="37352f"/>
          <w:sz w:val="26"/>
          <w:szCs w:val="26"/>
          <w:rtl w:val="0"/>
        </w:rPr>
        <w:t xml:space="preserve">How to position the experience</w:t>
      </w:r>
    </w:p>
    <w:p w:rsidR="00000000" w:rsidDel="00000000" w:rsidP="00000000" w:rsidRDefault="00000000" w:rsidRPr="00000000" w14:paraId="0000000F">
      <w:pPr>
        <w:numPr>
          <w:ilvl w:val="0"/>
          <w:numId w:val="3"/>
        </w:numPr>
        <w:spacing w:after="0" w:afterAutospacing="0" w:before="140" w:lineRule="auto"/>
        <w:ind w:left="720" w:hanging="360"/>
      </w:pPr>
      <w:r w:rsidDel="00000000" w:rsidR="00000000" w:rsidRPr="00000000">
        <w:rPr>
          <w:rFonts w:ascii="Arial" w:cs="Arial" w:eastAsia="Arial" w:hAnsi="Arial"/>
          <w:color w:val="37352f"/>
          <w:rtl w:val="0"/>
        </w:rPr>
        <w:t xml:space="preserve">This play should be positioned as a </w:t>
      </w:r>
      <w:r w:rsidDel="00000000" w:rsidR="00000000" w:rsidRPr="00000000">
        <w:rPr>
          <w:rFonts w:ascii="Arial" w:cs="Arial" w:eastAsia="Arial" w:hAnsi="Arial"/>
          <w:b w:val="1"/>
          <w:bCs w:val="1"/>
          <w:color w:val="37352f"/>
          <w:rtl w:val="0"/>
        </w:rPr>
        <w:t xml:space="preserve">collaborative effort</w:t>
      </w:r>
      <w:r w:rsidDel="00000000" w:rsidR="00000000" w:rsidRPr="00000000">
        <w:rPr>
          <w:rFonts w:ascii="Arial" w:cs="Arial" w:eastAsia="Arial" w:hAnsi="Arial"/>
          <w:color w:val="37352f"/>
          <w:rtl w:val="0"/>
        </w:rPr>
        <w:t xml:space="preserve">, indicating that Gladly will be a true partner to the prospect.</w:t>
      </w:r>
    </w:p>
    <w:p w:rsidR="00000000" w:rsidDel="00000000" w:rsidP="00000000" w:rsidRDefault="00000000" w:rsidRPr="00000000" w14:paraId="00000010">
      <w:pPr>
        <w:numPr>
          <w:ilvl w:val="0"/>
          <w:numId w:val="7"/>
        </w:numPr>
        <w:spacing w:after="140" w:before="0" w:beforeAutospacing="0" w:lineRule="auto"/>
        <w:ind w:left="720" w:hanging="360"/>
      </w:pPr>
      <w:r w:rsidDel="00000000" w:rsidR="00000000" w:rsidRPr="00000000">
        <w:rPr>
          <w:rFonts w:ascii="Arial" w:cs="Arial" w:eastAsia="Arial" w:hAnsi="Arial"/>
          <w:color w:val="37352f"/>
          <w:rtl w:val="0"/>
        </w:rPr>
        <w:t xml:space="preserve">This play should be positioned as a </w:t>
      </w:r>
      <w:r w:rsidDel="00000000" w:rsidR="00000000" w:rsidRPr="00000000">
        <w:rPr>
          <w:rFonts w:ascii="Arial" w:cs="Arial" w:eastAsia="Arial" w:hAnsi="Arial"/>
          <w:b w:val="1"/>
          <w:bCs w:val="1"/>
          <w:color w:val="37352f"/>
          <w:rtl w:val="0"/>
        </w:rPr>
        <w:t xml:space="preserve">thought leader exercise</w:t>
      </w:r>
      <w:r w:rsidDel="00000000" w:rsidR="00000000" w:rsidRPr="00000000">
        <w:rPr>
          <w:rFonts w:ascii="Arial" w:cs="Arial" w:eastAsia="Arial" w:hAnsi="Arial"/>
          <w:color w:val="37352f"/>
          <w:rtl w:val="0"/>
        </w:rPr>
        <w:t xml:space="preserve">. Gladly represents a forward-thinking approach to CX and the RFP Lockout Guide can be a great opportunity to show that Gladly is a truly differentiated platform.</w:t>
      </w:r>
    </w:p>
    <w:p w:rsidR="00000000" w:rsidDel="00000000" w:rsidP="00000000" w:rsidRDefault="00000000" w:rsidRPr="00000000" w14:paraId="00000011">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se7s9h4y4npr" w:id="8"/>
      <w:bookmarkEnd w:id="8"/>
      <w:r w:rsidDel="00000000" w:rsidR="00000000" w:rsidRPr="00000000">
        <w:rPr>
          <w:rFonts w:ascii="Arial" w:cs="Arial" w:eastAsia="Arial" w:hAnsi="Arial"/>
          <w:color w:val="37352f"/>
          <w:sz w:val="26"/>
          <w:szCs w:val="26"/>
          <w:rtl w:val="0"/>
        </w:rPr>
        <w:t xml:space="preserve">When to put this play in action</w:t>
      </w:r>
    </w:p>
    <w:p w:rsidR="00000000" w:rsidDel="00000000" w:rsidP="00000000" w:rsidRDefault="00000000" w:rsidRPr="00000000" w14:paraId="00000012">
      <w:pPr>
        <w:numPr>
          <w:ilvl w:val="0"/>
          <w:numId w:val="19"/>
        </w:numPr>
        <w:spacing w:after="0" w:afterAutospacing="0" w:before="140" w:lineRule="auto"/>
        <w:ind w:left="720" w:hanging="360"/>
      </w:pPr>
      <w:r w:rsidDel="00000000" w:rsidR="00000000" w:rsidRPr="00000000">
        <w:rPr>
          <w:rFonts w:ascii="Arial" w:cs="Arial" w:eastAsia="Arial" w:hAnsi="Arial"/>
          <w:color w:val="37352f"/>
          <w:rtl w:val="0"/>
        </w:rPr>
        <w:t xml:space="preserve">When you think a prospect </w:t>
      </w:r>
      <w:r w:rsidDel="00000000" w:rsidR="00000000" w:rsidRPr="00000000">
        <w:rPr>
          <w:rFonts w:ascii="Arial" w:cs="Arial" w:eastAsia="Arial" w:hAnsi="Arial"/>
          <w:b w:val="1"/>
          <w:bCs w:val="1"/>
          <w:color w:val="37352f"/>
          <w:rtl w:val="0"/>
        </w:rPr>
        <w:t xml:space="preserve">will use an RFP in their vendor evaluation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Fonts w:ascii="Arial" w:cs="Arial" w:eastAsia="Arial" w:hAnsi="Arial"/>
          <w:color w:val="37352f"/>
          <w:rtl w:val="0"/>
        </w:rPr>
        <w:t xml:space="preserve">When a prospect indicates they are </w:t>
      </w:r>
      <w:r w:rsidDel="00000000" w:rsidR="00000000" w:rsidRPr="00000000">
        <w:rPr>
          <w:rFonts w:ascii="Arial" w:cs="Arial" w:eastAsia="Arial" w:hAnsi="Arial"/>
          <w:b w:val="1"/>
          <w:bCs w:val="1"/>
          <w:color w:val="37352f"/>
          <w:rtl w:val="0"/>
        </w:rPr>
        <w:t xml:space="preserve">writing an RFP</w:t>
      </w:r>
      <w:r w:rsidDel="00000000" w:rsidR="00000000" w:rsidRPr="00000000">
        <w:rPr>
          <w:rFonts w:ascii="Arial" w:cs="Arial" w:eastAsia="Arial" w:hAnsi="Arial"/>
          <w:color w:val="37352f"/>
          <w:rtl w:val="0"/>
        </w:rPr>
        <w:t xml:space="preserve"> for the future</w:t>
      </w:r>
    </w:p>
    <w:p w:rsidR="00000000" w:rsidDel="00000000" w:rsidP="00000000" w:rsidRDefault="00000000" w:rsidRPr="00000000" w14:paraId="00000014">
      <w:pPr>
        <w:numPr>
          <w:ilvl w:val="0"/>
          <w:numId w:val="1"/>
        </w:numPr>
        <w:spacing w:after="140" w:before="0" w:beforeAutospacing="0" w:lineRule="auto"/>
        <w:ind w:left="720" w:hanging="360"/>
      </w:pPr>
      <w:r w:rsidDel="00000000" w:rsidR="00000000" w:rsidRPr="00000000">
        <w:rPr>
          <w:rFonts w:ascii="Arial" w:cs="Arial" w:eastAsia="Arial" w:hAnsi="Arial"/>
          <w:color w:val="37352f"/>
          <w:rtl w:val="0"/>
        </w:rPr>
        <w:t xml:space="preserve">While not a requirement, this play benefits from having a </w:t>
      </w:r>
      <w:r w:rsidDel="00000000" w:rsidR="00000000" w:rsidRPr="00000000">
        <w:rPr>
          <w:rFonts w:ascii="Arial" w:cs="Arial" w:eastAsia="Arial" w:hAnsi="Arial"/>
          <w:b w:val="1"/>
          <w:bCs w:val="1"/>
          <w:color w:val="37352f"/>
          <w:rtl w:val="0"/>
        </w:rPr>
        <w:t xml:space="preserve">strong Gladly champion</w:t>
      </w:r>
      <w:r w:rsidDel="00000000" w:rsidR="00000000" w:rsidRPr="00000000">
        <w:rPr>
          <w:rFonts w:ascii="Arial" w:cs="Arial" w:eastAsia="Arial" w:hAnsi="Arial"/>
          <w:color w:val="37352f"/>
          <w:rtl w:val="0"/>
        </w:rPr>
        <w:t xml:space="preserve"> in your corner</w:t>
      </w:r>
    </w:p>
    <w:p w:rsidR="00000000" w:rsidDel="00000000" w:rsidP="00000000" w:rsidRDefault="00000000" w:rsidRPr="00000000" w14:paraId="00000015">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sqp316kd2yuf" w:id="9"/>
      <w:bookmarkEnd w:id="9"/>
      <w:r w:rsidDel="00000000" w:rsidR="00000000" w:rsidRPr="00000000">
        <w:rPr>
          <w:rFonts w:ascii="Arial" w:cs="Arial" w:eastAsia="Arial" w:hAnsi="Arial"/>
          <w:color w:val="37352f"/>
          <w:sz w:val="26"/>
          <w:szCs w:val="26"/>
          <w:rtl w:val="0"/>
        </w:rPr>
        <w:t xml:space="preserve">When </w:t>
      </w:r>
      <w:r w:rsidDel="00000000" w:rsidR="00000000" w:rsidRPr="00000000">
        <w:rPr>
          <w:rFonts w:ascii="Arial" w:cs="Arial" w:eastAsia="Arial" w:hAnsi="Arial"/>
          <w:i w:val="1"/>
          <w:iCs w:val="1"/>
          <w:color w:val="37352f"/>
          <w:sz w:val="26"/>
          <w:szCs w:val="26"/>
          <w:rtl w:val="0"/>
        </w:rPr>
        <w:t xml:space="preserve">not</w:t>
      </w:r>
      <w:r w:rsidDel="00000000" w:rsidR="00000000" w:rsidRPr="00000000">
        <w:rPr>
          <w:rFonts w:ascii="Arial" w:cs="Arial" w:eastAsia="Arial" w:hAnsi="Arial"/>
          <w:color w:val="37352f"/>
          <w:sz w:val="26"/>
          <w:szCs w:val="26"/>
          <w:rtl w:val="0"/>
        </w:rPr>
        <w:t xml:space="preserve"> to run:</w:t>
      </w:r>
    </w:p>
    <w:p w:rsidR="00000000" w:rsidDel="00000000" w:rsidP="00000000" w:rsidRDefault="00000000" w:rsidRPr="00000000" w14:paraId="00000016">
      <w:pPr>
        <w:numPr>
          <w:ilvl w:val="0"/>
          <w:numId w:val="18"/>
        </w:numPr>
        <w:spacing w:after="140" w:before="140" w:lineRule="auto"/>
        <w:ind w:left="720" w:hanging="360"/>
      </w:pPr>
      <w:r w:rsidDel="00000000" w:rsidR="00000000" w:rsidRPr="00000000">
        <w:rPr>
          <w:rFonts w:ascii="Arial" w:cs="Arial" w:eastAsia="Arial" w:hAnsi="Arial"/>
          <w:color w:val="37352f"/>
          <w:rtl w:val="0"/>
        </w:rPr>
        <w:t xml:space="preserve">The prospect is </w:t>
      </w:r>
      <w:r w:rsidDel="00000000" w:rsidR="00000000" w:rsidRPr="00000000">
        <w:rPr>
          <w:rFonts w:ascii="Arial" w:cs="Arial" w:eastAsia="Arial" w:hAnsi="Arial"/>
          <w:b w:val="1"/>
          <w:bCs w:val="1"/>
          <w:color w:val="37352f"/>
          <w:rtl w:val="0"/>
        </w:rPr>
        <w:t xml:space="preserve">not using or planning to use an RFP</w:t>
      </w:r>
      <w:r w:rsidDel="00000000" w:rsidR="00000000" w:rsidRPr="00000000">
        <w:rPr>
          <w:rFonts w:ascii="Arial" w:cs="Arial" w:eastAsia="Arial" w:hAnsi="Arial"/>
          <w:color w:val="37352f"/>
          <w:rtl w:val="0"/>
        </w:rPr>
        <w:t xml:space="preserve"> as part of their vendor evaluation process.</w:t>
      </w:r>
    </w:p>
    <w:p w:rsidR="00000000" w:rsidDel="00000000" w:rsidP="00000000" w:rsidRDefault="00000000" w:rsidRPr="00000000" w14:paraId="00000017">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mnlfewa6reii" w:id="10"/>
      <w:bookmarkEnd w:id="10"/>
      <w:r w:rsidDel="00000000" w:rsidR="00000000" w:rsidRPr="00000000">
        <w:rPr>
          <w:rFonts w:ascii="Arial" w:cs="Arial" w:eastAsia="Arial" w:hAnsi="Arial"/>
          <w:color w:val="37352f"/>
          <w:sz w:val="26"/>
          <w:szCs w:val="26"/>
          <w:rtl w:val="0"/>
        </w:rPr>
        <w:t xml:space="preserve">Team for this play</w:t>
      </w:r>
    </w:p>
    <w:p w:rsidR="00000000" w:rsidDel="00000000" w:rsidP="00000000" w:rsidRDefault="00000000" w:rsidRPr="00000000" w14:paraId="00000018">
      <w:pPr>
        <w:numPr>
          <w:ilvl w:val="0"/>
          <w:numId w:val="13"/>
        </w:numPr>
        <w:spacing w:after="0" w:afterAutospacing="0" w:before="140" w:lineRule="auto"/>
        <w:ind w:left="720" w:hanging="360"/>
      </w:pPr>
      <w:r w:rsidDel="00000000" w:rsidR="00000000" w:rsidRPr="00000000">
        <w:rPr>
          <w:rFonts w:ascii="Arial" w:cs="Arial" w:eastAsia="Arial" w:hAnsi="Arial"/>
          <w:b w:val="1"/>
          <w:bCs w:val="1"/>
          <w:color w:val="37352f"/>
          <w:rtl w:val="0"/>
        </w:rPr>
        <w:t xml:space="preserve">AE: </w:t>
      </w:r>
      <w:r w:rsidDel="00000000" w:rsidR="00000000" w:rsidRPr="00000000">
        <w:rPr>
          <w:rFonts w:ascii="Arial" w:cs="Arial" w:eastAsia="Arial" w:hAnsi="Arial"/>
          <w:color w:val="37352f"/>
          <w:rtl w:val="0"/>
        </w:rPr>
        <w:t xml:space="preserve">Responsible for uncovering if an RFP is being issued and for sending the RFP Influencer document</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Fonts w:ascii="Arial" w:cs="Arial" w:eastAsia="Arial" w:hAnsi="Arial"/>
          <w:b w:val="1"/>
          <w:bCs w:val="1"/>
          <w:color w:val="37352f"/>
          <w:rtl w:val="0"/>
        </w:rPr>
        <w:t xml:space="preserve">Responsible</w:t>
      </w:r>
      <w:r w:rsidDel="00000000" w:rsidR="00000000" w:rsidRPr="00000000">
        <w:rPr>
          <w:rFonts w:ascii="Arial" w:cs="Arial" w:eastAsia="Arial" w:hAnsi="Arial"/>
          <w:color w:val="37352f"/>
          <w:rtl w:val="0"/>
        </w:rPr>
        <w:t xml:space="preserve">: AE</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Fonts w:ascii="Arial" w:cs="Arial" w:eastAsia="Arial" w:hAnsi="Arial"/>
          <w:b w:val="1"/>
          <w:bCs w:val="1"/>
          <w:color w:val="37352f"/>
          <w:rtl w:val="0"/>
        </w:rPr>
        <w:t xml:space="preserve">Accountable</w:t>
      </w:r>
      <w:r w:rsidDel="00000000" w:rsidR="00000000" w:rsidRPr="00000000">
        <w:rPr>
          <w:rFonts w:ascii="Arial" w:cs="Arial" w:eastAsia="Arial" w:hAnsi="Arial"/>
          <w:color w:val="37352f"/>
          <w:rtl w:val="0"/>
        </w:rPr>
        <w:t xml:space="preserve">: AE</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Fonts w:ascii="Arial" w:cs="Arial" w:eastAsia="Arial" w:hAnsi="Arial"/>
          <w:b w:val="1"/>
          <w:bCs w:val="1"/>
          <w:color w:val="37352f"/>
          <w:rtl w:val="0"/>
        </w:rPr>
        <w:t xml:space="preserve">Consulted</w:t>
      </w:r>
      <w:r w:rsidDel="00000000" w:rsidR="00000000" w:rsidRPr="00000000">
        <w:rPr>
          <w:rFonts w:ascii="Arial" w:cs="Arial" w:eastAsia="Arial" w:hAnsi="Arial"/>
          <w:color w:val="37352f"/>
          <w:rtl w:val="0"/>
        </w:rPr>
        <w:t xml:space="preserve">: SC, Sales Leadership</w:t>
      </w:r>
    </w:p>
    <w:p w:rsidR="00000000" w:rsidDel="00000000" w:rsidP="00000000" w:rsidRDefault="00000000" w:rsidRPr="00000000" w14:paraId="0000001C">
      <w:pPr>
        <w:numPr>
          <w:ilvl w:val="0"/>
          <w:numId w:val="12"/>
        </w:numPr>
        <w:spacing w:after="140" w:before="0" w:beforeAutospacing="0" w:lineRule="auto"/>
        <w:ind w:left="720" w:hanging="360"/>
      </w:pPr>
      <w:r w:rsidDel="00000000" w:rsidR="00000000" w:rsidRPr="00000000">
        <w:rPr>
          <w:rFonts w:ascii="Arial" w:cs="Arial" w:eastAsia="Arial" w:hAnsi="Arial"/>
          <w:b w:val="1"/>
          <w:bCs w:val="1"/>
          <w:color w:val="37352f"/>
          <w:rtl w:val="0"/>
        </w:rPr>
        <w:t xml:space="preserve">Informed</w:t>
      </w:r>
      <w:r w:rsidDel="00000000" w:rsidR="00000000" w:rsidRPr="00000000">
        <w:rPr>
          <w:rFonts w:ascii="Arial" w:cs="Arial" w:eastAsia="Arial" w:hAnsi="Arial"/>
          <w:color w:val="37352f"/>
          <w:rtl w:val="0"/>
        </w:rPr>
        <w:t xml:space="preserve">: SC, Sales Leadership</w:t>
      </w:r>
    </w:p>
    <w:p w:rsidR="00000000" w:rsidDel="00000000" w:rsidP="00000000" w:rsidRDefault="00000000" w:rsidRPr="00000000" w14:paraId="0000001D">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e6x9132a2u6n" w:id="11"/>
      <w:bookmarkEnd w:id="11"/>
      <w:r w:rsidDel="00000000" w:rsidR="00000000" w:rsidRPr="00000000">
        <w:rPr>
          <w:rFonts w:ascii="Arial" w:cs="Arial" w:eastAsia="Arial" w:hAnsi="Arial"/>
          <w:color w:val="37352f"/>
          <w:sz w:val="26"/>
          <w:szCs w:val="26"/>
          <w:rtl w:val="0"/>
        </w:rPr>
        <w:t xml:space="preserve">Play process</w:t>
      </w:r>
    </w:p>
    <w:p w:rsidR="00000000" w:rsidDel="00000000" w:rsidP="00000000" w:rsidRDefault="00000000" w:rsidRPr="00000000" w14:paraId="0000001E">
      <w:pPr>
        <w:numPr>
          <w:ilvl w:val="0"/>
          <w:numId w:val="5"/>
        </w:numPr>
        <w:spacing w:after="0" w:afterAutospacing="0" w:before="140" w:lineRule="auto"/>
        <w:ind w:left="720" w:hanging="360"/>
      </w:pPr>
      <w:r w:rsidDel="00000000" w:rsidR="00000000" w:rsidRPr="00000000">
        <w:rPr>
          <w:rFonts w:ascii="Arial" w:cs="Arial" w:eastAsia="Arial" w:hAnsi="Arial"/>
          <w:color w:val="37352f"/>
          <w:rtl w:val="0"/>
        </w:rPr>
        <w:t xml:space="preserve">⚡ </w:t>
      </w:r>
      <w:r w:rsidDel="00000000" w:rsidR="00000000" w:rsidRPr="00000000">
        <w:rPr>
          <w:rFonts w:ascii="Arial" w:cs="Arial" w:eastAsia="Arial" w:hAnsi="Arial"/>
          <w:b w:val="1"/>
          <w:bCs w:val="1"/>
          <w:color w:val="37352f"/>
          <w:rtl w:val="0"/>
        </w:rPr>
        <w:t xml:space="preserve">Determine if a prospect is evaluating vendors through an RFP (or if they are planning on doing so). </w:t>
      </w:r>
      <w:r w:rsidDel="00000000" w:rsidR="00000000" w:rsidRPr="00000000">
        <w:rPr>
          <w:rFonts w:ascii="Arial" w:cs="Arial" w:eastAsia="Arial" w:hAnsi="Arial"/>
          <w:color w:val="37352f"/>
          <w:rtl w:val="0"/>
        </w:rPr>
        <w:t xml:space="preserve">Through Discovery, AE should determine if the prospect plans on soliciting a response for an RFP. ⚡</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Fonts w:ascii="Arial" w:cs="Arial" w:eastAsia="Arial" w:hAnsi="Arial"/>
          <w:color w:val="37352f"/>
          <w:rtl w:val="0"/>
        </w:rPr>
        <w:t xml:space="preserve">📨 </w:t>
      </w:r>
      <w:r w:rsidDel="00000000" w:rsidR="00000000" w:rsidRPr="00000000">
        <w:rPr>
          <w:rFonts w:ascii="Arial" w:cs="Arial" w:eastAsia="Arial" w:hAnsi="Arial"/>
          <w:b w:val="1"/>
          <w:bCs w:val="1"/>
          <w:color w:val="37352f"/>
          <w:rtl w:val="0"/>
        </w:rPr>
        <w:t xml:space="preserve">If an RFP is planned, AE sends</w:t>
      </w:r>
      <w:hyperlink r:id="rId9">
        <w:r w:rsidDel="00000000" w:rsidR="00000000" w:rsidRPr="00000000">
          <w:rPr>
            <w:rFonts w:ascii="Arial" w:cs="Arial" w:eastAsia="Arial" w:hAnsi="Arial"/>
            <w:b w:val="1"/>
            <w:bCs w:val="1"/>
            <w:color w:val="37352f"/>
            <w:rtl w:val="0"/>
          </w:rPr>
          <w:t xml:space="preserve"> </w:t>
        </w:r>
      </w:hyperlink>
      <w:hyperlink r:id="rId10">
        <w:r w:rsidDel="00000000" w:rsidR="00000000" w:rsidRPr="00000000">
          <w:rPr>
            <w:rFonts w:ascii="Arial" w:cs="Arial" w:eastAsia="Arial" w:hAnsi="Arial"/>
            <w:b w:val="1"/>
            <w:bCs w:val="1"/>
            <w:color w:val="1155cc"/>
            <w:u w:val="single"/>
            <w:rtl w:val="0"/>
          </w:rPr>
          <w:t xml:space="preserve">The Essential Handbook: Writing the AI Customer Service Platform RFP</w:t>
        </w:r>
      </w:hyperlink>
      <w:r w:rsidDel="00000000" w:rsidR="00000000" w:rsidRPr="00000000">
        <w:rPr>
          <w:rFonts w:ascii="Arial" w:cs="Arial" w:eastAsia="Arial" w:hAnsi="Arial"/>
          <w:b w:val="1"/>
          <w:bCs w:val="1"/>
          <w:color w:val="37352f"/>
          <w:rtl w:val="0"/>
        </w:rPr>
        <w:t xml:space="preserve">. </w:t>
      </w:r>
      <w:r w:rsidDel="00000000" w:rsidR="00000000" w:rsidRPr="00000000">
        <w:rPr>
          <w:rFonts w:ascii="Arial" w:cs="Arial" w:eastAsia="Arial" w:hAnsi="Arial"/>
          <w:color w:val="37352f"/>
          <w:rtl w:val="0"/>
        </w:rPr>
        <w:t xml:space="preserve">📨</w:t>
      </w:r>
    </w:p>
    <w:p w:rsidR="00000000" w:rsidDel="00000000" w:rsidP="00000000" w:rsidRDefault="00000000" w:rsidRPr="00000000" w14:paraId="00000020">
      <w:pPr>
        <w:numPr>
          <w:ilvl w:val="1"/>
          <w:numId w:val="17"/>
        </w:numPr>
        <w:spacing w:after="0" w:afterAutospacing="0" w:before="0" w:beforeAutospacing="0" w:lineRule="auto"/>
        <w:ind w:left="1440" w:hanging="360"/>
      </w:pPr>
      <w:r w:rsidDel="00000000" w:rsidR="00000000" w:rsidRPr="00000000">
        <w:rPr>
          <w:rFonts w:ascii="Arial" w:cs="Arial" w:eastAsia="Arial" w:hAnsi="Arial"/>
          <w:color w:val="37352f"/>
          <w:rtl w:val="0"/>
        </w:rPr>
        <w:t xml:space="preserve">Ideally, this is </w:t>
      </w:r>
      <w:r w:rsidDel="00000000" w:rsidR="00000000" w:rsidRPr="00000000">
        <w:rPr>
          <w:rFonts w:ascii="Arial" w:cs="Arial" w:eastAsia="Arial" w:hAnsi="Arial"/>
          <w:b w:val="1"/>
          <w:bCs w:val="1"/>
          <w:color w:val="37352f"/>
          <w:rtl w:val="0"/>
        </w:rPr>
        <w:t xml:space="preserve">through a strong champion</w:t>
      </w:r>
      <w:r w:rsidDel="00000000" w:rsidR="00000000" w:rsidRPr="00000000">
        <w:rPr>
          <w:rFonts w:ascii="Arial" w:cs="Arial" w:eastAsia="Arial" w:hAnsi="Arial"/>
          <w:color w:val="37352f"/>
          <w:rtl w:val="0"/>
        </w:rPr>
        <w:t xml:space="preserve"> at the prospect - the more influence they have over the deal and/or the evaluation process/criteria, the more likely they are to be able to use Gladly’s RFP template as a foundation for their document</w:t>
      </w:r>
    </w:p>
    <w:p w:rsidR="00000000" w:rsidDel="00000000" w:rsidP="00000000" w:rsidRDefault="00000000" w:rsidRPr="00000000" w14:paraId="00000021">
      <w:pPr>
        <w:numPr>
          <w:ilvl w:val="1"/>
          <w:numId w:val="17"/>
        </w:numPr>
        <w:spacing w:after="0" w:afterAutospacing="0" w:before="0" w:beforeAutospacing="0" w:lineRule="auto"/>
        <w:ind w:left="1440" w:hanging="360"/>
      </w:pPr>
      <w:r w:rsidDel="00000000" w:rsidR="00000000" w:rsidRPr="00000000">
        <w:rPr>
          <w:rFonts w:ascii="Arial" w:cs="Arial" w:eastAsia="Arial" w:hAnsi="Arial"/>
          <w:color w:val="37352f"/>
          <w:rtl w:val="0"/>
        </w:rPr>
        <w:t xml:space="preserve">Additionally, this play works best when a prospect has </w:t>
      </w:r>
      <w:r w:rsidDel="00000000" w:rsidR="00000000" w:rsidRPr="00000000">
        <w:rPr>
          <w:rFonts w:ascii="Arial" w:cs="Arial" w:eastAsia="Arial" w:hAnsi="Arial"/>
          <w:b w:val="1"/>
          <w:bCs w:val="1"/>
          <w:color w:val="37352f"/>
          <w:rtl w:val="0"/>
        </w:rPr>
        <w:t xml:space="preserve">not yet written their RFP</w:t>
      </w:r>
      <w:r w:rsidDel="00000000" w:rsidR="00000000" w:rsidRPr="00000000">
        <w:rPr>
          <w:rFonts w:ascii="Arial" w:cs="Arial" w:eastAsia="Arial" w:hAnsi="Arial"/>
          <w:color w:val="37352f"/>
          <w:rtl w:val="0"/>
        </w:rPr>
        <w:t xml:space="preserve">. That being said, it can still be beneficial to send over to help get the prospect thinking about CX in Gladly terms.</w:t>
      </w:r>
    </w:p>
    <w:p w:rsidR="00000000" w:rsidDel="00000000" w:rsidP="00000000" w:rsidRDefault="00000000" w:rsidRPr="00000000" w14:paraId="00000022">
      <w:pPr>
        <w:numPr>
          <w:ilvl w:val="0"/>
          <w:numId w:val="8"/>
        </w:numPr>
        <w:spacing w:after="140" w:before="0" w:beforeAutospacing="0" w:lineRule="auto"/>
        <w:ind w:left="720" w:hanging="360"/>
      </w:pPr>
      <w:r w:rsidDel="00000000" w:rsidR="00000000" w:rsidRPr="00000000">
        <w:rPr>
          <w:rFonts w:ascii="Arial" w:cs="Arial" w:eastAsia="Arial" w:hAnsi="Arial"/>
          <w:color w:val="37352f"/>
          <w:rtl w:val="0"/>
        </w:rPr>
        <w:t xml:space="preserve">✏️ </w:t>
      </w:r>
      <w:r w:rsidDel="00000000" w:rsidR="00000000" w:rsidRPr="00000000">
        <w:rPr>
          <w:rFonts w:ascii="Arial" w:cs="Arial" w:eastAsia="Arial" w:hAnsi="Arial"/>
          <w:b w:val="1"/>
          <w:bCs w:val="1"/>
          <w:color w:val="37352f"/>
          <w:rtl w:val="0"/>
        </w:rPr>
        <w:t xml:space="preserve">Prepare to respond to the RFP, </w:t>
      </w:r>
      <w:r w:rsidDel="00000000" w:rsidR="00000000" w:rsidRPr="00000000">
        <w:rPr>
          <w:rFonts w:ascii="Arial" w:cs="Arial" w:eastAsia="Arial" w:hAnsi="Arial"/>
          <w:color w:val="37352f"/>
          <w:rtl w:val="0"/>
        </w:rPr>
        <w:t xml:space="preserve">using the steps outlined in the</w:t>
      </w:r>
      <w:hyperlink r:id="rId11">
        <w:r w:rsidDel="00000000" w:rsidR="00000000" w:rsidRPr="00000000">
          <w:rPr>
            <w:rFonts w:ascii="Arial" w:cs="Arial" w:eastAsia="Arial" w:hAnsi="Arial"/>
            <w:color w:val="37352f"/>
            <w:rtl w:val="0"/>
          </w:rPr>
          <w:t xml:space="preserve"> </w:t>
        </w:r>
      </w:hyperlink>
      <w:hyperlink r:id="rId12">
        <w:r w:rsidDel="00000000" w:rsidR="00000000" w:rsidRPr="00000000">
          <w:rPr>
            <w:rFonts w:ascii="Arial" w:cs="Arial" w:eastAsia="Arial" w:hAnsi="Arial"/>
            <w:color w:val="37352f"/>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13">
        <w:r w:rsidDel="00000000" w:rsidR="00000000" w:rsidRPr="00000000">
          <w:rPr>
            <w:rFonts w:ascii="Arial" w:cs="Arial" w:eastAsia="Arial" w:hAnsi="Arial"/>
            <w:color w:val="1155cc"/>
            <w:u w:val="single"/>
            <w:rtl w:val="0"/>
          </w:rPr>
          <w:t xml:space="preserve">RFx Play – Requests for Proposal/Information and Security Questionnaires</w:t>
        </w:r>
      </w:hyperlink>
      <w:r w:rsidDel="00000000" w:rsidR="00000000" w:rsidRPr="00000000">
        <w:rPr>
          <w:rFonts w:ascii="Arial" w:cs="Arial" w:eastAsia="Arial" w:hAnsi="Arial"/>
          <w:color w:val="37352f"/>
          <w:rtl w:val="0"/>
        </w:rPr>
        <w:t xml:space="preserve">   ✏️</w:t>
      </w:r>
    </w:p>
    <w:p w:rsidR="00000000" w:rsidDel="00000000" w:rsidP="00000000" w:rsidRDefault="00000000" w:rsidRPr="00000000" w14:paraId="00000023">
      <w:pPr>
        <w:rPr>
          <w:rFonts w:ascii="Arial" w:cs="Arial" w:eastAsia="Arial" w:hAnsi="Arial"/>
          <w:color w:val="37352f"/>
        </w:rPr>
      </w:pPr>
      <w:r w:rsidDel="00000000" w:rsidR="00000000" w:rsidRPr="00000000">
        <w:rPr>
          <w:rtl w:val="0"/>
        </w:rPr>
      </w:r>
    </w:p>
    <w:p w:rsidR="00000000" w:rsidDel="00000000" w:rsidP="00000000" w:rsidRDefault="00000000" w:rsidRPr="00000000" w14:paraId="00000024">
      <w:pPr>
        <w:spacing w:after="120" w:before="120" w:lineRule="auto"/>
        <w:rPr>
          <w:rFonts w:ascii="Arial" w:cs="Arial" w:eastAsia="Arial" w:hAnsi="Arial"/>
          <w:color w:val="37352f"/>
        </w:rPr>
      </w:pPr>
      <w:r w:rsidDel="00000000" w:rsidR="00000000" w:rsidRPr="00000000">
        <w:rPr>
          <w:rtl w:val="0"/>
        </w:rPr>
      </w:r>
    </w:p>
    <w:p w:rsidR="00000000" w:rsidDel="00000000" w:rsidP="00000000" w:rsidRDefault="00000000" w:rsidRPr="00000000" w14:paraId="00000025">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3lskckwv7prt" w:id="12"/>
      <w:bookmarkEnd w:id="12"/>
      <w:r w:rsidDel="00000000" w:rsidR="00000000" w:rsidRPr="00000000">
        <w:rPr>
          <w:rFonts w:ascii="Arial" w:cs="Arial" w:eastAsia="Arial" w:hAnsi="Arial"/>
          <w:color w:val="37352f"/>
          <w:sz w:val="26"/>
          <w:szCs w:val="26"/>
          <w:rtl w:val="0"/>
        </w:rPr>
        <w:t xml:space="preserve">Resources</w:t>
      </w:r>
    </w:p>
    <w:p w:rsidR="00000000" w:rsidDel="00000000" w:rsidP="00000000" w:rsidRDefault="00000000" w:rsidRPr="00000000" w14:paraId="00000026">
      <w:pPr>
        <w:numPr>
          <w:ilvl w:val="0"/>
          <w:numId w:val="11"/>
        </w:numPr>
        <w:spacing w:after="0" w:afterAutospacing="0" w:before="140" w:lineRule="auto"/>
        <w:ind w:left="720" w:hanging="360"/>
      </w:pPr>
      <w:hyperlink r:id="rId14">
        <w:r w:rsidDel="00000000" w:rsidR="00000000" w:rsidRPr="00000000">
          <w:rPr>
            <w:rFonts w:ascii="Arial" w:cs="Arial" w:eastAsia="Arial" w:hAnsi="Arial"/>
            <w:b w:val="1"/>
            <w:bCs w:val="1"/>
            <w:color w:val="1155cc"/>
            <w:u w:val="single"/>
            <w:rtl w:val="0"/>
          </w:rPr>
          <w:t xml:space="preserve">The Essential Handbook: Writing the Modern Customer Service Platform RFP</w:t>
        </w:r>
      </w:hyperlink>
      <w:r w:rsidDel="00000000" w:rsidR="00000000" w:rsidRPr="00000000">
        <w:rPr>
          <w:rFonts w:ascii="Arial" w:cs="Arial" w:eastAsia="Arial" w:hAnsi="Arial"/>
          <w:b w:val="1"/>
          <w:bCs w:val="1"/>
          <w:color w:val="37352f"/>
          <w:rtl w:val="0"/>
        </w:rPr>
        <w:t xml:space="preserve"> - </w:t>
      </w:r>
      <w:r w:rsidDel="00000000" w:rsidR="00000000" w:rsidRPr="00000000">
        <w:rPr>
          <w:rFonts w:ascii="Arial" w:cs="Arial" w:eastAsia="Arial" w:hAnsi="Arial"/>
          <w:color w:val="37352f"/>
          <w:rtl w:val="0"/>
        </w:rPr>
        <w:t xml:space="preserve">this handbook guides prospects through the process of writing an RFP for a modern customer service platform. It details the value of a people-centric platform, and offers sample questions for an RFP that align with our core values and magic gifts.</w:t>
      </w:r>
    </w:p>
    <w:p w:rsidR="00000000" w:rsidDel="00000000" w:rsidP="00000000" w:rsidRDefault="00000000" w:rsidRPr="00000000" w14:paraId="00000027">
      <w:pPr>
        <w:numPr>
          <w:ilvl w:val="0"/>
          <w:numId w:val="14"/>
        </w:numPr>
        <w:spacing w:after="140" w:before="0" w:beforeAutospacing="0" w:lineRule="auto"/>
        <w:ind w:left="720" w:hanging="360"/>
      </w:pPr>
      <w:r w:rsidDel="00000000" w:rsidR="00000000" w:rsidRPr="00000000">
        <w:rPr>
          <w:rFonts w:ascii="Arial" w:cs="Arial" w:eastAsia="Arial" w:hAnsi="Arial"/>
          <w:color w:val="37352f"/>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r:id="rId15">
        <w:r w:rsidDel="00000000" w:rsidR="00000000" w:rsidRPr="00000000">
          <w:rPr>
            <w:rFonts w:ascii="Arial" w:cs="Arial" w:eastAsia="Arial" w:hAnsi="Arial"/>
            <w:color w:val="1155cc"/>
            <w:u w:val="single"/>
            <w:rtl w:val="0"/>
          </w:rPr>
          <w:t xml:space="preserve">RFx Play – Requests for Proposal/Information and Security Questionnaires</w:t>
        </w:r>
      </w:hyperlink>
      <w:r w:rsidDel="00000000" w:rsidR="00000000" w:rsidRPr="00000000">
        <w:rPr>
          <w:rtl w:val="0"/>
        </w:rPr>
      </w:r>
    </w:p>
    <w:p w:rsidR="00000000" w:rsidDel="00000000" w:rsidP="00000000" w:rsidRDefault="00000000" w:rsidRPr="00000000" w14:paraId="00000028">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qtyqf52xoi5h" w:id="13"/>
      <w:bookmarkEnd w:id="13"/>
      <w:r w:rsidDel="00000000" w:rsidR="00000000" w:rsidRPr="00000000">
        <w:rPr>
          <w:rFonts w:ascii="Arial" w:cs="Arial" w:eastAsia="Arial" w:hAnsi="Arial"/>
          <w:color w:val="37352f"/>
          <w:sz w:val="26"/>
          <w:szCs w:val="26"/>
          <w:rtl w:val="0"/>
        </w:rPr>
        <w:t xml:space="preserve">Troubleshoot this play</w:t>
      </w:r>
    </w:p>
    <w:p w:rsidR="00000000" w:rsidDel="00000000" w:rsidP="00000000" w:rsidRDefault="00000000" w:rsidRPr="00000000" w14:paraId="00000029">
      <w:pPr>
        <w:numPr>
          <w:ilvl w:val="0"/>
          <w:numId w:val="6"/>
        </w:numPr>
        <w:shd w:fill="f1f1ef" w:val="clear"/>
        <w:spacing w:after="0" w:afterAutospacing="0" w:before="140" w:lineRule="auto"/>
        <w:ind w:left="720" w:hanging="360"/>
      </w:pPr>
      <w:r w:rsidDel="00000000" w:rsidR="00000000" w:rsidRPr="00000000">
        <w:rPr>
          <w:rFonts w:ascii="Arial" w:cs="Arial" w:eastAsia="Arial" w:hAnsi="Arial"/>
          <w:color w:val="37352f"/>
          <w:rtl w:val="0"/>
        </w:rPr>
        <w:t xml:space="preserve">When should I send the RFP Influencer template?</w:t>
        <w:br w:type="textWrapping"/>
        <w:t xml:space="preserve">Ideally, the RFP Influencer template works best before a prospect writes their RFP, though it has value through any RFP evaluation process</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Fonts w:ascii="Arial" w:cs="Arial" w:eastAsia="Arial" w:hAnsi="Arial"/>
          <w:color w:val="37352f"/>
          <w:rtl w:val="0"/>
        </w:rPr>
        <w:t xml:space="preserve">What if I don’t have a good champion?</w:t>
        <w:br w:type="textWrapping"/>
        <w:t xml:space="preserve">It’s possible to run this play in an evaluation where you don’t have a good champion, though it will likely be more difficult to have an impact on the RFP itself. In this case, try to develop a better champion before responding to the RFP.</w:t>
      </w:r>
    </w:p>
    <w:p w:rsidR="00000000" w:rsidDel="00000000" w:rsidP="00000000" w:rsidRDefault="00000000" w:rsidRPr="00000000" w14:paraId="0000002B">
      <w:pPr>
        <w:numPr>
          <w:ilvl w:val="0"/>
          <w:numId w:val="2"/>
        </w:numPr>
        <w:shd w:fill="f1f1ef" w:val="clear"/>
        <w:spacing w:after="140" w:before="0" w:beforeAutospacing="0" w:lineRule="auto"/>
        <w:ind w:left="720" w:hanging="360"/>
      </w:pPr>
      <w:r w:rsidDel="00000000" w:rsidR="00000000" w:rsidRPr="00000000">
        <w:rPr>
          <w:rFonts w:ascii="Arial" w:cs="Arial" w:eastAsia="Arial" w:hAnsi="Arial"/>
          <w:color w:val="37352f"/>
          <w:rtl w:val="0"/>
        </w:rPr>
        <w:t xml:space="preserve">Should I encourage a prospect to go to RFP if they are considering it?</w:t>
        <w:br w:type="textWrapping"/>
        <w:t xml:space="preserve">In the event a prospect is considering using an RFP to evaluate CX vendors, but has yet to formally agree to doing so, work with your manager to determine the best course of action. Depending on the opportunity/account it may make more strategic sense to encourage or discourage a prospect from going to RFP.</w:t>
      </w:r>
    </w:p>
    <w:p w:rsidR="00000000" w:rsidDel="00000000" w:rsidP="00000000" w:rsidRDefault="00000000" w:rsidRPr="00000000" w14:paraId="0000002C">
      <w:pPr>
        <w:pStyle w:val="Heading3"/>
        <w:keepNext w:val="0"/>
        <w:keepLines w:val="0"/>
        <w:shd w:fill="edf3ec" w:val="clear"/>
        <w:spacing w:after="0" w:before="280" w:line="288" w:lineRule="auto"/>
        <w:rPr>
          <w:rFonts w:ascii="Arial" w:cs="Arial" w:eastAsia="Arial" w:hAnsi="Arial"/>
          <w:color w:val="37352f"/>
          <w:sz w:val="26"/>
          <w:szCs w:val="26"/>
        </w:rPr>
      </w:pPr>
      <w:bookmarkStart w:colFirst="0" w:colLast="0" w:name="_fvepvlbe503e" w:id="14"/>
      <w:bookmarkEnd w:id="14"/>
      <w:r w:rsidDel="00000000" w:rsidR="00000000" w:rsidRPr="00000000">
        <w:rPr>
          <w:rFonts w:ascii="Arial" w:cs="Arial" w:eastAsia="Arial" w:hAnsi="Arial"/>
          <w:color w:val="37352f"/>
          <w:sz w:val="26"/>
          <w:szCs w:val="26"/>
          <w:rtl w:val="0"/>
        </w:rPr>
        <w:t xml:space="preserve">Follow-up to the play</w:t>
      </w:r>
    </w:p>
    <w:p w:rsidR="00000000" w:rsidDel="00000000" w:rsidP="00000000" w:rsidRDefault="00000000" w:rsidRPr="00000000" w14:paraId="0000002D">
      <w:pPr>
        <w:spacing w:after="120" w:before="120" w:lineRule="auto"/>
        <w:rPr>
          <w:rFonts w:ascii="Arial" w:cs="Arial" w:eastAsia="Arial" w:hAnsi="Arial"/>
          <w:color w:val="37352f"/>
        </w:rPr>
      </w:pPr>
      <w:r w:rsidDel="00000000" w:rsidR="00000000" w:rsidRPr="00000000">
        <w:rPr>
          <w:rFonts w:ascii="Arial" w:cs="Arial" w:eastAsia="Arial" w:hAnsi="Arial"/>
          <w:b w:val="1"/>
          <w:bCs w:val="1"/>
          <w:color w:val="37352f"/>
          <w:rtl w:val="0"/>
        </w:rPr>
        <w:t xml:space="preserve">Positive: </w:t>
      </w:r>
      <w:r w:rsidDel="00000000" w:rsidR="00000000" w:rsidRPr="00000000">
        <w:rPr>
          <w:rFonts w:ascii="Arial" w:cs="Arial" w:eastAsia="Arial" w:hAnsi="Arial"/>
          <w:color w:val="37352f"/>
          <w:rtl w:val="0"/>
        </w:rPr>
        <w:t xml:space="preserve">Respond to RFP using</w:t>
      </w:r>
      <w:hyperlink r:id="rId16">
        <w:r w:rsidDel="00000000" w:rsidR="00000000" w:rsidRPr="00000000">
          <w:rPr>
            <w:rFonts w:ascii="Arial" w:cs="Arial" w:eastAsia="Arial" w:hAnsi="Arial"/>
            <w:color w:val="37352f"/>
            <w:rtl w:val="0"/>
          </w:rPr>
          <w:t xml:space="preserve"> </w:t>
        </w:r>
      </w:hyperlink>
      <w:hyperlink r:id="rId17">
        <w:r w:rsidDel="00000000" w:rsidR="00000000" w:rsidRPr="00000000">
          <w:rPr>
            <w:rFonts w:ascii="Arial" w:cs="Arial" w:eastAsia="Arial" w:hAnsi="Arial"/>
            <w:color w:val="37352f"/>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18">
        <w:r w:rsidDel="00000000" w:rsidR="00000000" w:rsidRPr="00000000">
          <w:rPr>
            <w:rFonts w:ascii="Arial" w:cs="Arial" w:eastAsia="Arial" w:hAnsi="Arial"/>
            <w:color w:val="1155cc"/>
            <w:u w:val="single"/>
            <w:rtl w:val="0"/>
          </w:rPr>
          <w:t xml:space="preserve">RFx Play – Requests for Proposal/Information and Security Questionnaires</w:t>
        </w:r>
      </w:hyperlink>
      <w:r w:rsidDel="00000000" w:rsidR="00000000" w:rsidRPr="00000000">
        <w:rPr>
          <w:rFonts w:ascii="Arial" w:cs="Arial" w:eastAsia="Arial" w:hAnsi="Arial"/>
          <w:color w:val="37352f"/>
          <w:rtl w:val="0"/>
        </w:rPr>
        <w:t xml:space="preserve"> with a strong focus on the areas the RFP influencer document highlights</w:t>
      </w:r>
    </w:p>
    <w:p w:rsidR="00000000" w:rsidDel="00000000" w:rsidP="00000000" w:rsidRDefault="00000000" w:rsidRPr="00000000" w14:paraId="0000002E">
      <w:pPr>
        <w:spacing w:after="120" w:before="120" w:lineRule="auto"/>
        <w:rPr>
          <w:rFonts w:ascii="Arial" w:cs="Arial" w:eastAsia="Arial" w:hAnsi="Arial"/>
          <w:color w:val="1155cc"/>
          <w:u w:val="single"/>
        </w:rPr>
      </w:pPr>
      <w:r w:rsidDel="00000000" w:rsidR="00000000" w:rsidRPr="00000000">
        <w:rPr>
          <w:rFonts w:ascii="Arial" w:cs="Arial" w:eastAsia="Arial" w:hAnsi="Arial"/>
          <w:b w:val="1"/>
          <w:bCs w:val="1"/>
          <w:color w:val="37352f"/>
          <w:rtl w:val="0"/>
        </w:rPr>
        <w:t xml:space="preserve">Neutral: </w:t>
      </w:r>
      <w:r w:rsidDel="00000000" w:rsidR="00000000" w:rsidRPr="00000000">
        <w:rPr>
          <w:rFonts w:ascii="Arial" w:cs="Arial" w:eastAsia="Arial" w:hAnsi="Arial"/>
          <w:color w:val="37352f"/>
          <w:rtl w:val="0"/>
        </w:rPr>
        <w:t xml:space="preserve">If the prospect does not leverage the Influencer doc, but still issues an RFP, respond to the RFP using the</w:t>
      </w:r>
      <w:hyperlink r:id="rId19">
        <w:r w:rsidDel="00000000" w:rsidR="00000000" w:rsidRPr="00000000">
          <w:rPr>
            <w:rFonts w:ascii="Arial" w:cs="Arial" w:eastAsia="Arial" w:hAnsi="Arial"/>
            <w:color w:val="37352f"/>
            <w:rtl w:val="0"/>
          </w:rPr>
          <w:t xml:space="preserve"> </w:t>
        </w:r>
      </w:hyperlink>
      <w:hyperlink r:id="rId20">
        <w:r w:rsidDel="00000000" w:rsidR="00000000" w:rsidRPr="00000000">
          <w:rPr>
            <w:rFonts w:ascii="Arial" w:cs="Arial" w:eastAsia="Arial" w:hAnsi="Arial"/>
            <w:color w:val="37352f"/>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hyperlink>
      <w:hyperlink r:id="rId21">
        <w:r w:rsidDel="00000000" w:rsidR="00000000" w:rsidRPr="00000000">
          <w:rPr>
            <w:rFonts w:ascii="Arial" w:cs="Arial" w:eastAsia="Arial" w:hAnsi="Arial"/>
            <w:color w:val="1155cc"/>
            <w:u w:val="single"/>
            <w:rtl w:val="0"/>
          </w:rPr>
          <w:t xml:space="preserve">RFx Play – Requests for Proposal/Information and Security Questionnaires</w:t>
        </w:r>
      </w:hyperlink>
      <w:r w:rsidDel="00000000" w:rsidR="00000000" w:rsidRPr="00000000">
        <w:rPr>
          <w:rtl w:val="0"/>
        </w:rPr>
      </w:r>
    </w:p>
    <w:p w:rsidR="00000000" w:rsidDel="00000000" w:rsidP="00000000" w:rsidRDefault="00000000" w:rsidRPr="00000000" w14:paraId="0000002F">
      <w:pPr>
        <w:spacing w:after="120" w:before="120" w:lineRule="auto"/>
        <w:rPr>
          <w:rFonts w:ascii="Arial" w:cs="Arial" w:eastAsia="Arial" w:hAnsi="Arial"/>
          <w:color w:val="37352f"/>
        </w:rPr>
      </w:pPr>
      <w:r w:rsidDel="00000000" w:rsidR="00000000" w:rsidRPr="00000000">
        <w:rPr>
          <w:rFonts w:ascii="Arial" w:cs="Arial" w:eastAsia="Arial" w:hAnsi="Arial"/>
          <w:b w:val="1"/>
          <w:bCs w:val="1"/>
          <w:color w:val="37352f"/>
          <w:rtl w:val="0"/>
        </w:rPr>
        <w:t xml:space="preserve">Negative:</w:t>
      </w:r>
      <w:r w:rsidDel="00000000" w:rsidR="00000000" w:rsidRPr="00000000">
        <w:rPr>
          <w:rFonts w:ascii="Arial" w:cs="Arial" w:eastAsia="Arial" w:hAnsi="Arial"/>
          <w:color w:val="37352f"/>
          <w:rtl w:val="0"/>
        </w:rPr>
        <w:t xml:space="preserve"> If the prospect does not issue an RFP, continue the sales cycle as normal</w:t>
      </w:r>
    </w:p>
    <w:p w:rsidR="00000000" w:rsidDel="00000000" w:rsidP="00000000" w:rsidRDefault="00000000" w:rsidRPr="00000000" w14:paraId="00000030">
      <w:pPr>
        <w:rPr>
          <w:rFonts w:ascii="Arial" w:cs="Arial" w:eastAsia="Arial" w:hAnsi="Arial"/>
          <w:color w:val="37352f"/>
        </w:rPr>
      </w:pPr>
      <w:r w:rsidDel="00000000" w:rsidR="00000000" w:rsidRPr="00000000">
        <w:rPr>
          <w:rtl w:val="0"/>
        </w:rPr>
      </w:r>
    </w:p>
    <w:p w:rsidR="00000000" w:rsidDel="00000000" w:rsidP="00000000" w:rsidRDefault="00000000" w:rsidRPr="00000000" w14:paraId="00000031">
      <w:pPr>
        <w:spacing w:after="120" w:before="120" w:lineRule="auto"/>
        <w:rPr>
          <w:rFonts w:ascii="Arial" w:cs="Arial" w:eastAsia="Arial" w:hAnsi="Arial"/>
          <w:color w:val="37352f"/>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735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color w:val="37352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rFonts w:ascii="Arial" w:cs="Arial" w:eastAsia="Arial" w:hAnsi="Arial"/>
        <w:color w:val="37352f"/>
        <w:u w:val="none"/>
      </w:rPr>
    </w:lvl>
    <w:lvl w:ilvl="1">
      <w:start w:val="2"/>
      <w:numFmt w:val="decimal"/>
      <w:lvlText w:val="%2."/>
      <w:lvlJc w:val="left"/>
      <w:pPr>
        <w:ind w:left="1440" w:hanging="360"/>
      </w:pPr>
      <w:rPr>
        <w:rFonts w:ascii="Arial" w:cs="Arial" w:eastAsia="Arial" w:hAnsi="Arial"/>
        <w:color w:val="37352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735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240" w:lineRule="auto"/>
    </w:pPr>
    <w:rPr>
      <w:b w:val="1"/>
      <w:bCs w:val="1"/>
      <w:sz w:val="48"/>
      <w:szCs w:val="48"/>
    </w:rPr>
  </w:style>
  <w:style w:type="paragraph" w:styleId="Heading2">
    <w:name w:val="heading 2"/>
    <w:basedOn w:val="Normal"/>
    <w:next w:val="Normal"/>
    <w:pPr>
      <w:keepNext w:val="1"/>
      <w:keepLines w:val="1"/>
      <w:spacing w:after="400" w:before="600" w:lineRule="auto"/>
    </w:pPr>
    <w:rPr>
      <w:b w:val="1"/>
      <w:bCs w:val="1"/>
      <w:sz w:val="48"/>
      <w:szCs w:val="48"/>
    </w:rPr>
  </w:style>
  <w:style w:type="paragraph" w:styleId="Heading3">
    <w:name w:val="heading 3"/>
    <w:basedOn w:val="Normal"/>
    <w:next w:val="Normal"/>
    <w:pPr>
      <w:keepNext w:val="1"/>
      <w:keepLines w:val="1"/>
      <w:spacing w:after="300" w:before="300" w:lineRule="auto"/>
    </w:pPr>
    <w:rPr>
      <w:b w:val="1"/>
      <w:bCs w:val="1"/>
      <w:sz w:val="36"/>
      <w:szCs w:val="36"/>
    </w:rPr>
  </w:style>
  <w:style w:type="paragraph" w:styleId="Heading4">
    <w:name w:val="heading 4"/>
    <w:basedOn w:val="Normal"/>
    <w:next w:val="Normal"/>
    <w:pPr>
      <w:keepNext w:val="1"/>
      <w:keepLines w:val="1"/>
      <w:spacing w:after="240" w:before="240" w:lineRule="auto"/>
    </w:pPr>
    <w:rPr>
      <w:b w:val="1"/>
      <w:bCs w:val="1"/>
      <w:sz w:val="28"/>
      <w:szCs w:val="28"/>
    </w:rPr>
  </w:style>
  <w:style w:type="paragraph" w:styleId="Heading5">
    <w:name w:val="heading 5"/>
    <w:basedOn w:val="Normal"/>
    <w:next w:val="Normal"/>
    <w:pPr>
      <w:keepNext w:val="1"/>
      <w:keepLines w:val="1"/>
      <w:pageBreakBefore w:val="0"/>
      <w:spacing w:after="80" w:before="240" w:lineRule="auto"/>
    </w:pPr>
    <w:rPr>
      <w:color w:val="999999"/>
      <w:sz w:val="20"/>
      <w:szCs w:val="20"/>
    </w:rPr>
  </w:style>
  <w:style w:type="paragraph" w:styleId="Heading6">
    <w:name w:val="heading 6"/>
    <w:basedOn w:val="Normal"/>
    <w:next w:val="Normal"/>
    <w:pPr>
      <w:keepNext w:val="1"/>
      <w:keepLines w:val="1"/>
      <w:spacing w:after="0" w:line="288" w:lineRule="auto"/>
    </w:pPr>
    <w:rPr>
      <w:rFonts w:ascii="Roboto Mono" w:cs="Roboto Mono" w:eastAsia="Roboto Mono" w:hAnsi="Roboto Mono"/>
      <w:sz w:val="18"/>
      <w:szCs w:val="18"/>
    </w:rPr>
  </w:style>
  <w:style w:type="paragraph" w:styleId="Title">
    <w:name w:val="Title"/>
    <w:basedOn w:val="Normal"/>
    <w:next w:val="Normal"/>
    <w:pPr>
      <w:keepNext w:val="1"/>
      <w:keepLines w:val="1"/>
      <w:spacing w:after="480" w:line="240" w:lineRule="auto"/>
    </w:pPr>
    <w:rPr>
      <w:b w:val="1"/>
      <w:bCs w:val="1"/>
      <w:sz w:val="60"/>
      <w:szCs w:val="60"/>
    </w:rPr>
  </w:style>
  <w:style w:type="paragraph" w:styleId="Subtitle">
    <w:name w:val="Subtitle"/>
    <w:basedOn w:val="Normal"/>
    <w:next w:val="Normal"/>
    <w:pPr>
      <w:keepNext w:val="1"/>
      <w:keepLines w:val="1"/>
      <w:spacing w:after="640" w:line="276" w:lineRule="auto"/>
      <w:ind w:right="1440"/>
    </w:pPr>
    <w:rPr>
      <w:rFonts w:ascii="Helvetica Neue Light" w:cs="Helvetica Neue Light" w:eastAsia="Helvetica Neue Light" w:hAnsi="Helvetica Neue Light"/>
      <w:color w:val="111111"/>
      <w:sz w:val="32"/>
      <w:szCs w:val="32"/>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otion.so/RFx-Play-Requests-for-Proposal-Information-and-Security-Questionnaires-01717b69ed2e4180ab8ffe618b9f5ee0?pvs=21" TargetMode="External"/><Relationship Id="rId11" Type="http://schemas.openxmlformats.org/officeDocument/2006/relationships/hyperlink" Target="https://www.notion.so/RFx-Play-Requests-for-Proposal-Information-and-Security-Questionnaires-01717b69ed2e4180ab8ffe618b9f5ee0?pvs=21" TargetMode="External"/><Relationship Id="rId10" Type="http://schemas.openxmlformats.org/officeDocument/2006/relationships/hyperlink" Target="https://drive.google.com/file/d/12w3N48PjF2cxYWT2BwiF--CebmdQxCS2/view?usp=drive_link" TargetMode="External"/><Relationship Id="rId21" Type="http://schemas.openxmlformats.org/officeDocument/2006/relationships/hyperlink" Target="https://www.notion.so/RFx-Play-Requests-for-Proposal-Information-and-Security-Questionnaires-01717b69ed2e4180ab8ffe618b9f5ee0?pvs=21" TargetMode="External"/><Relationship Id="rId13" Type="http://schemas.openxmlformats.org/officeDocument/2006/relationships/hyperlink" Target="https://www.notion.so/RFx-Play-Requests-for-Proposal-Information-and-Security-Questionnaires-01717b69ed2e4180ab8ffe618b9f5ee0?pvs=21" TargetMode="External"/><Relationship Id="rId12" Type="http://schemas.openxmlformats.org/officeDocument/2006/relationships/hyperlink" Target="https://www.notion.so/RFx-Play-Requests-for-Proposal-Information-and-Security-Questionnaires-01717b69ed2e4180ab8ffe618b9f5ee0?pvs=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2w3N48PjF2cxYWT2BwiF--CebmdQxCS2/view?usp=drive_link" TargetMode="External"/><Relationship Id="rId15" Type="http://schemas.openxmlformats.org/officeDocument/2006/relationships/hyperlink" Target="https://www.notion.so/RFx-Play-Requests-for-Proposal-Information-and-Security-Questionnaires-01717b69ed2e4180ab8ffe618b9f5ee0?pvs=21" TargetMode="External"/><Relationship Id="rId14" Type="http://schemas.openxmlformats.org/officeDocument/2006/relationships/hyperlink" Target="https://drive.google.com/file/d/1oCyu_DJPm4ipLvswsYE7m05q6f4l3bOB/view?usp=sharing" TargetMode="External"/><Relationship Id="rId17" Type="http://schemas.openxmlformats.org/officeDocument/2006/relationships/hyperlink" Target="https://www.notion.so/RFx-Play-Requests-for-Proposal-Information-and-Security-Questionnaires-01717b69ed2e4180ab8ffe618b9f5ee0?pvs=21" TargetMode="External"/><Relationship Id="rId16" Type="http://schemas.openxmlformats.org/officeDocument/2006/relationships/hyperlink" Target="https://www.notion.so/RFx-Play-Requests-for-Proposal-Information-and-Security-Questionnaires-01717b69ed2e4180ab8ffe618b9f5ee0?pvs=21" TargetMode="External"/><Relationship Id="rId5" Type="http://schemas.openxmlformats.org/officeDocument/2006/relationships/styles" Target="styles.xml"/><Relationship Id="rId19" Type="http://schemas.openxmlformats.org/officeDocument/2006/relationships/hyperlink" Target="https://www.notion.so/RFx-Play-Requests-for-Proposal-Information-and-Security-Questionnaires-01717b69ed2e4180ab8ffe618b9f5ee0?pvs=21" TargetMode="External"/><Relationship Id="rId6" Type="http://schemas.openxmlformats.org/officeDocument/2006/relationships/image" Target="media/image4.png"/><Relationship Id="rId18" Type="http://schemas.openxmlformats.org/officeDocument/2006/relationships/hyperlink" Target="https://www.notion.so/RFx-Play-Requests-for-Proposal-Information-and-Security-Questionnaires-01717b69ed2e4180ab8ffe618b9f5ee0?pvs=21" TargetMode="External"/><Relationship Id="rId7" Type="http://schemas.openxmlformats.org/officeDocument/2006/relationships/hyperlink" Target="https://www.notion.so/RFx-Play-Requests-for-Proposal-Information-and-Security-Questionnaires-01717b69ed2e4180ab8ffe618b9f5ee0?pvs=21" TargetMode="External"/><Relationship Id="rId8" Type="http://schemas.openxmlformats.org/officeDocument/2006/relationships/hyperlink" Target="https://docs.google.com/document/u/0/d/1U_zcKb20Kn5hTJMNMag_DCNOQimhD9RGqiFFoQxzyD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