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NYN GOLF</w:t>
      </w:r>
    </w:p>
    <w:p>
      <w:pPr>
        <w:spacing w:before="100" w:after="100"/>
      </w:pPr>
    </w:p>
    <w:p>
      <w:pPr>
        <w:spacing w:before="300" w:after="3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Comprehensive Market Analysis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Global Luxury Golf Tourism &amp; Vietnam Strategic Opportunity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CONFIDENTIAL STRATEGY DOCUMENT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January 2025</w:t>
      </w:r>
    </w:p>
    <w:p>
      <w:r>
        <w:br w:type="page"/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PART I</w:t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The Global Luxury Golf Tourism Market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1. Market Size &amp; Growth Trajectory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global golf tourism market represents a significant and rapidly expanding economic sector. For luxury travel entrepreneurs, a granular understanding of the market's financial architecture and the non-negotiable expectations of its clientele is the foundational requirement for capitalizing on this sector.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Financial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Golf Market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US$83 billion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 Tourism Segment (2024)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US$25.34 billion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Golf Tourism (2030)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US$41.87 billion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Rate (CAGR)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Player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66+ million golfers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high-net-worth golf tourist is a discerning client who seeks far more than simple travel bookings—they are investing in access and curated experiences. Research shows that a golf visitor typically spends three times more than the average leisure tourist.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Luxury Golf Traveler Expectations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Expectation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Seamless Logistics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transfers and chauffeured sprinters with club storage, organized from arrival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Exclusive Access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Secured tee times at bucket-list courses (St Andrews, Royal County Down, Pebble Beach) that sell out 6-12 months in advance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Curation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Bespoke itineraries mixing signature golf with spa days, fine dining, cultural excursions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Comfort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Five-star resorts, private villas with concierge services, stocked fridge on arrival, private chef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2. Premier &amp; Emerging Destinations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Strategic destination knowledge is a cornerstone of the luxury golf travel business. While traditional destinations remain powerful draws, new and under-the-radar locations offer entrepreneurs a unique opportunity to create differentiated travel products.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Traditional Pillars: Ireland, Scotland &amp; the U.S.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Ireland: </w:t>
      </w:r>
      <w:r>
        <w:rPr>
          <w:rFonts w:ascii="Arial" w:cs="Arial" w:eastAsia="Arial" w:hAnsi="Arial"/>
          <w:sz w:val="22"/>
          <w:szCs w:val="22"/>
        </w:rPr>
        <w:t xml:space="preserve">Home to approximately one-third of the world's true links courses, including Royal County Down, Ballybunion, and Lahinch. Hosting the 2027 Ryder Cup at Adare Manor.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Scotland: </w:t>
      </w:r>
      <w:r>
        <w:rPr>
          <w:rFonts w:ascii="Arial" w:cs="Arial" w:eastAsia="Arial" w:hAnsi="Arial"/>
          <w:sz w:val="22"/>
          <w:szCs w:val="22"/>
        </w:rPr>
        <w:t xml:space="preserve">As 'the home of golf,' offers unparalleled history and tradition at St Andrews, Kingsbarns, and Turnberry.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United States: </w:t>
      </w:r>
      <w:r>
        <w:rPr>
          <w:rFonts w:ascii="Arial" w:cs="Arial" w:eastAsia="Arial" w:hAnsi="Arial"/>
          <w:sz w:val="22"/>
          <w:szCs w:val="22"/>
        </w:rPr>
        <w:t xml:space="preserve">Diverse portfolio from Scottsdale's desert courses to Pebble Beach's coastal scenery, Hilton Head's resort convenience, and the RTJ Trail.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The New Frontier: MENA &amp; Emerging Locales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United Arab Emirates: </w:t>
      </w:r>
      <w:r>
        <w:rPr>
          <w:rFonts w:ascii="Arial" w:cs="Arial" w:eastAsia="Arial" w:hAnsi="Arial"/>
          <w:sz w:val="22"/>
          <w:szCs w:val="22"/>
        </w:rPr>
        <w:t xml:space="preserve">Premier luxury destination with Yas Links, Dubai Hills, plus world-class hotels, dining, and nightlife.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Oman: </w:t>
      </w:r>
      <w:r>
        <w:rPr>
          <w:rFonts w:ascii="Arial" w:cs="Arial" w:eastAsia="Arial" w:hAnsi="Arial"/>
          <w:sz w:val="22"/>
          <w:szCs w:val="22"/>
        </w:rPr>
        <w:t xml:space="preserve">Sophisticated alternative featuring Al Mouj Golf Resort with stunning ocean and mountain 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Estonia: </w:t>
      </w:r>
      <w:r>
        <w:rPr>
          <w:rFonts w:ascii="Arial" w:cs="Arial" w:eastAsia="Arial" w:hAnsi="Arial"/>
          <w:sz w:val="22"/>
          <w:szCs w:val="22"/>
        </w:rPr>
        <w:t xml:space="preserve">Intriguing European alternative on the Baltic Coast near Tallinn.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3. Technology Revolution in Golf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Technology is no longer a peripheral amenity in golf; it is the central force reshaping the sport's operational, developmental, and commercial ecosystems.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On-Course Operations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Turf Management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Embedded soil sensors, smart irrigation systems, and drone-based health imaging allow precise application of water and nutrients, optimizing turf health while reducing resource consumption.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Fairmont Grand Del Mar saved 24 million gallons of water and US$135,000 in a single year.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 Maintenance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Robotic mowers automate turf maintenance with satellite-guided precision.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Royal Porthcawl Golf Club deployed autonomous mowers for overnight maintenance.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 &amp; Fleet Management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GPS-enabled cart tracking and route optimization systems analyze course flow in real-time.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Erin Hills reduced average round times by 17 minutes, generating US$115,000 in new revenue.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Player Development Technology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Monitors (TrackMan)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dozens of ball/club data points with high precision, enabling year-round indoor leagues and data-driven club fitting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Putting Platforms (PuttView)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ideal putting lines and slope visualizations directly onto greens, turning practice into engaging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Swing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Wearable-free motion capture uses AI to analyze swing biomechanics in 3D with real-time visual feedback</w:t>
            </w:r>
          </w:p>
        </w:tc>
      </w:tr>
    </w:tbl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The 'Golf-tainment' Phenomenon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Venues like Topgolf and Drive Shack fuse gamified golf with high-energy social atmosphere. This model serves as a top-of-funnel marketing engine for the entire sport, creating a pipeline of future traditional golf tourists.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Ball Tracking Systems (Toptracer, TrackMan Range)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Gamified Scoring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RFID-enabled Golf Balls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4. Strategic Spotlight: MENA Region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Middle East and North Africa (MENA) region serves as a primary case study in strategic, government-backed growth within the luxury golf sector.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MENA Market Dynamics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Growth Forecast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over next decade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 Tourism Revenue (2024)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US$864 million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Revenue (2030)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US$1.34 billion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Arabia Golf Investment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US$100+ million</w:t>
            </w:r>
          </w:p>
        </w:tc>
      </w:tr>
    </w:tbl>
    <w:p>
      <w:r>
        <w:br w:type="page"/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PART II</w:t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Vietnam: The Strategic Opportunity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5. Vietnam's Emergence as Premier Golf Destination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Market Position &amp; Recognition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Vietnam has firmly established itself as a leading force in global golf tourism: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'Asia's Best Golf Destination': </w:t>
      </w:r>
      <w:r>
        <w:rPr>
          <w:rFonts w:ascii="Arial" w:cs="Arial" w:eastAsia="Arial" w:hAnsi="Arial"/>
          <w:sz w:val="22"/>
          <w:szCs w:val="22"/>
        </w:rPr>
        <w:t xml:space="preserve">World Golf Awards winner for 8 consecutive years (2017-2024)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'World's Best Golf Destination': </w:t>
      </w:r>
      <w:r>
        <w:rPr>
          <w:rFonts w:ascii="Arial" w:cs="Arial" w:eastAsia="Arial" w:hAnsi="Arial"/>
          <w:sz w:val="22"/>
          <w:szCs w:val="22"/>
        </w:rPr>
        <w:t xml:space="preserve">Named in 2019 and 2021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80+ internationally accredited courses: </w:t>
      </w:r>
      <w:r>
        <w:rPr>
          <w:rFonts w:ascii="Arial" w:cs="Arial" w:eastAsia="Arial" w:hAnsi="Arial"/>
          <w:sz w:val="22"/>
          <w:szCs w:val="22"/>
        </w:rPr>
        <w:t xml:space="preserve">Diverse portfolio from coastal links to mountain layouts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Greg Norman appointed Tourism Ambassador: </w:t>
      </w:r>
      <w:r>
        <w:rPr>
          <w:rFonts w:ascii="Arial" w:cs="Arial" w:eastAsia="Arial" w:hAnsi="Arial"/>
          <w:sz w:val="22"/>
          <w:szCs w:val="22"/>
        </w:rPr>
        <w:t xml:space="preserve">2025-2030 term to attract luxury travelers from key markets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Vietnam Golf Tourism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 Golf Tourism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US$600 million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Target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US$1 billion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Total Tourism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 Tourist Spending vs Average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 higher</w:t>
            </w:r>
          </w:p>
        </w:tc>
      </w:tr>
    </w:tbl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Competitive Advantage: Affordable Luxury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Vietnam's primary competitive advantage is its exceptional value proposition—offering 'affordable luxury' that established markets cannot match: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Green Fees: </w:t>
      </w:r>
      <w:r>
        <w:rPr>
          <w:rFonts w:ascii="Arial" w:cs="Arial" w:eastAsia="Arial" w:hAnsi="Arial"/>
          <w:sz w:val="22"/>
          <w:szCs w:val="22"/>
        </w:rPr>
        <w:t xml:space="preserve">$70-$150 per round at top-tier courses (vs $300-$600 in US/Europe)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Designer Courses: </w:t>
      </w:r>
      <w:r>
        <w:rPr>
          <w:rFonts w:ascii="Arial" w:cs="Arial" w:eastAsia="Arial" w:hAnsi="Arial"/>
          <w:sz w:val="22"/>
          <w:szCs w:val="22"/>
        </w:rPr>
        <w:t xml:space="preserve">Greg Norman, Colin Montgomerie, Nick Faldo, Robert Trent Jones Jr.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'Golf-Plus' Model: </w:t>
      </w:r>
      <w:r>
        <w:rPr>
          <w:rFonts w:ascii="Arial" w:cs="Arial" w:eastAsia="Arial" w:hAnsi="Arial"/>
          <w:sz w:val="22"/>
          <w:szCs w:val="22"/>
        </w:rPr>
        <w:t xml:space="preserve">Seamless integration with UNESCO sites (Hoi An), culinary adventures, Michelin dining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Cultural Immersion: </w:t>
      </w:r>
      <w:r>
        <w:rPr>
          <w:rFonts w:ascii="Arial" w:cs="Arial" w:eastAsia="Arial" w:hAnsi="Arial"/>
          <w:sz w:val="22"/>
          <w:szCs w:val="22"/>
        </w:rPr>
        <w:t xml:space="preserve">Unique blend of world-class golf and rich heritage that Scotland/US cannot match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Da Nang: The Vietnam Golf Coast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central region with Da Nang as its hub has become the focal point for Vietnam's golf growth: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Emirates Airlines Route: </w:t>
      </w:r>
      <w:r>
        <w:rPr>
          <w:rFonts w:ascii="Arial" w:cs="Arial" w:eastAsia="Arial" w:hAnsi="Arial"/>
          <w:sz w:val="22"/>
          <w:szCs w:val="22"/>
        </w:rPr>
        <w:t xml:space="preserve">New direct connection from Dubai (June 2025) providing access to 260+ global destinations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Expanded Connectivity: </w:t>
      </w:r>
      <w:r>
        <w:rPr>
          <w:rFonts w:ascii="Arial" w:cs="Arial" w:eastAsia="Arial" w:hAnsi="Arial"/>
          <w:sz w:val="22"/>
          <w:szCs w:val="22"/>
        </w:rPr>
        <w:t xml:space="preserve">Resumed/new routes from Japan, South Korea, Thailand, Kazakhstan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Nang International Airport: </w:t>
      </w:r>
      <w:r>
        <w:rPr>
          <w:rFonts w:ascii="Arial" w:cs="Arial" w:eastAsia="Arial" w:hAnsi="Arial"/>
          <w:sz w:val="22"/>
          <w:szCs w:val="22"/>
        </w:rPr>
        <w:t xml:space="preserve">Vital gateway for international golfers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6. Financial Projections &amp; Pricing Strategy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First-Year Revenue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groups × 8 golfers (80 total) at $4,000/person 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groups × 10 golfers (200 total) at $4,500/person 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groups × 12 golfers (360 total) at $5,000/person 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$1,800,000</w:t>
            </w:r>
          </w:p>
        </w:tc>
      </w:tr>
    </w:tbl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Pricing Strategy: $3,500-$5,000 Range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target price range positions NYN Golf squarely in the luxury segment while remaining highly competitive globally. Market comparisons: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Basic Da Nang 5-day package: ~$650/person (4-star hotels, no true luxury)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10-day luxury Vietnam tour: ~$3,800/person (aligns with lower range)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Ultra-luxury PerryGolf escorted tour: $12,995/person (demonstrates premium market exists)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All-Inclusive Package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Luxury Accommodations: InterContinental Danang, Four Seasons Hoi An, Banyan Tree Lang 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Premium Golf: Green fees, caddies, shared buggies at region's best courses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Gourmet Dining: Michelin-starred options (La Maison 1888) + curated street food experiences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Seamless Logistics: Private transfers, domestic flights, dedicated tour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Exclusive Experiences: Private tours, spa treatments, unique cultural activities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 Cost Breakdown &amp; Profitability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Sample 6-day/5-night package for 8 people at $4,200/person ($33,600 total revenue):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Golf (4 rounds × 8 people × $150)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$4,800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Accommodation (5 nights × 4 rooms × $400)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Dining &amp; Activities (8 × $1,500)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Personnel (guide, liaison, driver)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(10%)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$3,360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$32,160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Profit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$1,440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Profitability improves significantly through volume, strategic partnerships for better rates, and premium upsells (spa, private tours, beverage packages).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7. Premier Da Nang Golf Courses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Championship Course Portfolio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Montgomerie Links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Colin Montgomerie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5-star championship links-style; classic coastal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Hoiana Shores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 Trent Jones Jr.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Spectacular links-style; recognized as one of Asia's best; dramatic dunes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Na Hills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Luke Donald/IMG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Award-winning; Vietnam's longest; night golf available; mountain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Laguna Lang 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Nick Faldo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Stunning blend of beaches, paddy fields, and mountains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 Da Nang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Nicklaus/Norman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world-class courses by golf legends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8. Sample Itineraries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'Central Coast Classic' — 6 Days / 5 Nights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Accommodation: </w:t>
      </w:r>
      <w:r>
        <w:rPr>
          <w:rFonts w:ascii="Arial" w:cs="Arial" w:eastAsia="Arial" w:hAnsi="Arial"/>
          <w:sz w:val="22"/>
          <w:szCs w:val="22"/>
        </w:rPr>
        <w:t xml:space="preserve">Single luxury property (Four Seasons The Nam Hai or InterContinental Danang)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Golf: </w:t>
      </w:r>
      <w:r>
        <w:rPr>
          <w:rFonts w:ascii="Arial" w:cs="Arial" w:eastAsia="Arial" w:hAnsi="Arial"/>
          <w:sz w:val="22"/>
          <w:szCs w:val="22"/>
        </w:rPr>
        <w:t xml:space="preserve">5 rounds — Montgomerie Links, Legend Da Nang, Laguna Lang Co, Ba Na Hills, Hoiana Shores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Experiences: </w:t>
      </w:r>
      <w:r>
        <w:rPr>
          <w:rFonts w:ascii="Arial" w:cs="Arial" w:eastAsia="Arial" w:hAnsi="Arial"/>
          <w:sz w:val="22"/>
          <w:szCs w:val="22"/>
        </w:rPr>
        <w:t xml:space="preserve">Ba Na Hills cable car &amp; Golden Bridge, Hoi An Ancient Town, Thu Bon River sunset cruise, Cam Thanh Coconut Village, Michelin farewell dinner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Price: </w:t>
      </w:r>
      <w:r>
        <w:rPr>
          <w:rFonts w:ascii="Arial" w:cs="Arial" w:eastAsia="Arial" w:hAnsi="Arial"/>
          <w:sz w:val="22"/>
          <w:szCs w:val="22"/>
        </w:rPr>
        <w:t xml:space="preserve">$3,500-$4,200 per person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'Coastal Grand Tour' — 10 Days / 9 Nights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Accommodation: </w:t>
      </w:r>
      <w:r>
        <w:rPr>
          <w:rFonts w:ascii="Arial" w:cs="Arial" w:eastAsia="Arial" w:hAnsi="Arial"/>
          <w:sz w:val="22"/>
          <w:szCs w:val="22"/>
        </w:rPr>
        <w:t xml:space="preserve">Two properties — Banyan Tree Lang Co (5 nights) + New World Hoiana (4 nights)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Golf: </w:t>
      </w:r>
      <w:r>
        <w:rPr>
          <w:rFonts w:ascii="Arial" w:cs="Arial" w:eastAsia="Arial" w:hAnsi="Arial"/>
          <w:sz w:val="22"/>
          <w:szCs w:val="22"/>
        </w:rPr>
        <w:t xml:space="preserve">5 rounds — Laguna Lang Co, Ba Na Hills, Hoiana Shores, Montgomerie Links, Legend Da Nang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Experiences: </w:t>
      </w:r>
      <w:r>
        <w:rPr>
          <w:rFonts w:ascii="Arial" w:cs="Arial" w:eastAsia="Arial" w:hAnsi="Arial"/>
          <w:sz w:val="22"/>
          <w:szCs w:val="22"/>
        </w:rPr>
        <w:t xml:space="preserve">All Central Coast Classic experiences plus Marble Mountains, helicopter transfers (optional), casino entertainment at Hoiana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Price: </w:t>
      </w:r>
      <w:r>
        <w:rPr>
          <w:rFonts w:ascii="Arial" w:cs="Arial" w:eastAsia="Arial" w:hAnsi="Arial"/>
          <w:sz w:val="22"/>
          <w:szCs w:val="22"/>
        </w:rPr>
        <w:t xml:space="preserve">$4,500-$5,500 per person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9. Strategic Insights for Success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Transition from Agent to Advisor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High-net-worth clients are not looking for deals; they are seeking access, insight, and flawlessly designed experiences. This requires building strong relationships, understanding client lifestyles, and proactively solving problems before they arise.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 Develop a Niche and Build a Brand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Specialization is essential in the crowded luxury market. By focusing on a specific niche—such as the 'life experience' golf trip that integrates culture, cuisine, and community—you can become a go-to expert.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9.3 Leverage Technology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CRM to track client preferences, special occasions, and post-trip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 routine tasks to focus on high-value bespoke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 'tech-forward' itineraries showcasing sustainable course management and training technologies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9.4 Build an Exclusive Network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Success hinges on a network of high-end service providers. This means building direct relationships with five-star resorts, specialist transport providers, and local experts who understand the unique logistical needs of luxury golf tourists.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9.5 The Integrated Resort Advantage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modern luxury traveler seeks a holistic experience. Properties like Hoiana Resort Complex combine championship golf with casino, beachfront villas, and Michelin dining—appealing to golfers and non-golfers alike, making destinations ideal for couples, families, and corporate retreats.</w:t>
      </w:r>
    </w:p>
    <w:p>
      <w:pPr>
        <w:pStyle w:val="Heading2"/>
        <w:spacing w:before="350" w:after="1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9.6 Group Management Excellence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constraint of no more than 8 people at a venue ensures intimate, personalized experiences. For larger groups (up to 36), sub-group rotation through activities maintains exclusivity while maximizing logistics efficiency.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B8F"/>
          <w:sz w:val="36"/>
          <w:szCs w:val="36"/>
        </w:rPr>
        <w:t xml:space="preserve">10. Conclusion: The NYN Golf Opportunity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convergence of several powerful trends creates an exceptional window of opportunity: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golf tourism growing at 9.1% CAGR toward $42 billion by 2030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Vietnam recognized as world's/Asia's best golf destination for 8 consecutive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Government targeting $1 billion in golf tourism revenue by 2025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Golf tourists spend 6x more than average visitors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direct flight routes dramatically improving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'Affordable luxury' positioning unmatched by traditional destinations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Rich cultural integration ('golf-plus' model) creates unique differentiation</w:t>
      </w:r>
    </w:p>
    <w:p>
      <w:pPr>
        <w:spacing w:before="100" w:after="1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future of luxury golf tourism lies at the intersection of personalized service, exclusive access, and authentic cultural immersion. For entrepreneurs who can master this blend, the opportunity to build a distinctive and highly profitable business is vast.</w:t>
      </w:r>
    </w:p>
    <w:p>
      <w:pPr>
        <w:spacing w:before="100" w:after="1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NYN Golf is uniquely positioned to capture this opportunity by combining world-class golf with the kind of authentic cultural experiences that transform a trip into a life experience.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© 2025 NYN Golf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NYN GOLF | CONFIDENTIAL MARKET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b/>
      <w:bCs/>
      <w:color w:val="1B4B8F"/>
      <w:sz w:val="36"/>
      <w:szCs w:val="36"/>
    </w:rPr>
  </w:style>
  <w:style w:type="paragraph" w:styleId="Heading2">
    <w:name w:val="Heading 2"/>
    <w:basedOn w:val="Normal"/>
    <w:next w:val="Normal"/>
    <w:pPr>
      <w:spacing w:before="350" w:after="180"/>
    </w:pPr>
    <w:rPr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2026-01-01T14:29:42.368Z</dcterms:created>
  <dcterms:modified xsi:type="dcterms:W3CDTF">2026-01-01T14:29:42.369Z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