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B4B8F"/>
          <w:sz w:val="56"/>
          <w:szCs w:val="56"/>
        </w:rPr>
        <w:t xml:space="preserve">NYN GOLF</w:t>
      </w:r>
    </w:p>
    <w:p>
      <w:pPr>
        <w:spacing w:before="100" w:after="4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Executive Summary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4B8F"/>
          <w:sz w:val="28"/>
          <w:szCs w:val="28"/>
        </w:rPr>
        <w:t xml:space="preserve">THE OPPORTUNITY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Vietnam has been named Asia's Best Golf Destination for 8 consecutive years and is targeting $1 billion in golf tourism revenue by 2025. Golf tourists spend 6x more than average visitors, yet no American-led luxury operator is capturing this market from the ground in Vietnam.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4B8F"/>
          <w:sz w:val="28"/>
          <w:szCs w:val="28"/>
        </w:rPr>
        <w:t xml:space="preserve">THE SOLUTION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NYN Golf delivers premium golf experiences that combine world-class championship courses with authentic Vietnamese cultural immersion—creating trips worth bragging about, not just playing.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6-10 day all-inclusive packages at $3,500-$5,000 per person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Greg Norman, Nick Faldo, Colin Montgomerie-designed courses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UNESCO World Heritage sites, Michelin dining, cultural immersion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American founder on the ground in Vietnam (March 2025)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Affirm BNPL financing: </w:t>
      </w:r>
      <w:r>
        <w:rPr>
          <w:rFonts w:ascii="Arial" w:cs="Arial" w:eastAsia="Arial" w:hAnsi="Arial"/>
          <w:sz w:val="22"/>
          <w:szCs w:val="22"/>
        </w:rPr>
        <w:t xml:space="preserve">27% higher close rates, 97% revenue upfront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4B8F"/>
          <w:sz w:val="28"/>
          <w:szCs w:val="28"/>
        </w:rPr>
        <w:t xml:space="preserve">MARKET SIZE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Golf Tourism (2030)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$41.87 billion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Vietnam Golf Tourism Target (2025)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 billion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Rate (CAGR)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9.1%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1B4B8F"/>
          <w:sz w:val="28"/>
          <w:szCs w:val="28"/>
        </w:rPr>
        <w:t xml:space="preserve">FINANCIAL PROJECTIONS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$320K-$900K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$1.2M-$1.8M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$2.4M-$3.6M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1B4B8F"/>
          <w:sz w:val="28"/>
          <w:szCs w:val="28"/>
        </w:rPr>
        <w:t xml:space="preserve">COMPETITIVE ADVANTAGE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On-the-ground presence: </w:t>
      </w:r>
      <w:r>
        <w:rPr>
          <w:rFonts w:ascii="Arial" w:cs="Arial" w:eastAsia="Arial" w:hAnsi="Arial"/>
          <w:sz w:val="22"/>
          <w:szCs w:val="22"/>
        </w:rPr>
        <w:t xml:space="preserve">American founder living in Vietnam (not booking from abroad)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 expertise: </w:t>
      </w:r>
      <w:r>
        <w:rPr>
          <w:rFonts w:ascii="Arial" w:cs="Arial" w:eastAsia="Arial" w:hAnsi="Arial"/>
          <w:sz w:val="22"/>
          <w:szCs w:val="22"/>
        </w:rPr>
        <w:t xml:space="preserve">Nearly 200 corporate events across 41 countries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"Life experience" positioning: </w:t>
      </w:r>
      <w:r>
        <w:rPr>
          <w:rFonts w:ascii="Arial" w:cs="Arial" w:eastAsia="Arial" w:hAnsi="Arial"/>
          <w:sz w:val="22"/>
          <w:szCs w:val="22"/>
        </w:rPr>
        <w:t xml:space="preserve">Golf + culture, not just golf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Affordable luxury: </w:t>
      </w:r>
      <w:r>
        <w:rPr>
          <w:rFonts w:ascii="Arial" w:cs="Arial" w:eastAsia="Arial" w:hAnsi="Arial"/>
          <w:sz w:val="22"/>
          <w:szCs w:val="22"/>
        </w:rPr>
        <w:t xml:space="preserve">$70-$150 green fees vs $300-$600 in US/Europe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Affirm BNPL integration: </w:t>
      </w:r>
      <w:r>
        <w:rPr>
          <w:rFonts w:ascii="Arial" w:cs="Arial" w:eastAsia="Arial" w:hAnsi="Arial"/>
          <w:sz w:val="22"/>
          <w:szCs w:val="22"/>
        </w:rPr>
        <w:t xml:space="preserve">Removes payment friction; 27% lift in conversions with 97% cash upfront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4B8F"/>
          <w:sz w:val="28"/>
          <w:szCs w:val="28"/>
        </w:rPr>
        <w:t xml:space="preserve">THE ASK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Seeking: </w:t>
      </w:r>
      <w:r>
        <w:rPr>
          <w:rFonts w:ascii="Arial" w:cs="Arial" w:eastAsia="Arial" w:hAnsi="Arial"/>
          <w:sz w:val="24"/>
          <w:szCs w:val="24"/>
        </w:rPr>
        <w:t xml:space="preserve">$50,000 founding investment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of Funds: </w:t>
      </w:r>
      <w:r>
        <w:rPr>
          <w:rFonts w:ascii="Arial" w:cs="Arial" w:eastAsia="Arial" w:hAnsi="Arial"/>
          <w:sz w:val="22"/>
          <w:szCs w:val="22"/>
        </w:rPr>
        <w:t xml:space="preserve">Vietnam operations setup, marketing launch, technology platform, working capital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Structure: </w:t>
      </w:r>
      <w:r>
        <w:rPr>
          <w:rFonts w:ascii="Arial" w:cs="Arial" w:eastAsia="Arial" w:hAnsi="Arial"/>
          <w:sz w:val="22"/>
          <w:szCs w:val="22"/>
        </w:rPr>
        <w:t xml:space="preserve">Equity investment with founding member benefits (see Term Sheet)</w:t>
      </w:r>
    </w:p>
    <w:p>
      <w:pPr>
        <w:spacing w:before="400" w:after="100"/>
        <w:jc w:val="center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────────────────────────────────────</w:t>
      </w:r>
    </w:p>
    <w:p>
      <w:pPr>
        <w:spacing w:before="100" w:after="5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Steve Winfield, Founder</w:t>
      </w:r>
    </w:p>
    <w:p>
      <w:pPr>
        <w:spacing w:before="50" w:after="5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steve@nyngolf.com  •  www.nyngolf.com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CONFIDENTIAL  •  January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NYN GOLF | EXECUTIVE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2026-01-01T18:53:41.630Z</dcterms:created>
  <dcterms:modified xsi:type="dcterms:W3CDTF">2026-01-01T18:53:41.631Z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