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100"/>
        <w:jc w:val="center"/>
      </w:pPr>
      <w:r>
        <w:rPr>
          <w:rFonts w:ascii="Arial" w:cs="Arial" w:eastAsia="Arial" w:hAnsi="Arial"/>
          <w:b/>
          <w:bCs/>
          <w:color w:val="1B4B8F"/>
          <w:sz w:val="48"/>
          <w:szCs w:val="48"/>
        </w:rPr>
        <w:t xml:space="preserve">NYN GOLF</w:t>
      </w:r>
    </w:p>
    <w:p>
      <w:pPr>
        <w:spacing w:before="100" w:after="20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Year 1 Operating Budget</w:t>
      </w:r>
    </w:p>
    <w:p>
      <w:pPr>
        <w:spacing w:before="100" w:after="3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Monthly &amp; Quarterly Financial Plan</w:t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1B4B8F"/>
          <w:sz w:val="32"/>
          <w:szCs w:val="32"/>
        </w:rPr>
        <w:t xml:space="preserve">1. One-Time Startup Costs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These costs are incurred upfront from the $50,000 investment before operations begin.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B8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Expense Category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B8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Amount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Vietnam Business License + Tourism License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$3,000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 LLC (NYN Golf)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$300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 LLC (NYN Golf Vietnam)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$300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Legal Fees (contracts, waivers, ToS)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$5,000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Insurance (liability)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$4,000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Accounting / Tax Setup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$1,000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Website / Branding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$1,000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Vendor Deposits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$5,000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 STARTUP COSTS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$19,600</w:t>
            </w:r>
          </w:p>
        </w:tc>
      </w:tr>
    </w:tbl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After startup costs, $30,400 remains for operations and working capital.</w:t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1B4B8F"/>
          <w:sz w:val="32"/>
          <w:szCs w:val="32"/>
        </w:rPr>
        <w:t xml:space="preserve">2. Monthly Fixed Operating Costs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Fixed costs vary by quarter as the team scales.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Q1 (Months 1-3): Foundation Phase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Lean operations — founder only, no admin hire.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180"/>
        <w:gridCol w:w="218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B8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Expense Category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B8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Monthly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B8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Q1 Total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Founder Salary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$2,000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$6,000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Office / Co-working Space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$300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$900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Administrative Assistant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$0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Software &amp; AI Tools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$500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$1,500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Miscellaneous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$300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$900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 Q1 MONTHLY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$3,100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$9,300</w:t>
            </w:r>
          </w:p>
        </w:tc>
      </w:tr>
    </w:tbl>
    <w:p>
      <w:pPr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 Q2-Q4 (Months 4-12): Growth Phase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Add part-time admin assistant once operations begin.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180"/>
        <w:gridCol w:w="218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B8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Expense Category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B8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Monthly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B8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Q2-Q4 Total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Founder Salary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$2,000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$18,000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Office / Co-working Space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$300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$2,700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Administrative Assistant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$800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$7,200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Software &amp; AI Tools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$500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$4,500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Miscellaneous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$300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$2,700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 Q2-Q4 MONTHLY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$3,900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$35,100</w:t>
            </w:r>
          </w:p>
        </w:tc>
      </w:tr>
    </w:tbl>
    <w:p>
      <w:pPr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2.3 Year 1 Total Fixed Costs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B8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Period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B8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Fixed Costs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Q1 (Months 1-3) @ $3,100/mo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$9,300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Q2-Q4 (Months 4-12) @ $3,900/mo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$35,100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YEAR 1 TOTAL FIXED COSTS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$44,400</w:t>
            </w:r>
          </w:p>
        </w:tc>
      </w:tr>
    </w:tbl>
    <w:p>
      <w:pPr>
        <w:spacing w:before="400" w:after="200"/>
      </w:pPr>
      <w:r>
        <w:rPr>
          <w:rFonts w:ascii="Arial" w:cs="Arial" w:eastAsia="Arial" w:hAnsi="Arial"/>
          <w:b/>
          <w:bCs/>
          <w:color w:val="1B4B8F"/>
          <w:sz w:val="32"/>
          <w:szCs w:val="32"/>
        </w:rPr>
        <w:t xml:space="preserve">3. Break-Even Analysis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With gross profit of $5,600 per trip (8-person, 6-day package):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3860"/>
      </w:tblGrid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B8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B8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Annual Fixed Costs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$44,400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Gross Profit per Trip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$5,600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Break-Even Point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7.9 trips → 8 trips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Break-Even Revenue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$256,000 (8 trips × $32K)</w:t>
            </w:r>
          </w:p>
        </w:tc>
      </w:tr>
    </w:tbl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At 8 completed trips, NYN Golf covers all fixed operating costs and becomes profitable on each additional trip.</w:t>
      </w:r>
    </w:p>
    <w:p>
      <w:r>
        <w:br w:type="page"/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1B4B8F"/>
          <w:sz w:val="32"/>
          <w:szCs w:val="32"/>
        </w:rPr>
        <w:t xml:space="preserve">4. Month-by-Month Cash Flow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Expected scenario: First trips begin in Q2 (Month 5).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1400"/>
        <w:gridCol w:w="1000"/>
        <w:gridCol w:w="1400"/>
        <w:gridCol w:w="1400"/>
        <w:gridCol w:w="1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B8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B8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Qtr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B8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Fixed Costs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B8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Trips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B8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Gross Profit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B8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Net Flow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B8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Cash Balance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Investment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+$50,000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$50,000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Startup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-$19,600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$30,400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$3,100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-$3,100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$27,300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$3,100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-$3,100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$24,200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$3,100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-$3,100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$21,100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$3,900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-$3,900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$17,200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$3,900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$5,600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+$1,700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$18,900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$3,900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$5,600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+$1,700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$20,600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$3,900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$5,600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+$1,700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$22,300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$3,900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$11,200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+$7,300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$29,600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$3,900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$16,800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+$12,900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$42,500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$3,900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$22,400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+$18,500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$61,000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$3,900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$22,400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+$18,500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$79,500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$3,900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$22,400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+$18,500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$98,000</w:t>
            </w:r>
          </w:p>
        </w:tc>
      </w:tr>
    </w:tbl>
    <w:p>
      <w:r>
        <w:br w:type="page"/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1B4B8F"/>
          <w:sz w:val="32"/>
          <w:szCs w:val="32"/>
        </w:rPr>
        <w:t xml:space="preserve">5. Conservative Scenario: First Trip in Q3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If trips don't begin until Q3, the business still survives with adequate runway.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1400"/>
        <w:gridCol w:w="1000"/>
        <w:gridCol w:w="1400"/>
        <w:gridCol w:w="1400"/>
        <w:gridCol w:w="1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B8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B8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Qtr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B8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Fixed Costs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B8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Trips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B8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Gross Profit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B8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Net Flow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B8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Cash Balance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Investment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+$50,000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$50,000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Startup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-$19,600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$30,400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$3,100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-$3,100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$27,300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$3,100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-$3,100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$24,200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$3,100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-$3,100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$21,100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$3,900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-$3,900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$17,200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$3,900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-$3,900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$13,300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$3,900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-$3,900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$9,400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$3,900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$5,600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+$1,700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$11,100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$3,900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$11,200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+$7,300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$18,400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$3,900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$16,800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+$12,900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$31,300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$3,900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$22,400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+$18,500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$49,800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$3,900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$22,400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+$18,500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$68,300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$3,900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$22,400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+$18,500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$86,800</w:t>
            </w:r>
          </w:p>
        </w:tc>
      </w:tr>
    </w:tbl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Lowest cash point: $9,400 (Month 6) — still 2.4 months of runway. In Vietnam, this represents substantial operating buffer.</w:t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1B4B8F"/>
          <w:sz w:val="32"/>
          <w:szCs w:val="32"/>
        </w:rPr>
        <w:t xml:space="preserve">6. Scenario Comparison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680"/>
        <w:gridCol w:w="268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B8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B8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(Q2 Start)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B8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Conservative (Q3 Start)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First Trip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Month 5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Month 7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First Profitable Month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Month 5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Month 7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Lowest Cash Point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$17,200 (Month 4)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$9,400 (Month 6)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Total Trips Year 1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Year-End Cash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$98,000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$86,800</w:t>
            </w:r>
          </w:p>
        </w:tc>
      </w:tr>
    </w:tbl>
    <w:p>
      <w:pPr>
        <w:spacing w:before="400" w:after="200"/>
      </w:pPr>
      <w:r>
        <w:rPr>
          <w:rFonts w:ascii="Arial" w:cs="Arial" w:eastAsia="Arial" w:hAnsi="Arial"/>
          <w:b/>
          <w:bCs/>
          <w:color w:val="1B4B8F"/>
          <w:sz w:val="32"/>
          <w:szCs w:val="32"/>
        </w:rPr>
        <w:t xml:space="preserve">7. Key Takeaways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Startup costs: </w:t>
      </w:r>
      <w:r>
        <w:rPr>
          <w:rFonts w:ascii="Arial" w:cs="Arial" w:eastAsia="Arial" w:hAnsi="Arial"/>
          <w:sz w:val="22"/>
          <w:szCs w:val="22"/>
        </w:rPr>
        <w:t xml:space="preserve">$19,600 (legal, licensing, insurance, deposits)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Monthly burn Q1: </w:t>
      </w:r>
      <w:r>
        <w:rPr>
          <w:rFonts w:ascii="Arial" w:cs="Arial" w:eastAsia="Arial" w:hAnsi="Arial"/>
          <w:sz w:val="22"/>
          <w:szCs w:val="22"/>
        </w:rPr>
        <w:t xml:space="preserve">$3,100 (lean — no admin)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Monthly burn Q2+: </w:t>
      </w:r>
      <w:r>
        <w:rPr>
          <w:rFonts w:ascii="Arial" w:cs="Arial" w:eastAsia="Arial" w:hAnsi="Arial"/>
          <w:sz w:val="22"/>
          <w:szCs w:val="22"/>
        </w:rPr>
        <w:t xml:space="preserve">$3,900 (add admin assistant)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Annual fixed costs: </w:t>
      </w:r>
      <w:r>
        <w:rPr>
          <w:rFonts w:ascii="Arial" w:cs="Arial" w:eastAsia="Arial" w:hAnsi="Arial"/>
          <w:sz w:val="22"/>
          <w:szCs w:val="22"/>
        </w:rPr>
        <w:t xml:space="preserve">$44,400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Break-even: </w:t>
      </w:r>
      <w:r>
        <w:rPr>
          <w:rFonts w:ascii="Arial" w:cs="Arial" w:eastAsia="Arial" w:hAnsi="Arial"/>
          <w:sz w:val="22"/>
          <w:szCs w:val="22"/>
        </w:rPr>
        <w:t xml:space="preserve">8 trips covers all fixed costs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First profitable month: </w:t>
      </w:r>
      <w:r>
        <w:rPr>
          <w:rFonts w:ascii="Arial" w:cs="Arial" w:eastAsia="Arial" w:hAnsi="Arial"/>
          <w:sz w:val="22"/>
          <w:szCs w:val="22"/>
        </w:rPr>
        <w:t xml:space="preserve">Month 5 (Expected) or Month 7 (Conservative)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Year-end cash: </w:t>
      </w:r>
      <w:r>
        <w:rPr>
          <w:rFonts w:ascii="Arial" w:cs="Arial" w:eastAsia="Arial" w:hAnsi="Arial"/>
          <w:sz w:val="22"/>
          <w:szCs w:val="22"/>
        </w:rPr>
        <w:t xml:space="preserve">$86,800-$98,000 — nearly 2x initial investment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Worst-case floor: </w:t>
      </w:r>
      <w:r>
        <w:rPr>
          <w:rFonts w:ascii="Arial" w:cs="Arial" w:eastAsia="Arial" w:hAnsi="Arial"/>
          <w:sz w:val="22"/>
          <w:szCs w:val="22"/>
        </w:rPr>
        <w:t xml:space="preserve">$9,400 cash (Month 6) — 2.4 months runway in Vietnam</w:t>
      </w:r>
    </w:p>
    <w:sectPr>
      <w:headerReference w:type="default" r:id="rId6"/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CONFIDENTIAL  •  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NYN GOLF | OPERATING BUDGET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2026-01-01T21:14:37.875Z</dcterms:created>
  <dcterms:modified xsi:type="dcterms:W3CDTF">2026-01-01T21:14:37.875Z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