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100E6" w14:textId="7750DAA3" w:rsidR="00B40A6A" w:rsidRDefault="00B40A6A" w:rsidP="00B40A6A">
      <w:pPr>
        <w:rPr>
          <w:b/>
        </w:rPr>
      </w:pPr>
      <w:r>
        <w:rPr>
          <w:b/>
          <w:noProof/>
        </w:rPr>
        <mc:AlternateContent>
          <mc:Choice Requires="wps">
            <w:drawing>
              <wp:anchor distT="0" distB="0" distL="114300" distR="114300" simplePos="0" relativeHeight="251659264" behindDoc="0" locked="0" layoutInCell="1" allowOverlap="1" wp14:anchorId="73E0887C" wp14:editId="2E48ACBD">
                <wp:simplePos x="0" y="0"/>
                <wp:positionH relativeFrom="column">
                  <wp:posOffset>53009</wp:posOffset>
                </wp:positionH>
                <wp:positionV relativeFrom="paragraph">
                  <wp:posOffset>525</wp:posOffset>
                </wp:positionV>
                <wp:extent cx="5473065" cy="715617"/>
                <wp:effectExtent l="0" t="0" r="13335" b="8890"/>
                <wp:wrapTopAndBottom/>
                <wp:docPr id="1" name="Text Box 1"/>
                <wp:cNvGraphicFramePr/>
                <a:graphic xmlns:a="http://schemas.openxmlformats.org/drawingml/2006/main">
                  <a:graphicData uri="http://schemas.microsoft.com/office/word/2010/wordprocessingShape">
                    <wps:wsp>
                      <wps:cNvSpPr txBox="1"/>
                      <wps:spPr>
                        <a:xfrm>
                          <a:off x="0" y="0"/>
                          <a:ext cx="5473065" cy="715617"/>
                        </a:xfrm>
                        <a:prstGeom prst="roundRect">
                          <a:avLst>
                            <a:gd name="adj" fmla="val 10784"/>
                          </a:avLst>
                        </a:prstGeom>
                        <a:solidFill>
                          <a:schemeClr val="accent5">
                            <a:lumMod val="20000"/>
                            <a:lumOff val="80000"/>
                          </a:schemeClr>
                        </a:solidFill>
                        <a:ln w="6350">
                          <a:solidFill>
                            <a:prstClr val="black"/>
                          </a:solidFill>
                        </a:ln>
                      </wps:spPr>
                      <wps:txbx>
                        <w:txbxContent>
                          <w:p w14:paraId="68DDD005" w14:textId="77777777" w:rsidR="00B40A6A" w:rsidRPr="00B40A6A" w:rsidRDefault="00B40A6A" w:rsidP="00B40A6A">
                            <w:pPr>
                              <w:jc w:val="both"/>
                              <w:rPr>
                                <w:sz w:val="18"/>
                                <w:szCs w:val="22"/>
                              </w:rPr>
                            </w:pPr>
                            <w:r w:rsidRPr="00B40A6A">
                              <w:rPr>
                                <w:b/>
                                <w:sz w:val="18"/>
                                <w:szCs w:val="22"/>
                              </w:rPr>
                              <w:t xml:space="preserve">DECLARATION: </w:t>
                            </w:r>
                            <w:r w:rsidRPr="00B40A6A">
                              <w:rPr>
                                <w:sz w:val="18"/>
                                <w:szCs w:val="22"/>
                              </w:rPr>
                              <w:t xml:space="preserve">I understand that this is an </w:t>
                            </w:r>
                            <w:r w:rsidRPr="00B40A6A">
                              <w:rPr>
                                <w:b/>
                                <w:bCs/>
                                <w:sz w:val="18"/>
                                <w:szCs w:val="22"/>
                              </w:rPr>
                              <w:t xml:space="preserve">individual </w:t>
                            </w:r>
                            <w:proofErr w:type="gramStart"/>
                            <w:r w:rsidRPr="00B40A6A">
                              <w:rPr>
                                <w:sz w:val="18"/>
                                <w:szCs w:val="22"/>
                              </w:rPr>
                              <w:t>assessment</w:t>
                            </w:r>
                            <w:proofErr w:type="gramEnd"/>
                            <w:r w:rsidRPr="00B40A6A">
                              <w:rPr>
                                <w:sz w:val="18"/>
                                <w:szCs w:val="22"/>
                              </w:rPr>
                              <w:t xml:space="preserve"> and that collaboration is not permitted. I have read and I understand the plagiarism provisions in the General Regulations of the University Calendar for the current year, found at </w:t>
                            </w:r>
                            <w:hyperlink r:id="rId8" w:history="1">
                              <w:r w:rsidRPr="00B40A6A">
                                <w:rPr>
                                  <w:rStyle w:val="Hyperlink"/>
                                  <w:sz w:val="18"/>
                                  <w:szCs w:val="18"/>
                                </w:rPr>
                                <w:t>http://www.tcd.ie/calendar</w:t>
                              </w:r>
                            </w:hyperlink>
                            <w:r w:rsidRPr="00B40A6A">
                              <w:rPr>
                                <w:sz w:val="18"/>
                                <w:szCs w:val="22"/>
                              </w:rPr>
                              <w:t xml:space="preserve">. I understand that by returning this declaration with my work, I am agreeing with the above statement. </w:t>
                            </w:r>
                          </w:p>
                          <w:p w14:paraId="4B0BCD3C" w14:textId="77777777" w:rsidR="00B40A6A" w:rsidRDefault="00B40A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73E0887C" id="Text Box 1" o:spid="_x0000_s1026" style="position:absolute;margin-left:4.15pt;margin-top:.05pt;width:430.95pt;height:56.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706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" fillcolor="#deeaf6 [664]" strokeweight=".5pt">
                <v:textbox>
                  <w:txbxContent>
                    <w:p w14:paraId="68DDD005" w14:textId="77777777" w:rsidR="00B40A6A" w:rsidRPr="00B40A6A" w:rsidRDefault="00B40A6A" w:rsidP="00B40A6A">
                      <w:pPr>
                        <w:jc w:val="both"/>
                        <w:rPr>
                          <w:sz w:val="18"/>
                          <w:szCs w:val="22"/>
                        </w:rPr>
                      </w:pPr>
                      <w:r w:rsidRPr="00B40A6A">
                        <w:rPr>
                          <w:b/>
                          <w:sz w:val="18"/>
                          <w:szCs w:val="22"/>
                        </w:rPr>
                        <w:t xml:space="preserve">DECLARATION: </w:t>
                      </w:r>
                      <w:r w:rsidRPr="00B40A6A">
                        <w:rPr>
                          <w:sz w:val="18"/>
                          <w:szCs w:val="22"/>
                        </w:rPr>
                        <w:t xml:space="preserve">I understand that this is an </w:t>
                      </w:r>
                      <w:r w:rsidRPr="00B40A6A">
                        <w:rPr>
                          <w:b/>
                          <w:bCs/>
                          <w:sz w:val="18"/>
                          <w:szCs w:val="22"/>
                        </w:rPr>
                        <w:t xml:space="preserve">individual </w:t>
                      </w:r>
                      <w:proofErr w:type="gramStart"/>
                      <w:r w:rsidRPr="00B40A6A">
                        <w:rPr>
                          <w:sz w:val="18"/>
                          <w:szCs w:val="22"/>
                        </w:rPr>
                        <w:t>assessment</w:t>
                      </w:r>
                      <w:proofErr w:type="gramEnd"/>
                      <w:r w:rsidRPr="00B40A6A">
                        <w:rPr>
                          <w:sz w:val="18"/>
                          <w:szCs w:val="22"/>
                        </w:rPr>
                        <w:t xml:space="preserve"> and that collaboration is not permitted. I have read and I understand the plagiarism provisions in the General Regulations of the University Calendar for the current year, found at </w:t>
                      </w:r>
                      <w:hyperlink r:id="rId9" w:history="1">
                        <w:r w:rsidRPr="00B40A6A">
                          <w:rPr>
                            <w:rStyle w:val="Hyperlink"/>
                            <w:sz w:val="18"/>
                            <w:szCs w:val="18"/>
                          </w:rPr>
                          <w:t>http://www.tcd.ie/calendar</w:t>
                        </w:r>
                      </w:hyperlink>
                      <w:r w:rsidRPr="00B40A6A">
                        <w:rPr>
                          <w:sz w:val="18"/>
                          <w:szCs w:val="22"/>
                        </w:rPr>
                        <w:t xml:space="preserve">. I understand that by returning this declaration with my work, I am agreeing with the above statement. </w:t>
                      </w:r>
                    </w:p>
                    <w:p w14:paraId="4B0BCD3C" w14:textId="77777777" w:rsidR="00B40A6A" w:rsidRDefault="00B40A6A"/>
                  </w:txbxContent>
                </v:textbox>
                <w10:wrap type="topAndBottom"/>
              </v:roundrect>
            </w:pict>
          </mc:Fallback>
        </mc:AlternateContent>
      </w:r>
    </w:p>
    <w:p w14:paraId="6F127F50" w14:textId="153BAA9D" w:rsidR="003D15A2" w:rsidRPr="003D15A2" w:rsidRDefault="003A5110" w:rsidP="003D15A2">
      <w:pPr>
        <w:pStyle w:val="Heading1"/>
      </w:pPr>
      <w:r w:rsidRPr="003A5110">
        <w:t>Intro</w:t>
      </w:r>
      <w:r w:rsidR="003D15A2">
        <w:t>duction</w:t>
      </w:r>
    </w:p>
    <w:p w14:paraId="46130D1C" w14:textId="70FDED04" w:rsidR="00882F3E" w:rsidRDefault="00CD3072">
      <w:r>
        <w:t xml:space="preserve">My novel visualization is an exploratory visualization of the geographical and demographic impact of homelessness in Ireland. </w:t>
      </w:r>
      <w:r w:rsidR="0006540E">
        <w:t>I also provide a</w:t>
      </w:r>
      <w:r w:rsidR="00594DD6">
        <w:t>n</w:t>
      </w:r>
      <w:r w:rsidR="0006540E">
        <w:t xml:space="preserve"> overview of the temporal and county-by-county shifts in the cost of rent for different types of accommodation in Ireland.</w:t>
      </w:r>
      <w:r w:rsidR="000746B8">
        <w:t xml:space="preserve"> </w:t>
      </w:r>
    </w:p>
    <w:p w14:paraId="3CA0CB97" w14:textId="00CBD9A3" w:rsidR="002C1BC3" w:rsidRDefault="002C1BC3" w:rsidP="002C1BC3">
      <w:pPr>
        <w:pStyle w:val="Heading1"/>
      </w:pPr>
      <w:r>
        <w:t>Tools/Technologies</w:t>
      </w:r>
    </w:p>
    <w:p w14:paraId="2768F0BF" w14:textId="1FFD9C5A" w:rsidR="002C1BC3" w:rsidRPr="002C1BC3" w:rsidRDefault="002C1BC3" w:rsidP="002C1BC3">
      <w:r>
        <w:t xml:space="preserve">For this project. I used P5.js [1], D3.js [2] and </w:t>
      </w:r>
      <w:proofErr w:type="spellStart"/>
      <w:r>
        <w:t>Plotly</w:t>
      </w:r>
      <w:proofErr w:type="spellEnd"/>
      <w:r>
        <w:t xml:space="preserve"> [3]. My initial intention was to use P5js for some state management of the dashboard and</w:t>
      </w:r>
      <w:r w:rsidR="00F80342">
        <w:t xml:space="preserve"> to</w:t>
      </w:r>
      <w:r>
        <w:t xml:space="preserve"> use D3js for graphs within that dashboard. However, I found D3js to be very tedious to work with (working with the browser DOM and CSS can be time-consuming and frustrating</w:t>
      </w:r>
      <w:r w:rsidR="0006540E">
        <w:t xml:space="preserve"> when trying to achieve a very specific minor change</w:t>
      </w:r>
      <w:r>
        <w:t xml:space="preserve">), so I eventually switched to </w:t>
      </w:r>
      <w:proofErr w:type="spellStart"/>
      <w:r>
        <w:t>Plotly</w:t>
      </w:r>
      <w:proofErr w:type="spellEnd"/>
      <w:r>
        <w:t>, which was drastically easier to work with and I found I could achieve meaningful results in much less time.</w:t>
      </w:r>
      <w:r w:rsidR="00CD3072">
        <w:t xml:space="preserve"> I also used Live Server [9] on </w:t>
      </w:r>
      <w:proofErr w:type="spellStart"/>
      <w:r w:rsidR="00CD3072">
        <w:t>VSCode</w:t>
      </w:r>
      <w:proofErr w:type="spellEnd"/>
      <w:r w:rsidR="00CD3072">
        <w:t xml:space="preserve"> to host the application locally.</w:t>
      </w:r>
    </w:p>
    <w:p w14:paraId="63EAC156" w14:textId="0F90D744" w:rsidR="00882F3E" w:rsidRDefault="00517E8B" w:rsidP="00882F3E">
      <w:pPr>
        <w:pStyle w:val="Heading1"/>
      </w:pPr>
      <w:r>
        <w:t>Data Sources</w:t>
      </w:r>
    </w:p>
    <w:p w14:paraId="429EF523" w14:textId="37EE6F5A" w:rsidR="001916EE" w:rsidRPr="001916EE" w:rsidRDefault="001916EE" w:rsidP="001916EE">
      <w:r>
        <w:t>Note:</w:t>
      </w:r>
      <w:r w:rsidR="00431C64">
        <w:t xml:space="preserve"> Any mention of</w:t>
      </w:r>
      <w:r>
        <w:t xml:space="preserve"> “Region” </w:t>
      </w:r>
      <w:r w:rsidR="00431C64">
        <w:t xml:space="preserve">in this paper </w:t>
      </w:r>
      <w:r>
        <w:t xml:space="preserve">refers to statistical region: </w:t>
      </w:r>
      <w:proofErr w:type="spellStart"/>
      <w:r>
        <w:t>SouthEast</w:t>
      </w:r>
      <w:proofErr w:type="spellEnd"/>
      <w:r>
        <w:t xml:space="preserve">, Midlands, </w:t>
      </w:r>
      <w:r w:rsidR="00431C64">
        <w:t>West, Dublin, etc. This is separate from county.</w:t>
      </w:r>
    </w:p>
    <w:p w14:paraId="4C20718D" w14:textId="5BF6B37F" w:rsidR="00454754" w:rsidRPr="00454754" w:rsidRDefault="00454754" w:rsidP="00454754">
      <w:r>
        <w:t xml:space="preserve">In terms of dataset types, all of the below datasets are tables (with items and attributes), with the exception of the Ireland </w:t>
      </w:r>
      <w:proofErr w:type="spellStart"/>
      <w:r>
        <w:t>TopoJSON</w:t>
      </w:r>
      <w:proofErr w:type="spellEnd"/>
      <w:r>
        <w:t xml:space="preserve"> Map, which is a geometry dataset (with positional information).</w:t>
      </w:r>
    </w:p>
    <w:p w14:paraId="0B3E54DE" w14:textId="02484F6C" w:rsidR="00F80342" w:rsidRPr="00594DD6" w:rsidRDefault="00725A16" w:rsidP="00725A16">
      <w:pPr>
        <w:rPr>
          <w:b/>
          <w:bCs/>
        </w:rPr>
      </w:pPr>
      <w:r w:rsidRPr="00F80342">
        <w:rPr>
          <w:b/>
          <w:bCs/>
        </w:rPr>
        <w:t>Homeless</w:t>
      </w:r>
      <w:r w:rsidR="00F80342" w:rsidRPr="00F80342">
        <w:rPr>
          <w:b/>
          <w:bCs/>
        </w:rPr>
        <w:t>ness Report: [8]</w:t>
      </w:r>
      <w:r w:rsidR="00594DD6">
        <w:rPr>
          <w:b/>
          <w:bCs/>
        </w:rPr>
        <w:t xml:space="preserve"> </w:t>
      </w:r>
      <w:r w:rsidR="00103C83">
        <w:t>Each month, from January 2019 to J</w:t>
      </w:r>
      <w:r w:rsidR="00454754">
        <w:t>anuary</w:t>
      </w:r>
      <w:r w:rsidR="00103C83">
        <w:t xml:space="preserve"> 2022</w:t>
      </w:r>
      <w:r w:rsidR="00454754">
        <w:t>, is provided by the CSO as separate datasets. For pre-processing, I appended the relevant yearly quarter as a column to each file so that this information could be used in the application (as other datasets I used do not have monthly data).</w:t>
      </w:r>
    </w:p>
    <w:p w14:paraId="1DC10E57" w14:textId="37E8B152" w:rsidR="00454754" w:rsidRDefault="00454754" w:rsidP="00725A16">
      <w:r>
        <w:t xml:space="preserve">The </w:t>
      </w:r>
      <w:r>
        <w:rPr>
          <w:i/>
          <w:iCs/>
        </w:rPr>
        <w:t>Region</w:t>
      </w:r>
      <w:r>
        <w:t xml:space="preserve"> value is a nominal (categorical) string value. All other values from the original dataset (e.g. </w:t>
      </w:r>
      <w:r w:rsidRPr="00454754">
        <w:rPr>
          <w:i/>
          <w:iCs/>
        </w:rPr>
        <w:t>Total Adults, Male Adults, Female Adults</w:t>
      </w:r>
      <w:r>
        <w:t xml:space="preserve">) are quantitative </w:t>
      </w:r>
      <w:r w:rsidR="00576C3F">
        <w:t>measurements</w:t>
      </w:r>
      <w:r>
        <w:t>.</w:t>
      </w:r>
    </w:p>
    <w:p w14:paraId="694F6357" w14:textId="252F4062" w:rsidR="004B5AE1" w:rsidRPr="00594DD6" w:rsidRDefault="00517E8B" w:rsidP="00517E8B">
      <w:pPr>
        <w:rPr>
          <w:b/>
          <w:bCs/>
        </w:rPr>
      </w:pPr>
      <w:r w:rsidRPr="00F80342">
        <w:rPr>
          <w:b/>
          <w:bCs/>
        </w:rPr>
        <w:t xml:space="preserve">Homeless by Age, Gender: </w:t>
      </w:r>
      <w:r w:rsidR="002C1BC3" w:rsidRPr="00F80342">
        <w:rPr>
          <w:b/>
          <w:bCs/>
        </w:rPr>
        <w:t>[4]</w:t>
      </w:r>
      <w:r w:rsidR="00594DD6">
        <w:rPr>
          <w:b/>
          <w:bCs/>
        </w:rPr>
        <w:t xml:space="preserve"> </w:t>
      </w:r>
      <w:r w:rsidR="004B5AE1" w:rsidRPr="00F80342">
        <w:t>This was the latest dataset I could find with an age breakdown, split by age. Since the year of this data is outside of the range of the other datasets (2019-2022), I made it clear in the heading of the population pyramid graph that this is 2016 data, to prevent the reader being misled. No pre-processing was required.</w:t>
      </w:r>
    </w:p>
    <w:p w14:paraId="0F5793B8" w14:textId="6C8937F8" w:rsidR="00576C3F" w:rsidRPr="00F80342" w:rsidRDefault="00576C3F" w:rsidP="00517E8B">
      <w:r>
        <w:t xml:space="preserve">The </w:t>
      </w:r>
      <w:r>
        <w:rPr>
          <w:i/>
          <w:iCs/>
        </w:rPr>
        <w:t>Age Group</w:t>
      </w:r>
      <w:r>
        <w:t xml:space="preserve"> value is quantitative and discrete (can be ordered), they are a series of age ranges (represented as strings). </w:t>
      </w:r>
      <w:r>
        <w:rPr>
          <w:i/>
          <w:iCs/>
        </w:rPr>
        <w:t>Sex</w:t>
      </w:r>
      <w:r>
        <w:t xml:space="preserve"> is a categorical value. </w:t>
      </w:r>
      <w:r w:rsidRPr="00576C3F">
        <w:rPr>
          <w:i/>
          <w:iCs/>
        </w:rPr>
        <w:t>Year</w:t>
      </w:r>
      <w:r>
        <w:t xml:space="preserve"> is quantitative and sequential, and </w:t>
      </w:r>
      <w:r>
        <w:rPr>
          <w:i/>
          <w:iCs/>
        </w:rPr>
        <w:t>Value</w:t>
      </w:r>
      <w:r>
        <w:t xml:space="preserve"> is a quantitative measurement.</w:t>
      </w:r>
    </w:p>
    <w:p w14:paraId="1300C390" w14:textId="7B901ABB" w:rsidR="004B5AE1" w:rsidRPr="00594DD6" w:rsidRDefault="00517E8B" w:rsidP="00517E8B">
      <w:pPr>
        <w:rPr>
          <w:b/>
          <w:bCs/>
        </w:rPr>
      </w:pPr>
      <w:r w:rsidRPr="00F80342">
        <w:rPr>
          <w:b/>
          <w:bCs/>
        </w:rPr>
        <w:t xml:space="preserve">Population by County </w:t>
      </w:r>
      <w:r w:rsidR="002C1BC3" w:rsidRPr="00F80342">
        <w:rPr>
          <w:b/>
          <w:bCs/>
        </w:rPr>
        <w:t>[5]</w:t>
      </w:r>
      <w:r w:rsidRPr="00F80342">
        <w:rPr>
          <w:b/>
          <w:bCs/>
        </w:rPr>
        <w:t xml:space="preserve"> </w:t>
      </w:r>
      <w:r w:rsidR="004B5AE1" w:rsidRPr="00F80342">
        <w:t xml:space="preserve">This dataset included population breakdowns by county, but only included 2016 and 2022 data (census years). In terms of pre-processing, I needed population estimates for 2019, 2020 and 2021, I use a linear approximation calculation in Excel to get these </w:t>
      </w:r>
      <w:proofErr w:type="gramStart"/>
      <w:r w:rsidR="004B5AE1" w:rsidRPr="00F80342">
        <w:t>values, and</w:t>
      </w:r>
      <w:proofErr w:type="gramEnd"/>
      <w:r w:rsidR="004B5AE1" w:rsidRPr="00F80342">
        <w:t xml:space="preserve"> saved them to the CSV.</w:t>
      </w:r>
    </w:p>
    <w:p w14:paraId="69D1D803" w14:textId="1F0C5BE2" w:rsidR="00DE3E00" w:rsidRPr="00F80342" w:rsidRDefault="00DE3E00" w:rsidP="00517E8B">
      <w:r>
        <w:t xml:space="preserve">The </w:t>
      </w:r>
      <w:r>
        <w:rPr>
          <w:i/>
          <w:iCs/>
        </w:rPr>
        <w:t>Region</w:t>
      </w:r>
      <w:r>
        <w:t xml:space="preserve"> value is a nominal (categorical) string value. All other values</w:t>
      </w:r>
      <w:r>
        <w:t xml:space="preserve"> (for each year) </w:t>
      </w:r>
      <w:r>
        <w:t>are quantitative measurements.</w:t>
      </w:r>
    </w:p>
    <w:p w14:paraId="673E3716" w14:textId="5B64DD5B" w:rsidR="004B5AE1" w:rsidRPr="00594DD6" w:rsidRDefault="00517E8B" w:rsidP="00517E8B">
      <w:pPr>
        <w:rPr>
          <w:b/>
          <w:bCs/>
        </w:rPr>
      </w:pPr>
      <w:r w:rsidRPr="00F80342">
        <w:rPr>
          <w:b/>
          <w:bCs/>
        </w:rPr>
        <w:t xml:space="preserve">Ireland </w:t>
      </w:r>
      <w:proofErr w:type="spellStart"/>
      <w:r w:rsidRPr="00F80342">
        <w:rPr>
          <w:b/>
          <w:bCs/>
        </w:rPr>
        <w:t>TopoJSON</w:t>
      </w:r>
      <w:proofErr w:type="spellEnd"/>
      <w:r w:rsidRPr="00F80342">
        <w:rPr>
          <w:b/>
          <w:bCs/>
        </w:rPr>
        <w:t xml:space="preserve"> Map: </w:t>
      </w:r>
      <w:r w:rsidR="00725A16" w:rsidRPr="00F80342">
        <w:rPr>
          <w:b/>
          <w:bCs/>
        </w:rPr>
        <w:t>[6]</w:t>
      </w:r>
      <w:r w:rsidR="00594DD6">
        <w:rPr>
          <w:b/>
          <w:bCs/>
        </w:rPr>
        <w:t xml:space="preserve"> </w:t>
      </w:r>
      <w:r w:rsidR="004B5AE1" w:rsidRPr="00F80342">
        <w:t xml:space="preserve">This dataset includes county/boundary information for the Republic of Ireland, so that it could be drawn as a SVG (for my Choropleth map). The only </w:t>
      </w:r>
      <w:proofErr w:type="spellStart"/>
      <w:r w:rsidR="004B5AE1" w:rsidRPr="00F80342">
        <w:t>preprocessing</w:t>
      </w:r>
      <w:proofErr w:type="spellEnd"/>
      <w:r w:rsidR="004B5AE1" w:rsidRPr="00F80342">
        <w:t xml:space="preserve"> I needed to do to this file was to fix some county names to match my other datasets (some had Irish language county names).</w:t>
      </w:r>
    </w:p>
    <w:p w14:paraId="4D89907E" w14:textId="6CE4E6FD" w:rsidR="00DE3E00" w:rsidRPr="00F80342" w:rsidRDefault="00DE3E00" w:rsidP="00517E8B">
      <w:r>
        <w:lastRenderedPageBreak/>
        <w:t>This dataset includes positional vector values (for boundary coordinates) and nominal (categorical) string values for each county. I did not use any other information from this dataset. This dataset also does not include the equivalent region data for each county.</w:t>
      </w:r>
    </w:p>
    <w:p w14:paraId="29319C16" w14:textId="5EC67C35" w:rsidR="004B5AE1" w:rsidRPr="00594DD6" w:rsidRDefault="00517E8B" w:rsidP="00517E8B">
      <w:pPr>
        <w:rPr>
          <w:b/>
          <w:bCs/>
        </w:rPr>
      </w:pPr>
      <w:r w:rsidRPr="00F80342">
        <w:rPr>
          <w:b/>
          <w:bCs/>
        </w:rPr>
        <w:t xml:space="preserve">RTB Average Rent: </w:t>
      </w:r>
      <w:r w:rsidR="00725A16" w:rsidRPr="00F80342">
        <w:rPr>
          <w:b/>
          <w:bCs/>
        </w:rPr>
        <w:t>[7]</w:t>
      </w:r>
      <w:r w:rsidR="00594DD6">
        <w:rPr>
          <w:b/>
          <w:bCs/>
        </w:rPr>
        <w:t xml:space="preserve"> </w:t>
      </w:r>
      <w:r w:rsidR="004B5AE1" w:rsidRPr="00F80342">
        <w:t>From this dataset, I collected the RTB Average Monthly Rent for (i) the aggregated result for each County in Ireland</w:t>
      </w:r>
      <w:r w:rsidR="007D40D1" w:rsidRPr="00F80342">
        <w:t xml:space="preserve"> (i.e. ignoring towns, postal codes)</w:t>
      </w:r>
      <w:r w:rsidR="004B5AE1" w:rsidRPr="00F80342">
        <w:t xml:space="preserve"> (ii) </w:t>
      </w:r>
      <w:r w:rsidR="007D40D1" w:rsidRPr="00F80342">
        <w:t>each individual property type (and the “All property types” aggregate), and (iii) collected data from 2019 Quarter 1 to 2022 Quarter 2 (to match with the homelessness dataset). All other filters (e.g. breakdown of number of bedrooms per property) were ignored.</w:t>
      </w:r>
    </w:p>
    <w:p w14:paraId="2EBAF7F3" w14:textId="085E08CF" w:rsidR="00CD3072" w:rsidRPr="00CD3072" w:rsidRDefault="00CD3072" w:rsidP="00517E8B">
      <w:r w:rsidRPr="00CD3072">
        <w:rPr>
          <w:i/>
          <w:iCs/>
        </w:rPr>
        <w:t>Property Type</w:t>
      </w:r>
      <w:r>
        <w:t xml:space="preserve"> and </w:t>
      </w:r>
      <w:r w:rsidRPr="00CD3072">
        <w:rPr>
          <w:i/>
          <w:iCs/>
        </w:rPr>
        <w:t>Location</w:t>
      </w:r>
      <w:r>
        <w:t xml:space="preserve"> are nominal (categorical) string values. </w:t>
      </w:r>
      <w:r>
        <w:rPr>
          <w:i/>
          <w:iCs/>
        </w:rPr>
        <w:t>Value</w:t>
      </w:r>
      <w:r>
        <w:t xml:space="preserve"> is the average cost for a given region/property type, is a currency amount, and is therefore a quantitative measurement.</w:t>
      </w:r>
    </w:p>
    <w:p w14:paraId="1D7E2A6C" w14:textId="5A9855C7" w:rsidR="00882F3E" w:rsidRDefault="00CD3072" w:rsidP="00882F3E">
      <w:pPr>
        <w:pStyle w:val="Heading1"/>
      </w:pPr>
      <w:r>
        <w:t>Idioms</w:t>
      </w:r>
    </w:p>
    <w:p w14:paraId="211F87D0" w14:textId="4CE2BC6F" w:rsidR="00CD3072" w:rsidRDefault="00CD3072" w:rsidP="0006540E">
      <w:pPr>
        <w:pStyle w:val="Heading2"/>
      </w:pPr>
      <w:r>
        <w:t xml:space="preserve">Choropleth - </w:t>
      </w:r>
      <w:r w:rsidRPr="00CD3072">
        <w:t>“</w:t>
      </w:r>
      <w:r w:rsidRPr="00CD3072">
        <w:t>Irish Adult Homelessness Choropleth - By Irish Statistical Region</w:t>
      </w:r>
      <w:r w:rsidRPr="00CD3072">
        <w:t>”</w:t>
      </w:r>
      <w:r>
        <w:t xml:space="preserve"> </w:t>
      </w:r>
    </w:p>
    <w:p w14:paraId="0900A803" w14:textId="2D1E9643" w:rsidR="0006540E" w:rsidRPr="0006540E" w:rsidRDefault="0006540E" w:rsidP="00CD3072">
      <w:r>
        <w:rPr>
          <w:b/>
          <w:bCs/>
        </w:rPr>
        <w:t>Data:</w:t>
      </w:r>
      <w:r>
        <w:t xml:space="preserve"> County boundaries</w:t>
      </w:r>
      <w:r w:rsidR="00DB521F">
        <w:t xml:space="preserve"> (arcs, vectors), and a continuous quantitative attribute in the form of the </w:t>
      </w:r>
      <w:r w:rsidR="00DB521F">
        <w:t>percentage of adults in given statistical region that are homeless</w:t>
      </w:r>
      <w:r w:rsidR="00DB521F">
        <w:t>.</w:t>
      </w:r>
    </w:p>
    <w:p w14:paraId="7F87C7AB" w14:textId="676625EB" w:rsidR="0006540E" w:rsidRDefault="0006540E" w:rsidP="00CD3072">
      <w:r w:rsidRPr="0006540E">
        <w:rPr>
          <w:b/>
          <w:bCs/>
        </w:rPr>
        <w:t>Encoding</w:t>
      </w:r>
      <w:r>
        <w:t xml:space="preserve">: Counties (categorical) are encoded positionally in the graph. The percentage of adults in given statistical region that are homeless is encoded by </w:t>
      </w:r>
      <w:r w:rsidR="00DB521F">
        <w:t>saturation</w:t>
      </w:r>
      <w:r>
        <w:t xml:space="preserve"> (white to blue, continuous). The legend provides a method to get a value from the </w:t>
      </w:r>
      <w:r w:rsidR="00DB521F">
        <w:t>saturation</w:t>
      </w:r>
      <w:r>
        <w:t xml:space="preserve">. </w:t>
      </w:r>
    </w:p>
    <w:p w14:paraId="54C9982A" w14:textId="010A7230" w:rsidR="00594DD6" w:rsidRDefault="00594DD6" w:rsidP="00CD3072">
      <w:r>
        <w:rPr>
          <w:b/>
          <w:bCs/>
        </w:rPr>
        <w:t>Task:</w:t>
      </w:r>
      <w:r>
        <w:t xml:space="preserve"> </w:t>
      </w:r>
      <w:r>
        <w:t>Lookup a counties adult homelessness rate (per region capita).</w:t>
      </w:r>
      <w:r w:rsidR="00D96C0F">
        <w:t xml:space="preserve"> Identify outliers (Dublin). Animate to discover trends over time.</w:t>
      </w:r>
      <w:r>
        <w:t xml:space="preserve"> </w:t>
      </w:r>
    </w:p>
    <w:p w14:paraId="240D0664" w14:textId="355710EB" w:rsidR="00CD3072" w:rsidRPr="007A3997" w:rsidRDefault="0006540E" w:rsidP="00CD3072">
      <w:r>
        <w:rPr>
          <w:i/>
          <w:iCs/>
        </w:rPr>
        <w:t>Note: I will discuss in the criticisms section why it was not feasible to encode statistical regions in this graph.</w:t>
      </w:r>
    </w:p>
    <w:p w14:paraId="77C4A385" w14:textId="23C4EA9C" w:rsidR="00CD3072" w:rsidRDefault="00CD3072" w:rsidP="0006540E">
      <w:pPr>
        <w:pStyle w:val="Heading2"/>
      </w:pPr>
      <w:r>
        <w:t>Donut Charts - “Adult Homelessness in Ireland (by statistical region) in DATE”</w:t>
      </w:r>
    </w:p>
    <w:p w14:paraId="546923A2" w14:textId="7EBCBCF9" w:rsidR="0048393D" w:rsidRDefault="0048393D" w:rsidP="0048393D">
      <w:r>
        <w:t>These charts are visible by clicking on a county.</w:t>
      </w:r>
    </w:p>
    <w:p w14:paraId="321A887B" w14:textId="2AC3D46C" w:rsidR="00CD3072" w:rsidRDefault="00DB521F" w:rsidP="00CD3072">
      <w:r>
        <w:rPr>
          <w:b/>
          <w:bCs/>
        </w:rPr>
        <w:t>Data</w:t>
      </w:r>
      <w:r>
        <w:t>: (i) All Regions (nominal, categorical); (ii)</w:t>
      </w:r>
      <w:r>
        <w:t xml:space="preserve"> the percentage of </w:t>
      </w:r>
      <w:r>
        <w:t xml:space="preserve">homeless </w:t>
      </w:r>
      <w:r>
        <w:t>adults in given statistical region</w:t>
      </w:r>
      <w:r>
        <w:t xml:space="preserve"> (</w:t>
      </w:r>
      <w:r>
        <w:t xml:space="preserve">quantitative </w:t>
      </w:r>
      <w:r>
        <w:t>measurement), (iii) the total count of homeless adults in a given statistical region (quantitative measurement); (iv) The user’s selected Region (nominal categorical)</w:t>
      </w:r>
    </w:p>
    <w:p w14:paraId="36A46244" w14:textId="44EB3D06" w:rsidR="0048393D" w:rsidRDefault="00DB521F" w:rsidP="00CD3072">
      <w:r>
        <w:rPr>
          <w:b/>
          <w:bCs/>
        </w:rPr>
        <w:t>Encoding</w:t>
      </w:r>
      <w:r>
        <w:t>: I created two Donut Charts, one encodes (i) the other encodes (ii). Region is encoded in both graphs with hue (same hues are used for both). (ii) is compared, region by region, which is encoded by angle on Donut 1. The actual value for (ii) (i.e. percentage, which is the same value used for saturation on the Choropleth) is encoded by text (</w:t>
      </w:r>
      <w:r w:rsidR="0048393D">
        <w:t xml:space="preserve">by </w:t>
      </w:r>
      <w:r>
        <w:t>hove</w:t>
      </w:r>
      <w:r w:rsidR="0048393D">
        <w:t>ring over a slice</w:t>
      </w:r>
      <w:r>
        <w:t>). The users’ selected region (i.e. the region of county they clicked on)</w:t>
      </w:r>
      <w:r w:rsidR="0048393D">
        <w:t xml:space="preserve"> is encoded positionally in the charts – its slice Is separated from the other regions on the graph. The “Total (Adult) donut also encodes (iii) with text (slice labels).</w:t>
      </w:r>
    </w:p>
    <w:p w14:paraId="194B53BF" w14:textId="492C0A49" w:rsidR="00594DD6" w:rsidRPr="00DB521F" w:rsidRDefault="00594DD6" w:rsidP="00CD3072">
      <w:r>
        <w:rPr>
          <w:b/>
          <w:bCs/>
        </w:rPr>
        <w:t>Task</w:t>
      </w:r>
      <w:r>
        <w:t>: Lookup a region (or browse/explore multiple regions). Compare</w:t>
      </w:r>
      <w:r>
        <w:t xml:space="preserve"> either the (i) total headcount per region, or (ii) the homeless per region-capita values, by region. Discover outliers (Dublin). Select a region to highlight (again, lookup). Query for the percentage of an individual region that are homeless (hover, right graph). Filter regions (e.g. to omit outliers) to discover hidden outliers (e.g. filter Dublin, you’ll discover that every region has roughly the same rate of homelessness per region capita, except for the </w:t>
      </w:r>
      <w:proofErr w:type="spellStart"/>
      <w:r>
        <w:t>NorthWest</w:t>
      </w:r>
      <w:proofErr w:type="spellEnd"/>
      <w:r>
        <w:t>, which is significantly lower).</w:t>
      </w:r>
    </w:p>
    <w:p w14:paraId="03CECFB2" w14:textId="7813EA47" w:rsidR="00CD3072" w:rsidRDefault="00CD3072" w:rsidP="0006540E">
      <w:pPr>
        <w:pStyle w:val="Heading2"/>
      </w:pPr>
      <w:r>
        <w:t>Line Graph – RTB Average Monthly Rent (Single County, or compare two counties)</w:t>
      </w:r>
    </w:p>
    <w:p w14:paraId="2F0F8DF2" w14:textId="259F530F" w:rsidR="00741C7D" w:rsidRDefault="00741C7D" w:rsidP="00741C7D">
      <w:r>
        <w:t>There are two graphs encoded here – for a single county, and then also comparing two counties (achieved through dropdown).</w:t>
      </w:r>
    </w:p>
    <w:p w14:paraId="65BA12BB" w14:textId="5B1D44A8" w:rsidR="00CD3072" w:rsidRDefault="0048393D" w:rsidP="00CD3072">
      <w:r>
        <w:rPr>
          <w:b/>
          <w:bCs/>
        </w:rPr>
        <w:t>Data</w:t>
      </w:r>
      <w:r>
        <w:t>: Count</w:t>
      </w:r>
      <w:r w:rsidR="00F20CB0">
        <w:t>y</w:t>
      </w:r>
      <w:r>
        <w:t xml:space="preserve"> (nominal, categorical), Property Type</w:t>
      </w:r>
      <w:r w:rsidR="00F20CB0">
        <w:t xml:space="preserve"> (nominal, categorical)</w:t>
      </w:r>
      <w:r w:rsidR="00741C7D">
        <w:t>, Prices (quantitative, continuous), time (temporal, continuous interval, by yearly quarter).</w:t>
      </w:r>
    </w:p>
    <w:p w14:paraId="0CDFC151" w14:textId="0214C6C2" w:rsidR="00741C7D" w:rsidRDefault="00741C7D" w:rsidP="00CD3072">
      <w:r>
        <w:rPr>
          <w:b/>
          <w:bCs/>
        </w:rPr>
        <w:lastRenderedPageBreak/>
        <w:t>Encoding:</w:t>
      </w:r>
      <w:r>
        <w:t xml:space="preserve"> Rent cost is encoded on the x-</w:t>
      </w:r>
      <w:proofErr w:type="spellStart"/>
      <w:r>
        <w:t>yxis</w:t>
      </w:r>
      <w:proofErr w:type="spellEnd"/>
      <w:r>
        <w:t>, time/year/quarter is encoded on the x-axis. For a graph that has only one county, the county is encoded by text (in the title). For a graph that is comparing two counties, the county is encoded both by text and by texture (i.e. solid line vs dashed line). Each property type is encoded by hue.</w:t>
      </w:r>
      <w:r w:rsidR="008644DA">
        <w:t xml:space="preserve"> </w:t>
      </w:r>
    </w:p>
    <w:p w14:paraId="7219C170" w14:textId="4D0639A5" w:rsidR="00594DD6" w:rsidRDefault="00594DD6" w:rsidP="00CD3072">
      <w:r>
        <w:rPr>
          <w:b/>
          <w:bCs/>
        </w:rPr>
        <w:t>Task:</w:t>
      </w:r>
      <w:r>
        <w:t xml:space="preserve"> Lookup the average rent of a given property type (for the selected county) over time. Discover trends in this information (typically an upward-trend). Select another county, compare the average rent (for each property type) between two counties. Identify outliers in rent price (Dublin). Filter by property type/region (see note below).</w:t>
      </w:r>
    </w:p>
    <w:p w14:paraId="63EB2AE6" w14:textId="77777777" w:rsidR="008644DA" w:rsidRDefault="008644DA" w:rsidP="00CD3072">
      <w:r>
        <w:rPr>
          <w:b/>
          <w:bCs/>
        </w:rPr>
        <w:t>Note</w:t>
      </w:r>
      <w:r>
        <w:t xml:space="preserve">: In </w:t>
      </w:r>
      <w:proofErr w:type="spellStart"/>
      <w:r>
        <w:t>Plotly</w:t>
      </w:r>
      <w:proofErr w:type="spellEnd"/>
      <w:r>
        <w:t xml:space="preserve">, I tried to generate two legends that separated the County encoding (line vs dashed line) and the Property Type (hue). </w:t>
      </w:r>
    </w:p>
    <w:p w14:paraId="69049B28" w14:textId="45615781" w:rsidR="008644DA" w:rsidRDefault="008644DA" w:rsidP="00CD3072">
      <w:r w:rsidRPr="008644DA">
        <w:drawing>
          <wp:inline distT="0" distB="0" distL="0" distR="0" wp14:anchorId="4E8CEDA7" wp14:editId="0F861037">
            <wp:extent cx="5727700" cy="777240"/>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777240"/>
                    </a:xfrm>
                    <a:prstGeom prst="rect">
                      <a:avLst/>
                    </a:prstGeom>
                  </pic:spPr>
                </pic:pic>
              </a:graphicData>
            </a:graphic>
          </wp:inline>
        </w:drawing>
      </w:r>
      <w:r w:rsidRPr="008644DA">
        <w:t xml:space="preserve"> </w:t>
      </w:r>
    </w:p>
    <w:p w14:paraId="5BEEF068" w14:textId="5CC919E3" w:rsidR="008644DA" w:rsidRDefault="008644DA" w:rsidP="00CD3072">
      <w:r>
        <w:t>I was able to generate these legends, which I feel is a lot more visually intuitive than the default legend generated, i.e.:</w:t>
      </w:r>
    </w:p>
    <w:p w14:paraId="42566943" w14:textId="5959EF4C" w:rsidR="008644DA" w:rsidRDefault="008644DA" w:rsidP="00CD3072">
      <w:r w:rsidRPr="008644DA">
        <w:drawing>
          <wp:anchor distT="0" distB="0" distL="114300" distR="114300" simplePos="0" relativeHeight="251660288" behindDoc="0" locked="0" layoutInCell="1" allowOverlap="1" wp14:anchorId="44F0A1AC" wp14:editId="69D94EC9">
            <wp:simplePos x="0" y="0"/>
            <wp:positionH relativeFrom="column">
              <wp:posOffset>0</wp:posOffset>
            </wp:positionH>
            <wp:positionV relativeFrom="paragraph">
              <wp:posOffset>635</wp:posOffset>
            </wp:positionV>
            <wp:extent cx="1477010" cy="1849755"/>
            <wp:effectExtent l="0" t="0" r="889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77010" cy="1849755"/>
                    </a:xfrm>
                    <a:prstGeom prst="rect">
                      <a:avLst/>
                    </a:prstGeom>
                  </pic:spPr>
                </pic:pic>
              </a:graphicData>
            </a:graphic>
          </wp:anchor>
        </w:drawing>
      </w:r>
      <w:r>
        <w:t xml:space="preserve">However, the problem is that since this is not functionality native to </w:t>
      </w:r>
      <w:proofErr w:type="spellStart"/>
      <w:r>
        <w:t>Plotly</w:t>
      </w:r>
      <w:proofErr w:type="spellEnd"/>
      <w:r>
        <w:t xml:space="preserve"> and I implemented it with a workaround, I then lost the </w:t>
      </w:r>
      <w:proofErr w:type="spellStart"/>
      <w:r>
        <w:t>Plotly</w:t>
      </w:r>
      <w:proofErr w:type="spellEnd"/>
      <w:r>
        <w:t xml:space="preserve"> feature to click on a legend entry to filter that line from the graph. I opted to leave my version of the legend in-place in the visualization; but a version of these graphs with the default legend (that allows for filtering) can be easily generated with the Jupiter notebook included.</w:t>
      </w:r>
    </w:p>
    <w:p w14:paraId="6A3E0DF9" w14:textId="69AB01B7" w:rsidR="00415AE2" w:rsidRDefault="00415AE2" w:rsidP="00CD3072"/>
    <w:p w14:paraId="606DB7C6" w14:textId="6C300F27" w:rsidR="00415AE2" w:rsidRDefault="00415AE2" w:rsidP="00CD3072"/>
    <w:p w14:paraId="0AC23E69" w14:textId="58E103B5" w:rsidR="00415AE2" w:rsidRDefault="00415AE2" w:rsidP="00CD3072"/>
    <w:p w14:paraId="248E25D4" w14:textId="7C4DF7E0" w:rsidR="00415AE2" w:rsidRDefault="00415AE2" w:rsidP="00CD3072"/>
    <w:p w14:paraId="562B3F9D" w14:textId="77777777" w:rsidR="00415AE2" w:rsidRPr="008644DA" w:rsidRDefault="00415AE2" w:rsidP="00CD3072"/>
    <w:p w14:paraId="3B7EC90D" w14:textId="30D6F05A" w:rsidR="00CD3072" w:rsidRDefault="0006540E" w:rsidP="0006540E">
      <w:pPr>
        <w:pStyle w:val="Heading2"/>
      </w:pPr>
      <w:r>
        <w:t>Stacked Bar Chart – “Family Composition of Homeless People, By Region”</w:t>
      </w:r>
    </w:p>
    <w:p w14:paraId="40CF6CAF" w14:textId="23D61932" w:rsidR="0006540E" w:rsidRDefault="008644DA" w:rsidP="00CD3072">
      <w:r>
        <w:t>This graph has two versions: total count, and percentage. With the total count version, the height of the full stacked bar</w:t>
      </w:r>
      <w:r w:rsidR="00DE4F9E">
        <w:t>,</w:t>
      </w:r>
      <w:r>
        <w:t xml:space="preserve"> for a </w:t>
      </w:r>
      <w:r w:rsidR="00DE4F9E">
        <w:t xml:space="preserve">given </w:t>
      </w:r>
      <w:r>
        <w:t>region</w:t>
      </w:r>
      <w:r w:rsidR="00DE4F9E">
        <w:t xml:space="preserve">, </w:t>
      </w:r>
      <w:r>
        <w:t xml:space="preserve"> is the total count of homeless</w:t>
      </w:r>
      <w:r w:rsidR="00DE4F9E">
        <w:t xml:space="preserve"> (at the specified time)</w:t>
      </w:r>
      <w:r>
        <w:t>.</w:t>
      </w:r>
      <w:r w:rsidR="007A3997">
        <w:t xml:space="preserve"> For the percentage version, the stacks are the full height of the bar chart, and it shows the ratio of the Dependants vs Adults (in families) vs Adults (without families), per region.</w:t>
      </w:r>
    </w:p>
    <w:p w14:paraId="26DD2CC6" w14:textId="2DCA3F88" w:rsidR="007A3997" w:rsidRDefault="007A3997" w:rsidP="00CD3072">
      <w:r>
        <w:rPr>
          <w:b/>
          <w:bCs/>
        </w:rPr>
        <w:t>Data</w:t>
      </w:r>
      <w:r>
        <w:t>: Ti</w:t>
      </w:r>
      <w:r>
        <w:t xml:space="preserve">me (temporal, continuous interval, by </w:t>
      </w:r>
      <w:r>
        <w:t>month</w:t>
      </w:r>
      <w:r>
        <w:t>)</w:t>
      </w:r>
      <w:r>
        <w:t>, Number of dependants by region (quantitative measurement), Number of homeless Adults (in a family) by region (quantitative measurement), Number of homeless Adults without families (quantitative measurement), Region (categorical)</w:t>
      </w:r>
    </w:p>
    <w:p w14:paraId="44BEF695" w14:textId="4A980885" w:rsidR="007A3997" w:rsidRDefault="007A3997" w:rsidP="00CD3072">
      <w:r>
        <w:rPr>
          <w:b/>
          <w:bCs/>
        </w:rPr>
        <w:t xml:space="preserve">Encoding: </w:t>
      </w:r>
      <w:r>
        <w:t xml:space="preserve">Time is encoded through animation, Dependants/Adults count is encoded by the y-axis value (for each category) </w:t>
      </w:r>
      <w:r>
        <w:t>and text</w:t>
      </w:r>
      <w:r>
        <w:t xml:space="preserve"> (</w:t>
      </w:r>
      <w:r>
        <w:t>for total count of all three categories</w:t>
      </w:r>
      <w:r>
        <w:t xml:space="preserve">) and are categorized by hue (hue for each stack: orange, blue, green). Further detail about each stack is encoded by text (on hover of a stack). Region is encoded on the x-axis. For the percentage graph, the percent value is encoded by y-axis and by text. </w:t>
      </w:r>
      <w:r w:rsidR="00815467">
        <w:t xml:space="preserve">The redundant encodings ensure that any issues with the user trying to get a </w:t>
      </w:r>
      <w:proofErr w:type="gramStart"/>
      <w:r w:rsidR="00815467">
        <w:t>true-value</w:t>
      </w:r>
      <w:proofErr w:type="gramEnd"/>
      <w:r w:rsidR="00815467">
        <w:t xml:space="preserve"> requires less mental load, but also avoids being overbearing. </w:t>
      </w:r>
    </w:p>
    <w:p w14:paraId="14A251C5" w14:textId="2C210088" w:rsidR="00594DD6" w:rsidRPr="007A3997" w:rsidRDefault="00594DD6" w:rsidP="00CD3072">
      <w:r>
        <w:rPr>
          <w:b/>
          <w:bCs/>
        </w:rPr>
        <w:t>Task:</w:t>
      </w:r>
      <w:r>
        <w:t xml:space="preserve"> Lookup region. Identify the total homeless count for that region and compare the demographic distribution of that region. Identify outliers for total homelessness count (Dublin). Change the time interval of data presented on the visualisation. If in Percentage mode, lookup and compare the demographic distribution of each region directly, regardless of total count. Identify regions that have outlier values for homelessness (e.g. the </w:t>
      </w:r>
      <w:proofErr w:type="spellStart"/>
      <w:r>
        <w:t>NorthEast</w:t>
      </w:r>
      <w:proofErr w:type="spellEnd"/>
      <w:r>
        <w:t xml:space="preserve"> had only 1 recorded homeless dependant in January 2021). </w:t>
      </w:r>
      <w:r w:rsidR="00D96C0F">
        <w:t>Animate to discover trends over time.</w:t>
      </w:r>
    </w:p>
    <w:p w14:paraId="5F6A9F29" w14:textId="345A0A56" w:rsidR="0006540E" w:rsidRDefault="0006540E" w:rsidP="0006540E">
      <w:pPr>
        <w:pStyle w:val="Heading2"/>
      </w:pPr>
      <w:r>
        <w:lastRenderedPageBreak/>
        <w:t>Population Pyramid – “Homeless Population Pyramid (Census 2016, Static)</w:t>
      </w:r>
    </w:p>
    <w:p w14:paraId="12F0AB32" w14:textId="1871CF28" w:rsidR="007A3997" w:rsidRDefault="007A3997" w:rsidP="007A3997">
      <w:r>
        <w:rPr>
          <w:b/>
          <w:bCs/>
        </w:rPr>
        <w:t xml:space="preserve">Data: </w:t>
      </w:r>
      <w:r>
        <w:t>Sex (categorical), Age group (quantitative, discrete, ordinal), Count (quantitative, continuous).</w:t>
      </w:r>
    </w:p>
    <w:p w14:paraId="6124F5B7" w14:textId="1971433C" w:rsidR="007A3997" w:rsidRDefault="007A3997" w:rsidP="007A3997">
      <w:r>
        <w:rPr>
          <w:b/>
          <w:bCs/>
        </w:rPr>
        <w:t xml:space="preserve">Encoding: </w:t>
      </w:r>
      <w:r>
        <w:t xml:space="preserve">Sex is encoded by hue (pink/blue) </w:t>
      </w:r>
      <w:r w:rsidR="00815467">
        <w:t xml:space="preserve">for distinguishability, </w:t>
      </w:r>
      <w:r>
        <w:t>and by position (left for female, right for male)</w:t>
      </w:r>
      <w:r w:rsidR="003C57CE">
        <w:t xml:space="preserve"> i.e. it is partitioned</w:t>
      </w:r>
      <w:r>
        <w:t xml:space="preserve">. This double encoding makes the role of each side of the chart immediately obvious. Age Group is encoded on the y-axis and is sorted. Count is encoded on both the x-axis and by text. </w:t>
      </w:r>
    </w:p>
    <w:p w14:paraId="7506E38E" w14:textId="6D1A1408" w:rsidR="00594DD6" w:rsidRPr="007A3997" w:rsidRDefault="00594DD6" w:rsidP="007A3997">
      <w:r>
        <w:rPr>
          <w:b/>
          <w:bCs/>
        </w:rPr>
        <w:t xml:space="preserve">Task: </w:t>
      </w:r>
      <w:r>
        <w:t>Lookup a given age-group / gender. Compare age groups for prevalence in homelessness. Compare sexes (on an age-by-age basis) for prevalence of homelessness. Discover the overall distribution/trends of age groups in homelessness.</w:t>
      </w:r>
    </w:p>
    <w:p w14:paraId="55CD3F04" w14:textId="48889AC5" w:rsidR="007D40D1" w:rsidRDefault="007D40D1" w:rsidP="007D40D1">
      <w:pPr>
        <w:pStyle w:val="Heading1"/>
      </w:pPr>
      <w:r>
        <w:t>Criticism</w:t>
      </w:r>
      <w:r w:rsidR="000746B8">
        <w:t xml:space="preserve"> &amp; Discussion</w:t>
      </w:r>
    </w:p>
    <w:p w14:paraId="3BA66496" w14:textId="7FD68074" w:rsidR="00815467" w:rsidRPr="00815467" w:rsidRDefault="00815467" w:rsidP="00815467">
      <w:r>
        <w:t xml:space="preserve">One aspect of novelty in this visualization is that all the individual homelessness datasets (by month) are combined </w:t>
      </w:r>
      <w:r>
        <w:t xml:space="preserve">(from 2019 to 2022) </w:t>
      </w:r>
      <w:r>
        <w:t xml:space="preserve">and visualized together (see </w:t>
      </w:r>
      <w:r w:rsidRPr="00815467">
        <w:rPr>
          <w:i/>
          <w:iCs/>
        </w:rPr>
        <w:t>data/</w:t>
      </w:r>
      <w:proofErr w:type="spellStart"/>
      <w:r w:rsidRPr="00815467">
        <w:rPr>
          <w:i/>
          <w:iCs/>
        </w:rPr>
        <w:t>homeless_by_region</w:t>
      </w:r>
      <w:proofErr w:type="spellEnd"/>
      <w:r>
        <w:t xml:space="preserve"> folder). There is a significant </w:t>
      </w:r>
      <w:proofErr w:type="gramStart"/>
      <w:r>
        <w:t>amount</w:t>
      </w:r>
      <w:proofErr w:type="gramEnd"/>
      <w:r>
        <w:t xml:space="preserve"> of rows contained in these</w:t>
      </w:r>
      <w:r>
        <w:t xml:space="preserve"> all</w:t>
      </w:r>
      <w:r>
        <w:t xml:space="preserve"> datasets</w:t>
      </w:r>
      <w:r>
        <w:t xml:space="preserve"> combined</w:t>
      </w:r>
      <w:r>
        <w:t xml:space="preserve">, and the selected idioms (choropleth map, stacked bar chart, donut charts) give an effective overview of this data, and this overview is not available elsewhere. For the population pyramid graph, the data.cso.ie site offers an ability to generate graphs from the selected dataset [4], but a population pyramid was not an option. </w:t>
      </w:r>
    </w:p>
    <w:p w14:paraId="222929D7" w14:textId="4C88BFE8" w:rsidR="00DE3E00" w:rsidRDefault="00DF2B9A" w:rsidP="007D40D1">
      <w:r>
        <w:t xml:space="preserve">The biggest issue (in my opinion) with my </w:t>
      </w:r>
      <w:r w:rsidRPr="00DF2B9A">
        <w:t>Choropleth</w:t>
      </w:r>
      <w:r>
        <w:t xml:space="preserve"> map is that the quantitative value for each county is not immediately clear – while there is a legend that shows the scale (0% - 0.362% of regions population), it would have been ideal to also have a text descriptor over each region to show the </w:t>
      </w:r>
      <w:r w:rsidR="00086C96">
        <w:t xml:space="preserve">percentage </w:t>
      </w:r>
      <w:r>
        <w:t>value</w:t>
      </w:r>
      <w:r w:rsidR="00086C96">
        <w:t>, too</w:t>
      </w:r>
      <w:r>
        <w:t>. While I made attempts to implement this, I found D3 to be very difficult to work with</w:t>
      </w:r>
      <w:r w:rsidR="00431C64">
        <w:t xml:space="preserve">. </w:t>
      </w:r>
      <w:r>
        <w:t>I introduced the Donut Charts (on click) for this reason. I feel that the benefit of this is that the immediate view of the dashboard is not overbearing – if the user wants more specific information</w:t>
      </w:r>
      <w:r w:rsidR="001F5939">
        <w:t xml:space="preserve"> on this value, </w:t>
      </w:r>
      <w:r>
        <w:t>they are able to click on the region/county</w:t>
      </w:r>
      <w:r w:rsidR="001F5939">
        <w:t>,</w:t>
      </w:r>
      <w:r>
        <w:t xml:space="preserve"> </w:t>
      </w:r>
      <w:r w:rsidR="001F5939">
        <w:t xml:space="preserve">and the granular data is visible. </w:t>
      </w:r>
      <w:r>
        <w:t>This lessens the immediate mental load of the visualization.</w:t>
      </w:r>
      <w:r w:rsidR="000746B8">
        <w:t xml:space="preserve"> </w:t>
      </w:r>
      <w:r w:rsidR="00DE3E00">
        <w:t>Another issue with the Choropleth graph is that the statistical regions (</w:t>
      </w:r>
      <w:proofErr w:type="spellStart"/>
      <w:r w:rsidR="00DE3E00">
        <w:t>SouthEast</w:t>
      </w:r>
      <w:proofErr w:type="spellEnd"/>
      <w:r w:rsidR="00DE3E00">
        <w:t xml:space="preserve">, West, etc…) do not have boundaries around them. Instead, the only boundaries on the graph are for each county. This is just a consequence of the Ireland </w:t>
      </w:r>
      <w:proofErr w:type="spellStart"/>
      <w:r w:rsidR="00DE3E00">
        <w:t>TopoJSON</w:t>
      </w:r>
      <w:proofErr w:type="spellEnd"/>
      <w:r w:rsidR="00DE3E00">
        <w:t xml:space="preserve"> dataset – it does not have data for these boundaries that I could use</w:t>
      </w:r>
      <w:r w:rsidR="00431C64">
        <w:t>.</w:t>
      </w:r>
    </w:p>
    <w:p w14:paraId="277825AE" w14:textId="0EF6F06B" w:rsidR="001F5939" w:rsidRDefault="001F5939" w:rsidP="007D40D1">
      <w:r>
        <w:t>During development of the animation (on the Choropleth map and the Family Composition graphs), I began to worry that it was not an effective-enough method to convey temporal information, in this case. If the user wants to compare 2016 data with 2022 data, there is an element of memory required, which is not ideal. However, I made t</w:t>
      </w:r>
      <w:r w:rsidR="00086C96">
        <w:t>hree</w:t>
      </w:r>
      <w:r>
        <w:t xml:space="preserve"> changes to diminish the impact of this – (i) the y-axis scale of the Family Composition graph is kept the same across all time spans – this is drastically better than the scale adjusting each time, as an increase in the number of homeless is much more visually obvious, and there is no additional mental load of thinking about the</w:t>
      </w:r>
      <w:r w:rsidR="00086C96">
        <w:t xml:space="preserve"> range </w:t>
      </w:r>
      <w:r w:rsidR="00DE3E00">
        <w:t>of values</w:t>
      </w:r>
      <w:r>
        <w:t xml:space="preserve"> </w:t>
      </w:r>
      <w:r w:rsidR="00086C96">
        <w:t>(ii) I added a text value to the top of each stacked bar chart</w:t>
      </w:r>
      <w:r w:rsidR="00DE3E00">
        <w:t xml:space="preserve"> (total count of 3 stacks)</w:t>
      </w:r>
      <w:r w:rsidR="00086C96">
        <w:t xml:space="preserve">, so that the true quantitative value was immediately clear, and </w:t>
      </w:r>
      <w:r>
        <w:t>(ii</w:t>
      </w:r>
      <w:r w:rsidR="00086C96">
        <w:t>i</w:t>
      </w:r>
      <w:r>
        <w:t xml:space="preserve">) the user can select specific times on the slider (at the top of the screen) and immediately switch between them which allows for very immediate comparison. Maybe an even more ideal approach would be if the user could select a time, then (with a dropdown) select a second timespan, and for each region on the x-axis, the two </w:t>
      </w:r>
      <w:r w:rsidR="00086C96">
        <w:t xml:space="preserve">stacked bar-charts (for both times) would be side-by-side. I think I would do it this way if I were to start-over. </w:t>
      </w:r>
    </w:p>
    <w:p w14:paraId="32FF0657" w14:textId="27603DA4" w:rsidR="00DC08EA" w:rsidRDefault="00086C96" w:rsidP="002C1BC3">
      <w:r>
        <w:t>Another issue with the animation is that it is not fluid – ideally, the change of color over time for a region would be smooth</w:t>
      </w:r>
      <w:r w:rsidR="002C1BC3">
        <w:t>, to lessen mental load</w:t>
      </w:r>
      <w:r>
        <w:t xml:space="preserve">. This was primarily the consequence of some overarching project mistakes I made early on (e.g. trying to combine P5 with D3), it was my initial intention for the animation to be </w:t>
      </w:r>
      <w:r w:rsidR="00594DD6">
        <w:t>smooth,</w:t>
      </w:r>
      <w:r>
        <w:t xml:space="preserve"> but it eventually became too hard to implement. Again, this would have been much easier to achieve if I had done the project entirely in Plotly.JS.</w:t>
      </w:r>
    </w:p>
    <w:p w14:paraId="55FB15B8" w14:textId="1FDC1125" w:rsidR="00DE3E00" w:rsidRDefault="00DE3E00" w:rsidP="002C1BC3">
      <w:r>
        <w:t xml:space="preserve">One final issue is a bug in my application. If you change the slider value while the county sub-dashboard is closed, then you will not be able to open that sub-dashboard again (until you refresh). I couldn’t get to the bottom of this bug, but there is a quick workaround to see the Donut Charts for other timespans – change the slider while this sub-dashboard is open. A consequence of this is that the donut charts will </w:t>
      </w:r>
      <w:r>
        <w:rPr>
          <w:i/>
          <w:iCs/>
        </w:rPr>
        <w:t>look like</w:t>
      </w:r>
      <w:r>
        <w:t xml:space="preserve"> they are meant to be animated – this was not my intention, these were </w:t>
      </w:r>
      <w:r>
        <w:lastRenderedPageBreak/>
        <w:t>meant to be discrete graphs. Regardless, this workaround means that there is no visualization lost as a consequence of this bug.</w:t>
      </w:r>
    </w:p>
    <w:p w14:paraId="588A731C" w14:textId="68D46796" w:rsidR="001916EE" w:rsidRPr="001916EE" w:rsidRDefault="001916EE" w:rsidP="001916EE">
      <w:pPr>
        <w:pStyle w:val="Heading1"/>
        <w:numPr>
          <w:ilvl w:val="0"/>
          <w:numId w:val="0"/>
        </w:numPr>
        <w:spacing w:after="0"/>
        <w:ind w:left="397" w:hanging="397"/>
        <w:rPr>
          <w:color w:val="0563C1" w:themeColor="hyperlink"/>
          <w:u w:val="single"/>
        </w:rPr>
      </w:pPr>
      <w:r>
        <w:t>Screenshot of the initial dashboard is included on the next page</w:t>
      </w:r>
    </w:p>
    <w:p w14:paraId="49DCCE4C" w14:textId="1970269A" w:rsidR="002C1BC3" w:rsidRDefault="002C1BC3" w:rsidP="001916EE">
      <w:pPr>
        <w:pStyle w:val="Heading1"/>
        <w:numPr>
          <w:ilvl w:val="0"/>
          <w:numId w:val="0"/>
        </w:numPr>
        <w:ind w:left="397" w:hanging="397"/>
      </w:pPr>
      <w:r>
        <w:t>References</w:t>
      </w:r>
    </w:p>
    <w:p w14:paraId="7E85A155" w14:textId="7D66F384" w:rsidR="002C1BC3" w:rsidRPr="00815467" w:rsidRDefault="002C1BC3" w:rsidP="000746B8">
      <w:pPr>
        <w:pStyle w:val="NormalWeb"/>
        <w:shd w:val="clear" w:color="auto" w:fill="FFFFFF"/>
        <w:spacing w:before="0" w:beforeAutospacing="0" w:after="0" w:afterAutospacing="0" w:line="360" w:lineRule="atLeast"/>
        <w:rPr>
          <w:rFonts w:ascii="Helvetica" w:hAnsi="Helvetica" w:cs="Helvetica"/>
          <w:color w:val="000000"/>
          <w:sz w:val="20"/>
          <w:szCs w:val="20"/>
        </w:rPr>
      </w:pPr>
      <w:r w:rsidRPr="00815467">
        <w:rPr>
          <w:rFonts w:ascii="Helvetica" w:hAnsi="Helvetica" w:cs="Helvetica"/>
          <w:b/>
          <w:bCs/>
          <w:sz w:val="20"/>
          <w:szCs w:val="20"/>
        </w:rPr>
        <w:t>[1]</w:t>
      </w:r>
      <w:r w:rsidRPr="00815467">
        <w:rPr>
          <w:rFonts w:ascii="Helvetica" w:hAnsi="Helvetica" w:cs="Helvetica"/>
          <w:sz w:val="20"/>
          <w:szCs w:val="20"/>
        </w:rPr>
        <w:t xml:space="preserve"> </w:t>
      </w:r>
      <w:r w:rsidR="000746B8" w:rsidRPr="00815467">
        <w:rPr>
          <w:rFonts w:ascii="Helvetica" w:hAnsi="Helvetica" w:cs="Helvetica"/>
          <w:color w:val="000000"/>
          <w:sz w:val="20"/>
          <w:szCs w:val="20"/>
        </w:rPr>
        <w:t xml:space="preserve">P5js.org. (2019). </w:t>
      </w:r>
      <w:r w:rsidR="000746B8" w:rsidRPr="00815467">
        <w:rPr>
          <w:rFonts w:ascii="Helvetica" w:hAnsi="Helvetica" w:cs="Helvetica"/>
          <w:i/>
          <w:iCs/>
          <w:color w:val="000000"/>
          <w:sz w:val="20"/>
          <w:szCs w:val="20"/>
        </w:rPr>
        <w:t>p5.js | home</w:t>
      </w:r>
      <w:r w:rsidR="000746B8" w:rsidRPr="00815467">
        <w:rPr>
          <w:rFonts w:ascii="Helvetica" w:hAnsi="Helvetica" w:cs="Helvetica"/>
          <w:color w:val="000000"/>
          <w:sz w:val="20"/>
          <w:szCs w:val="20"/>
        </w:rPr>
        <w:t>. [online] Available at: https://p5js.org/.</w:t>
      </w:r>
    </w:p>
    <w:p w14:paraId="404BE697" w14:textId="1A243193" w:rsidR="002C1BC3" w:rsidRPr="00815467" w:rsidRDefault="002C1BC3" w:rsidP="000746B8">
      <w:pPr>
        <w:pStyle w:val="NormalWeb"/>
        <w:shd w:val="clear" w:color="auto" w:fill="FFFFFF"/>
        <w:spacing w:before="0" w:beforeAutospacing="0" w:after="0" w:afterAutospacing="0" w:line="360" w:lineRule="atLeast"/>
        <w:rPr>
          <w:rFonts w:ascii="Helvetica" w:hAnsi="Helvetica" w:cs="Helvetica"/>
          <w:color w:val="000000"/>
          <w:sz w:val="20"/>
          <w:szCs w:val="20"/>
        </w:rPr>
      </w:pPr>
      <w:r w:rsidRPr="00815467">
        <w:rPr>
          <w:rFonts w:ascii="Helvetica" w:hAnsi="Helvetica" w:cs="Helvetica"/>
          <w:b/>
          <w:bCs/>
          <w:sz w:val="20"/>
          <w:szCs w:val="20"/>
        </w:rPr>
        <w:t>[2]</w:t>
      </w:r>
      <w:r w:rsidRPr="00815467">
        <w:rPr>
          <w:rFonts w:ascii="Helvetica" w:hAnsi="Helvetica" w:cs="Helvetica"/>
          <w:sz w:val="20"/>
          <w:szCs w:val="20"/>
        </w:rPr>
        <w:t xml:space="preserve"> </w:t>
      </w:r>
      <w:r w:rsidR="000746B8" w:rsidRPr="00815467">
        <w:rPr>
          <w:rFonts w:ascii="Helvetica" w:hAnsi="Helvetica" w:cs="Helvetica"/>
          <w:color w:val="000000"/>
          <w:sz w:val="20"/>
          <w:szCs w:val="20"/>
        </w:rPr>
        <w:t xml:space="preserve">Bostock, M. (2013). </w:t>
      </w:r>
      <w:r w:rsidR="000746B8" w:rsidRPr="00815467">
        <w:rPr>
          <w:rFonts w:ascii="Helvetica" w:hAnsi="Helvetica" w:cs="Helvetica"/>
          <w:i/>
          <w:iCs/>
          <w:color w:val="000000"/>
          <w:sz w:val="20"/>
          <w:szCs w:val="20"/>
        </w:rPr>
        <w:t>D3.js - Data-Driven Documents</w:t>
      </w:r>
      <w:r w:rsidR="000746B8" w:rsidRPr="00815467">
        <w:rPr>
          <w:rFonts w:ascii="Helvetica" w:hAnsi="Helvetica" w:cs="Helvetica"/>
          <w:color w:val="000000"/>
          <w:sz w:val="20"/>
          <w:szCs w:val="20"/>
        </w:rPr>
        <w:t>. [online] D3js.org. Available at: https://d3js.org/.</w:t>
      </w:r>
    </w:p>
    <w:p w14:paraId="71E8EEC4" w14:textId="458BB27A" w:rsidR="002C1BC3" w:rsidRPr="00815467" w:rsidRDefault="002C1BC3" w:rsidP="00815467">
      <w:pPr>
        <w:pStyle w:val="NormalWeb"/>
        <w:shd w:val="clear" w:color="auto" w:fill="FFFFFF"/>
        <w:spacing w:before="0" w:beforeAutospacing="0" w:after="0" w:afterAutospacing="0" w:line="360" w:lineRule="atLeast"/>
        <w:rPr>
          <w:rFonts w:ascii="Helvetica" w:hAnsi="Helvetica" w:cs="Helvetica"/>
          <w:color w:val="000000"/>
          <w:sz w:val="20"/>
          <w:szCs w:val="20"/>
        </w:rPr>
      </w:pPr>
      <w:r w:rsidRPr="00815467">
        <w:rPr>
          <w:rFonts w:ascii="Helvetica" w:hAnsi="Helvetica" w:cs="Helvetica"/>
          <w:b/>
          <w:bCs/>
          <w:sz w:val="20"/>
          <w:szCs w:val="20"/>
        </w:rPr>
        <w:t>[3]</w:t>
      </w:r>
      <w:r w:rsidRPr="00815467">
        <w:rPr>
          <w:rFonts w:ascii="Helvetica" w:hAnsi="Helvetica" w:cs="Helvetica"/>
          <w:sz w:val="20"/>
          <w:szCs w:val="20"/>
        </w:rPr>
        <w:t xml:space="preserve"> </w:t>
      </w:r>
      <w:r w:rsidR="000746B8" w:rsidRPr="00815467">
        <w:rPr>
          <w:rFonts w:ascii="Helvetica" w:hAnsi="Helvetica" w:cs="Helvetica"/>
          <w:color w:val="000000"/>
          <w:sz w:val="20"/>
          <w:szCs w:val="20"/>
        </w:rPr>
        <w:t xml:space="preserve">plotly.com. (n.d.). </w:t>
      </w:r>
      <w:r w:rsidR="000746B8" w:rsidRPr="00815467">
        <w:rPr>
          <w:rFonts w:ascii="Helvetica" w:hAnsi="Helvetica" w:cs="Helvetica"/>
          <w:i/>
          <w:iCs/>
          <w:color w:val="000000"/>
          <w:sz w:val="20"/>
          <w:szCs w:val="20"/>
        </w:rPr>
        <w:t xml:space="preserve">Modern Analytic Apps for the Enterprise - </w:t>
      </w:r>
      <w:proofErr w:type="spellStart"/>
      <w:r w:rsidR="000746B8" w:rsidRPr="00815467">
        <w:rPr>
          <w:rFonts w:ascii="Helvetica" w:hAnsi="Helvetica" w:cs="Helvetica"/>
          <w:i/>
          <w:iCs/>
          <w:color w:val="000000"/>
          <w:sz w:val="20"/>
          <w:szCs w:val="20"/>
        </w:rPr>
        <w:t>Plotly</w:t>
      </w:r>
      <w:proofErr w:type="spellEnd"/>
      <w:r w:rsidR="000746B8" w:rsidRPr="00815467">
        <w:rPr>
          <w:rFonts w:ascii="Helvetica" w:hAnsi="Helvetica" w:cs="Helvetica"/>
          <w:color w:val="000000"/>
          <w:sz w:val="20"/>
          <w:szCs w:val="20"/>
        </w:rPr>
        <w:t>. [online] Available at: https://plotly.com/.</w:t>
      </w:r>
    </w:p>
    <w:p w14:paraId="52775BBD" w14:textId="4BC12DAF" w:rsidR="002C1BC3" w:rsidRPr="00815467" w:rsidRDefault="002C1BC3" w:rsidP="000746B8">
      <w:pPr>
        <w:pStyle w:val="NormalWeb"/>
        <w:shd w:val="clear" w:color="auto" w:fill="FFFFFF"/>
        <w:spacing w:before="0" w:beforeAutospacing="0" w:after="0" w:afterAutospacing="0" w:line="360" w:lineRule="atLeast"/>
        <w:rPr>
          <w:rFonts w:ascii="Helvetica" w:hAnsi="Helvetica" w:cs="Helvetica"/>
          <w:color w:val="000000"/>
          <w:sz w:val="20"/>
          <w:szCs w:val="20"/>
        </w:rPr>
      </w:pPr>
      <w:r w:rsidRPr="00815467">
        <w:rPr>
          <w:rFonts w:ascii="Helvetica" w:hAnsi="Helvetica" w:cs="Helvetica"/>
          <w:b/>
          <w:bCs/>
          <w:sz w:val="20"/>
          <w:szCs w:val="20"/>
        </w:rPr>
        <w:t>[4]</w:t>
      </w:r>
      <w:r w:rsidRPr="00815467">
        <w:rPr>
          <w:rFonts w:ascii="Helvetica" w:hAnsi="Helvetica" w:cs="Helvetica"/>
          <w:sz w:val="20"/>
          <w:szCs w:val="20"/>
        </w:rPr>
        <w:t xml:space="preserve"> </w:t>
      </w:r>
      <w:r w:rsidR="000746B8" w:rsidRPr="00815467">
        <w:rPr>
          <w:rFonts w:ascii="Helvetica" w:hAnsi="Helvetica" w:cs="Helvetica"/>
          <w:color w:val="000000"/>
          <w:sz w:val="20"/>
          <w:szCs w:val="20"/>
        </w:rPr>
        <w:t>Data.cso.ie. (2022). [online] Available at: https://data.cso.ie/table/E5003 [Accessed 20 Dec. 2022].</w:t>
      </w:r>
    </w:p>
    <w:p w14:paraId="7C585C8C" w14:textId="59B7499C" w:rsidR="002C1BC3" w:rsidRPr="00815467" w:rsidRDefault="002C1BC3" w:rsidP="000746B8">
      <w:pPr>
        <w:pStyle w:val="NormalWeb"/>
        <w:shd w:val="clear" w:color="auto" w:fill="FFFFFF"/>
        <w:spacing w:before="0" w:beforeAutospacing="0" w:after="0" w:afterAutospacing="0" w:line="360" w:lineRule="atLeast"/>
        <w:rPr>
          <w:rFonts w:ascii="Helvetica" w:hAnsi="Helvetica" w:cs="Helvetica"/>
          <w:color w:val="000000"/>
          <w:sz w:val="20"/>
          <w:szCs w:val="20"/>
        </w:rPr>
      </w:pPr>
      <w:r w:rsidRPr="00815467">
        <w:rPr>
          <w:rFonts w:ascii="Helvetica" w:hAnsi="Helvetica" w:cs="Helvetica"/>
          <w:b/>
          <w:bCs/>
          <w:sz w:val="20"/>
          <w:szCs w:val="20"/>
        </w:rPr>
        <w:t>[5]</w:t>
      </w:r>
      <w:r w:rsidRPr="00815467">
        <w:rPr>
          <w:rFonts w:ascii="Helvetica" w:hAnsi="Helvetica" w:cs="Helvetica"/>
          <w:sz w:val="20"/>
          <w:szCs w:val="20"/>
        </w:rPr>
        <w:t xml:space="preserve"> </w:t>
      </w:r>
      <w:r w:rsidR="000746B8" w:rsidRPr="00815467">
        <w:rPr>
          <w:rFonts w:ascii="Helvetica" w:hAnsi="Helvetica" w:cs="Helvetica"/>
          <w:color w:val="000000"/>
          <w:sz w:val="20"/>
          <w:szCs w:val="20"/>
        </w:rPr>
        <w:t xml:space="preserve">www.cso.ie. (2022). </w:t>
      </w:r>
      <w:r w:rsidR="000746B8" w:rsidRPr="00815467">
        <w:rPr>
          <w:rFonts w:ascii="Helvetica" w:hAnsi="Helvetica" w:cs="Helvetica"/>
          <w:i/>
          <w:iCs/>
          <w:color w:val="000000"/>
          <w:sz w:val="20"/>
          <w:szCs w:val="20"/>
        </w:rPr>
        <w:t>Geographic Changes - CSO - Central Statistics Office</w:t>
      </w:r>
      <w:r w:rsidR="000746B8" w:rsidRPr="00815467">
        <w:rPr>
          <w:rFonts w:ascii="Helvetica" w:hAnsi="Helvetica" w:cs="Helvetica"/>
          <w:color w:val="000000"/>
          <w:sz w:val="20"/>
          <w:szCs w:val="20"/>
        </w:rPr>
        <w:t>. [online] Available at: https://www.cso.ie/en/releasesandpublications/ep/p-cpr/censusofpopulation2022-preliminaryresults/geographicchanges/.</w:t>
      </w:r>
    </w:p>
    <w:p w14:paraId="11F35D2D" w14:textId="09C46138" w:rsidR="002C1BC3" w:rsidRPr="00815467" w:rsidRDefault="002C1BC3" w:rsidP="000746B8">
      <w:pPr>
        <w:pStyle w:val="NormalWeb"/>
        <w:shd w:val="clear" w:color="auto" w:fill="FFFFFF"/>
        <w:spacing w:before="0" w:beforeAutospacing="0" w:after="0" w:afterAutospacing="0" w:line="360" w:lineRule="atLeast"/>
        <w:rPr>
          <w:rStyle w:val="Hyperlink"/>
          <w:rFonts w:ascii="Helvetica" w:hAnsi="Helvetica" w:cs="Helvetica"/>
          <w:color w:val="000000"/>
          <w:sz w:val="20"/>
          <w:szCs w:val="20"/>
          <w:u w:val="none"/>
        </w:rPr>
      </w:pPr>
      <w:r w:rsidRPr="00815467">
        <w:rPr>
          <w:rFonts w:ascii="Helvetica" w:hAnsi="Helvetica" w:cs="Helvetica"/>
          <w:b/>
          <w:bCs/>
          <w:sz w:val="20"/>
          <w:szCs w:val="20"/>
        </w:rPr>
        <w:t>[6]</w:t>
      </w:r>
      <w:r w:rsidR="00725A16" w:rsidRPr="00815467">
        <w:rPr>
          <w:rFonts w:ascii="Helvetica" w:hAnsi="Helvetica" w:cs="Helvetica"/>
          <w:b/>
          <w:bCs/>
          <w:sz w:val="20"/>
          <w:szCs w:val="20"/>
        </w:rPr>
        <w:t xml:space="preserve"> </w:t>
      </w:r>
      <w:r w:rsidR="000746B8" w:rsidRPr="00815467">
        <w:rPr>
          <w:rFonts w:ascii="Helvetica" w:hAnsi="Helvetica" w:cs="Helvetica"/>
          <w:color w:val="000000"/>
          <w:sz w:val="20"/>
          <w:szCs w:val="20"/>
        </w:rPr>
        <w:t>Githubusercontent.com. (2022). [online] Available at: https://raw.githubusercontent.com/deldersveld/topojson/master/countries/ireland/ireland-counties.json [Accessed 20 Dec. 2022].</w:t>
      </w:r>
    </w:p>
    <w:p w14:paraId="312205F2" w14:textId="264878F6" w:rsidR="000746B8" w:rsidRPr="00815467" w:rsidRDefault="00725A16" w:rsidP="000746B8">
      <w:pPr>
        <w:pStyle w:val="NormalWeb"/>
        <w:shd w:val="clear" w:color="auto" w:fill="FFFFFF"/>
        <w:spacing w:before="0" w:beforeAutospacing="0" w:after="0" w:afterAutospacing="0" w:line="360" w:lineRule="atLeast"/>
        <w:rPr>
          <w:rFonts w:ascii="Helvetica" w:hAnsi="Helvetica" w:cs="Helvetica"/>
          <w:color w:val="000000"/>
          <w:sz w:val="20"/>
          <w:szCs w:val="20"/>
        </w:rPr>
      </w:pPr>
      <w:r w:rsidRPr="00815467">
        <w:rPr>
          <w:rFonts w:ascii="Helvetica" w:hAnsi="Helvetica" w:cs="Helvetica"/>
          <w:b/>
          <w:bCs/>
          <w:sz w:val="20"/>
          <w:szCs w:val="20"/>
        </w:rPr>
        <w:t>[7]</w:t>
      </w:r>
      <w:r w:rsidRPr="00815467">
        <w:rPr>
          <w:rFonts w:ascii="Helvetica" w:hAnsi="Helvetica" w:cs="Helvetica"/>
          <w:sz w:val="20"/>
          <w:szCs w:val="20"/>
        </w:rPr>
        <w:t xml:space="preserve"> </w:t>
      </w:r>
      <w:r w:rsidR="000746B8" w:rsidRPr="00815467">
        <w:rPr>
          <w:rFonts w:ascii="Helvetica" w:hAnsi="Helvetica" w:cs="Helvetica"/>
          <w:color w:val="000000"/>
          <w:sz w:val="20"/>
          <w:szCs w:val="20"/>
        </w:rPr>
        <w:t>Data.cso.ie. (2022). [online] Available at: https://data.cso.ie/table/RIQ02 [Accessed 20 Dec. 2022].</w:t>
      </w:r>
    </w:p>
    <w:p w14:paraId="656CA096" w14:textId="21EE36E5" w:rsidR="00725A16" w:rsidRPr="00815467" w:rsidRDefault="00725A16" w:rsidP="00815467">
      <w:pPr>
        <w:pStyle w:val="NormalWeb"/>
        <w:shd w:val="clear" w:color="auto" w:fill="FFFFFF"/>
        <w:spacing w:before="0" w:beforeAutospacing="0" w:after="0" w:afterAutospacing="0" w:line="360" w:lineRule="atLeast"/>
        <w:rPr>
          <w:rFonts w:ascii="Helvetica" w:hAnsi="Helvetica" w:cs="Helvetica"/>
          <w:color w:val="000000"/>
          <w:sz w:val="20"/>
          <w:szCs w:val="20"/>
        </w:rPr>
      </w:pPr>
      <w:r w:rsidRPr="00815467">
        <w:rPr>
          <w:rFonts w:ascii="Helvetica" w:hAnsi="Helvetica" w:cs="Helvetica"/>
          <w:b/>
          <w:bCs/>
          <w:sz w:val="20"/>
          <w:szCs w:val="20"/>
        </w:rPr>
        <w:t>[8]</w:t>
      </w:r>
      <w:r w:rsidRPr="00815467">
        <w:rPr>
          <w:rFonts w:ascii="Helvetica" w:hAnsi="Helvetica" w:cs="Helvetica"/>
          <w:sz w:val="20"/>
          <w:szCs w:val="20"/>
        </w:rPr>
        <w:t xml:space="preserve"> </w:t>
      </w:r>
      <w:r w:rsidR="000746B8" w:rsidRPr="00815467">
        <w:rPr>
          <w:rFonts w:ascii="Helvetica" w:hAnsi="Helvetica" w:cs="Helvetica"/>
          <w:color w:val="000000"/>
          <w:sz w:val="20"/>
          <w:szCs w:val="20"/>
        </w:rPr>
        <w:t xml:space="preserve">data.gov.ie. (n.d.). </w:t>
      </w:r>
      <w:r w:rsidR="000746B8" w:rsidRPr="00815467">
        <w:rPr>
          <w:rFonts w:ascii="Helvetica" w:hAnsi="Helvetica" w:cs="Helvetica"/>
          <w:i/>
          <w:iCs/>
          <w:color w:val="000000"/>
          <w:sz w:val="20"/>
          <w:szCs w:val="20"/>
        </w:rPr>
        <w:t>Homelessness Report June 2022 - data.gov.ie</w:t>
      </w:r>
      <w:r w:rsidR="000746B8" w:rsidRPr="00815467">
        <w:rPr>
          <w:rFonts w:ascii="Helvetica" w:hAnsi="Helvetica" w:cs="Helvetica"/>
          <w:color w:val="000000"/>
          <w:sz w:val="20"/>
          <w:szCs w:val="20"/>
        </w:rPr>
        <w:t>. [online] Available at: https://data.gov.ie/dataset/homelessness-report-june-2022?package_type=dataset [Accessed 20 Dec. 2022].</w:t>
      </w:r>
      <w:r w:rsidR="00815467">
        <w:rPr>
          <w:rFonts w:ascii="Helvetica" w:hAnsi="Helvetica" w:cs="Helvetica"/>
          <w:color w:val="000000"/>
          <w:sz w:val="20"/>
          <w:szCs w:val="20"/>
        </w:rPr>
        <w:t xml:space="preserve"> </w:t>
      </w:r>
      <w:r w:rsidR="00F80342" w:rsidRPr="00815467">
        <w:rPr>
          <w:rFonts w:ascii="Helvetica" w:hAnsi="Helvetica" w:cs="Helvetica"/>
          <w:b/>
          <w:bCs/>
          <w:sz w:val="20"/>
          <w:szCs w:val="20"/>
        </w:rPr>
        <w:t xml:space="preserve">Note: This link is just one month’s report. The full list of Homelessness Report datasets used (from Jan 2019 to June 2022) can be found here: </w:t>
      </w:r>
      <w:hyperlink r:id="rId12" w:history="1">
        <w:r w:rsidR="00F80342" w:rsidRPr="00815467">
          <w:rPr>
            <w:rStyle w:val="Hyperlink"/>
            <w:rFonts w:ascii="Helvetica" w:hAnsi="Helvetica" w:cs="Helvetica"/>
            <w:sz w:val="20"/>
            <w:szCs w:val="20"/>
          </w:rPr>
          <w:t>https://pastebin.com/5ffR</w:t>
        </w:r>
        <w:r w:rsidR="00F80342" w:rsidRPr="00815467">
          <w:rPr>
            <w:rStyle w:val="Hyperlink"/>
            <w:rFonts w:ascii="Helvetica" w:hAnsi="Helvetica" w:cs="Helvetica"/>
            <w:sz w:val="20"/>
            <w:szCs w:val="20"/>
          </w:rPr>
          <w:t>G</w:t>
        </w:r>
        <w:r w:rsidR="00F80342" w:rsidRPr="00815467">
          <w:rPr>
            <w:rStyle w:val="Hyperlink"/>
            <w:rFonts w:ascii="Helvetica" w:hAnsi="Helvetica" w:cs="Helvetica"/>
            <w:sz w:val="20"/>
            <w:szCs w:val="20"/>
          </w:rPr>
          <w:t>gcW</w:t>
        </w:r>
      </w:hyperlink>
      <w:r w:rsidR="00F80342" w:rsidRPr="00815467">
        <w:rPr>
          <w:rFonts w:ascii="Helvetica" w:hAnsi="Helvetica" w:cs="Helvetica"/>
          <w:b/>
          <w:bCs/>
          <w:sz w:val="20"/>
          <w:szCs w:val="20"/>
        </w:rPr>
        <w:t xml:space="preserve"> </w:t>
      </w:r>
    </w:p>
    <w:p w14:paraId="67A99B6A" w14:textId="553D28F5" w:rsidR="00CD3072" w:rsidRDefault="00CD3072" w:rsidP="00CB5FBE">
      <w:pPr>
        <w:pStyle w:val="NormalWeb"/>
        <w:shd w:val="clear" w:color="auto" w:fill="FFFFFF"/>
        <w:spacing w:before="0" w:beforeAutospacing="0" w:after="0" w:afterAutospacing="0" w:line="360" w:lineRule="atLeast"/>
        <w:rPr>
          <w:rFonts w:ascii="Helvetica" w:hAnsi="Helvetica" w:cs="Helvetica"/>
          <w:color w:val="000000"/>
          <w:sz w:val="20"/>
          <w:szCs w:val="20"/>
        </w:rPr>
      </w:pPr>
      <w:r w:rsidRPr="00815467">
        <w:rPr>
          <w:rFonts w:ascii="Helvetica" w:hAnsi="Helvetica" w:cs="Helvetica"/>
          <w:b/>
          <w:bCs/>
          <w:sz w:val="20"/>
          <w:szCs w:val="20"/>
        </w:rPr>
        <w:t>[9]</w:t>
      </w:r>
      <w:r w:rsidRPr="00815467">
        <w:rPr>
          <w:rFonts w:ascii="Helvetica" w:hAnsi="Helvetica" w:cs="Helvetica"/>
          <w:sz w:val="20"/>
          <w:szCs w:val="20"/>
        </w:rPr>
        <w:t xml:space="preserve"> </w:t>
      </w:r>
      <w:r w:rsidR="000746B8" w:rsidRPr="00815467">
        <w:rPr>
          <w:rFonts w:ascii="Helvetica" w:hAnsi="Helvetica" w:cs="Helvetica"/>
          <w:color w:val="000000"/>
          <w:sz w:val="20"/>
          <w:szCs w:val="20"/>
        </w:rPr>
        <w:t xml:space="preserve">marketplace.visualstudio.com. (n.d.). </w:t>
      </w:r>
      <w:r w:rsidR="000746B8" w:rsidRPr="00815467">
        <w:rPr>
          <w:rFonts w:ascii="Helvetica" w:hAnsi="Helvetica" w:cs="Helvetica"/>
          <w:i/>
          <w:iCs/>
          <w:color w:val="000000"/>
          <w:sz w:val="20"/>
          <w:szCs w:val="20"/>
        </w:rPr>
        <w:t>Live Server - Visual Studio Marketplace</w:t>
      </w:r>
      <w:r w:rsidR="000746B8" w:rsidRPr="00815467">
        <w:rPr>
          <w:rFonts w:ascii="Helvetica" w:hAnsi="Helvetica" w:cs="Helvetica"/>
          <w:color w:val="000000"/>
          <w:sz w:val="20"/>
          <w:szCs w:val="20"/>
        </w:rPr>
        <w:t xml:space="preserve">. [online] Available at: </w:t>
      </w:r>
      <w:hyperlink r:id="rId13" w:history="1">
        <w:r w:rsidR="001916EE" w:rsidRPr="008E2811">
          <w:rPr>
            <w:rStyle w:val="Hyperlink"/>
            <w:rFonts w:ascii="Helvetica" w:hAnsi="Helvetica" w:cs="Helvetica"/>
            <w:sz w:val="20"/>
            <w:szCs w:val="20"/>
          </w:rPr>
          <w:t>https://marketplace.visualstudio.com/items?itemName=ritwickdey.LiveServer</w:t>
        </w:r>
      </w:hyperlink>
      <w:r w:rsidR="000746B8" w:rsidRPr="00815467">
        <w:rPr>
          <w:rFonts w:ascii="Helvetica" w:hAnsi="Helvetica" w:cs="Helvetica"/>
          <w:color w:val="000000"/>
          <w:sz w:val="20"/>
          <w:szCs w:val="20"/>
        </w:rPr>
        <w:t>.</w:t>
      </w:r>
    </w:p>
    <w:p w14:paraId="215DF505" w14:textId="2C8D72DF" w:rsidR="00CB5FBE" w:rsidRDefault="00CB5FBE" w:rsidP="004F20E2">
      <w:pPr>
        <w:spacing w:after="0"/>
        <w:rPr>
          <w:color w:val="0563C1" w:themeColor="hyperlink"/>
          <w:u w:val="single"/>
        </w:rPr>
      </w:pPr>
    </w:p>
    <w:p w14:paraId="497C9560" w14:textId="4B7B5ED6" w:rsidR="00CB5FBE" w:rsidRDefault="00CB5FBE" w:rsidP="004F20E2">
      <w:pPr>
        <w:spacing w:after="0"/>
        <w:rPr>
          <w:color w:val="0563C1" w:themeColor="hyperlink"/>
          <w:u w:val="single"/>
        </w:rPr>
      </w:pPr>
    </w:p>
    <w:p w14:paraId="56F22536" w14:textId="228A70EB" w:rsidR="00CB5FBE" w:rsidRDefault="00CB5FBE" w:rsidP="004F20E2">
      <w:pPr>
        <w:spacing w:after="0"/>
        <w:rPr>
          <w:color w:val="0563C1" w:themeColor="hyperlink"/>
          <w:u w:val="single"/>
        </w:rPr>
      </w:pPr>
    </w:p>
    <w:p w14:paraId="341ABB38" w14:textId="008D10A4" w:rsidR="00CB5FBE" w:rsidRDefault="00CB5FBE" w:rsidP="004F20E2">
      <w:pPr>
        <w:spacing w:after="0"/>
        <w:rPr>
          <w:color w:val="0563C1" w:themeColor="hyperlink"/>
          <w:u w:val="single"/>
        </w:rPr>
      </w:pPr>
    </w:p>
    <w:p w14:paraId="3EC40705" w14:textId="014E2170" w:rsidR="00CB5FBE" w:rsidRDefault="00CB5FBE" w:rsidP="004F20E2">
      <w:pPr>
        <w:spacing w:after="0"/>
        <w:rPr>
          <w:color w:val="0563C1" w:themeColor="hyperlink"/>
          <w:u w:val="single"/>
        </w:rPr>
      </w:pPr>
    </w:p>
    <w:p w14:paraId="2D6583BB" w14:textId="2A7B5FB3" w:rsidR="00CB5FBE" w:rsidRDefault="00CB5FBE" w:rsidP="004F20E2">
      <w:pPr>
        <w:spacing w:after="0"/>
        <w:rPr>
          <w:color w:val="0563C1" w:themeColor="hyperlink"/>
          <w:u w:val="single"/>
        </w:rPr>
      </w:pPr>
    </w:p>
    <w:p w14:paraId="5A130EEF" w14:textId="2830D229" w:rsidR="00CB5FBE" w:rsidRDefault="00CB5FBE" w:rsidP="004F20E2">
      <w:pPr>
        <w:spacing w:after="0"/>
        <w:rPr>
          <w:color w:val="0563C1" w:themeColor="hyperlink"/>
          <w:u w:val="single"/>
        </w:rPr>
      </w:pPr>
    </w:p>
    <w:p w14:paraId="73FB3D44" w14:textId="086A59C2" w:rsidR="00CB5FBE" w:rsidRDefault="00CB5FBE" w:rsidP="004F20E2">
      <w:pPr>
        <w:spacing w:after="0"/>
        <w:rPr>
          <w:color w:val="0563C1" w:themeColor="hyperlink"/>
          <w:u w:val="single"/>
        </w:rPr>
      </w:pPr>
    </w:p>
    <w:p w14:paraId="73022B49" w14:textId="3543781F" w:rsidR="00CB5FBE" w:rsidRDefault="00CB5FBE" w:rsidP="004F20E2">
      <w:pPr>
        <w:spacing w:after="0"/>
        <w:rPr>
          <w:color w:val="0563C1" w:themeColor="hyperlink"/>
          <w:u w:val="single"/>
        </w:rPr>
      </w:pPr>
    </w:p>
    <w:p w14:paraId="7864069D" w14:textId="305EAE92" w:rsidR="00CB5FBE" w:rsidRDefault="00CB5FBE" w:rsidP="004F20E2">
      <w:pPr>
        <w:spacing w:after="0"/>
        <w:rPr>
          <w:color w:val="0563C1" w:themeColor="hyperlink"/>
          <w:u w:val="single"/>
        </w:rPr>
      </w:pPr>
    </w:p>
    <w:p w14:paraId="3B5BE27E" w14:textId="4F0CD23D" w:rsidR="00CB5FBE" w:rsidRDefault="00CB5FBE" w:rsidP="004F20E2">
      <w:pPr>
        <w:spacing w:after="0"/>
        <w:rPr>
          <w:color w:val="0563C1" w:themeColor="hyperlink"/>
          <w:u w:val="single"/>
        </w:rPr>
      </w:pPr>
    </w:p>
    <w:p w14:paraId="39EA5F87" w14:textId="6F5F9110" w:rsidR="00CB5FBE" w:rsidRDefault="00CB5FBE" w:rsidP="004F20E2">
      <w:pPr>
        <w:spacing w:after="0"/>
        <w:rPr>
          <w:color w:val="0563C1" w:themeColor="hyperlink"/>
          <w:u w:val="single"/>
        </w:rPr>
      </w:pPr>
    </w:p>
    <w:p w14:paraId="404CF68B" w14:textId="639B0358" w:rsidR="00CB5FBE" w:rsidRDefault="00CB5FBE" w:rsidP="004F20E2">
      <w:pPr>
        <w:spacing w:after="0"/>
        <w:rPr>
          <w:color w:val="0563C1" w:themeColor="hyperlink"/>
          <w:u w:val="single"/>
        </w:rPr>
      </w:pPr>
    </w:p>
    <w:p w14:paraId="4CDC206F" w14:textId="33D51785" w:rsidR="00CB5FBE" w:rsidRDefault="00CB5FBE" w:rsidP="004F20E2">
      <w:pPr>
        <w:spacing w:after="0"/>
        <w:rPr>
          <w:color w:val="0563C1" w:themeColor="hyperlink"/>
          <w:u w:val="single"/>
        </w:rPr>
      </w:pPr>
    </w:p>
    <w:p w14:paraId="10F410F3" w14:textId="7E3B06A0" w:rsidR="00CB5FBE" w:rsidRDefault="00CB5FBE" w:rsidP="004F20E2">
      <w:pPr>
        <w:spacing w:after="0"/>
        <w:rPr>
          <w:color w:val="0563C1" w:themeColor="hyperlink"/>
          <w:u w:val="single"/>
        </w:rPr>
      </w:pPr>
    </w:p>
    <w:p w14:paraId="397A2BDA" w14:textId="1EF10A43" w:rsidR="00CB5FBE" w:rsidRDefault="00CB5FBE" w:rsidP="004F20E2">
      <w:pPr>
        <w:spacing w:after="0"/>
        <w:rPr>
          <w:color w:val="0563C1" w:themeColor="hyperlink"/>
          <w:u w:val="single"/>
        </w:rPr>
      </w:pPr>
    </w:p>
    <w:p w14:paraId="20236B6F" w14:textId="09DD328E" w:rsidR="00CB5FBE" w:rsidRDefault="00CB5FBE" w:rsidP="004F20E2">
      <w:pPr>
        <w:spacing w:after="0"/>
        <w:rPr>
          <w:color w:val="0563C1" w:themeColor="hyperlink"/>
          <w:u w:val="single"/>
        </w:rPr>
      </w:pPr>
    </w:p>
    <w:p w14:paraId="05E93207" w14:textId="5E30F21C" w:rsidR="00CB5FBE" w:rsidRDefault="00CB5FBE" w:rsidP="004F20E2">
      <w:pPr>
        <w:spacing w:after="0"/>
        <w:rPr>
          <w:color w:val="0563C1" w:themeColor="hyperlink"/>
          <w:u w:val="single"/>
        </w:rPr>
      </w:pPr>
    </w:p>
    <w:p w14:paraId="66468B98" w14:textId="123E0357" w:rsidR="00CB5FBE" w:rsidRPr="00CD3072" w:rsidRDefault="00CB5FBE" w:rsidP="004F20E2">
      <w:pPr>
        <w:spacing w:after="0"/>
        <w:rPr>
          <w:color w:val="0563C1" w:themeColor="hyperlink"/>
          <w:u w:val="single"/>
        </w:rPr>
      </w:pPr>
      <w:r w:rsidRPr="00CB5FBE">
        <w:rPr>
          <w:color w:val="0563C1" w:themeColor="hyperlink"/>
          <w:u w:val="single"/>
        </w:rPr>
        <w:lastRenderedPageBreak/>
        <w:drawing>
          <wp:anchor distT="0" distB="0" distL="114300" distR="114300" simplePos="0" relativeHeight="251661312" behindDoc="0" locked="0" layoutInCell="1" allowOverlap="1" wp14:anchorId="7012EB75" wp14:editId="39158826">
            <wp:simplePos x="0" y="0"/>
            <wp:positionH relativeFrom="page">
              <wp:align>right</wp:align>
            </wp:positionH>
            <wp:positionV relativeFrom="paragraph">
              <wp:posOffset>1047750</wp:posOffset>
            </wp:positionV>
            <wp:extent cx="9617075" cy="7538085"/>
            <wp:effectExtent l="0" t="8255"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rot="5400000">
                      <a:off x="0" y="0"/>
                      <a:ext cx="9617075" cy="7538085"/>
                    </a:xfrm>
                    <a:prstGeom prst="rect">
                      <a:avLst/>
                    </a:prstGeom>
                  </pic:spPr>
                </pic:pic>
              </a:graphicData>
            </a:graphic>
            <wp14:sizeRelV relativeFrom="margin">
              <wp14:pctHeight>0</wp14:pctHeight>
            </wp14:sizeRelV>
          </wp:anchor>
        </w:drawing>
      </w:r>
    </w:p>
    <w:sectPr w:rsidR="00CB5FBE" w:rsidRPr="00CD3072" w:rsidSect="00882F3E">
      <w:headerReference w:type="default" r:id="rId15"/>
      <w:pgSz w:w="11900" w:h="16840"/>
      <w:pgMar w:top="162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934A5" w14:textId="77777777" w:rsidR="00993334" w:rsidRDefault="00993334" w:rsidP="003A5110">
      <w:pPr>
        <w:spacing w:after="0"/>
      </w:pPr>
      <w:r>
        <w:separator/>
      </w:r>
    </w:p>
  </w:endnote>
  <w:endnote w:type="continuationSeparator" w:id="0">
    <w:p w14:paraId="5FA3D065" w14:textId="77777777" w:rsidR="00993334" w:rsidRDefault="00993334" w:rsidP="003A51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66D25" w14:textId="77777777" w:rsidR="00993334" w:rsidRDefault="00993334" w:rsidP="003A5110">
      <w:pPr>
        <w:spacing w:after="0"/>
      </w:pPr>
      <w:r>
        <w:separator/>
      </w:r>
    </w:p>
  </w:footnote>
  <w:footnote w:type="continuationSeparator" w:id="0">
    <w:p w14:paraId="7E22AA08" w14:textId="77777777" w:rsidR="00993334" w:rsidRDefault="00993334" w:rsidP="003A51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3828"/>
      <w:gridCol w:w="5182"/>
    </w:tblGrid>
    <w:tr w:rsidR="003A5110" w:rsidRPr="003D15A2" w14:paraId="7DF54540" w14:textId="77777777" w:rsidTr="00B72D31">
      <w:trPr>
        <w:trHeight w:val="568"/>
      </w:trPr>
      <w:tc>
        <w:tcPr>
          <w:tcW w:w="3828" w:type="dxa"/>
          <w:shd w:val="clear" w:color="auto" w:fill="auto"/>
          <w:vAlign w:val="bottom"/>
        </w:tcPr>
        <w:p w14:paraId="6A2D583E" w14:textId="363831C2" w:rsidR="003A5110" w:rsidRPr="003E0A22" w:rsidRDefault="00517E8B" w:rsidP="00FC26CE">
          <w:pPr>
            <w:rPr>
              <w:szCs w:val="20"/>
            </w:rPr>
          </w:pPr>
          <w:r>
            <w:rPr>
              <w:szCs w:val="20"/>
            </w:rPr>
            <w:t>Stephen Rowe (ID 14319662)</w:t>
          </w:r>
        </w:p>
      </w:tc>
      <w:tc>
        <w:tcPr>
          <w:tcW w:w="5182" w:type="dxa"/>
          <w:vAlign w:val="bottom"/>
        </w:tcPr>
        <w:p w14:paraId="4028F2BE" w14:textId="4D2EC68D" w:rsidR="003A5110" w:rsidRPr="003D15A2" w:rsidRDefault="003A5110" w:rsidP="00FC26CE">
          <w:pPr>
            <w:jc w:val="right"/>
            <w:rPr>
              <w:szCs w:val="20"/>
            </w:rPr>
          </w:pPr>
          <w:r w:rsidRPr="003D15A2">
            <w:rPr>
              <w:szCs w:val="20"/>
            </w:rPr>
            <w:t>CS7DS4</w:t>
          </w:r>
          <w:r w:rsidR="003E0A22">
            <w:rPr>
              <w:szCs w:val="20"/>
            </w:rPr>
            <w:t xml:space="preserve">/CSU44056 </w:t>
          </w:r>
          <w:r w:rsidRPr="003D15A2">
            <w:rPr>
              <w:szCs w:val="20"/>
            </w:rPr>
            <w:t xml:space="preserve">Assignment </w:t>
          </w:r>
          <w:r w:rsidR="00517E8B">
            <w:rPr>
              <w:szCs w:val="20"/>
            </w:rPr>
            <w:t>3</w:t>
          </w:r>
        </w:p>
      </w:tc>
    </w:tr>
  </w:tbl>
  <w:p w14:paraId="456EAD79" w14:textId="77777777" w:rsidR="003A5110" w:rsidRPr="00882F3E" w:rsidRDefault="003A5110" w:rsidP="00882F3E">
    <w:pPr>
      <w:pStyle w:val="Header"/>
      <w:rPr>
        <w:sz w:val="6"/>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23A6"/>
    <w:multiLevelType w:val="hybridMultilevel"/>
    <w:tmpl w:val="B84E3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E0AAA"/>
    <w:multiLevelType w:val="hybridMultilevel"/>
    <w:tmpl w:val="B060FAAE"/>
    <w:lvl w:ilvl="0" w:tplc="5330D6F6">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E64B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2637137"/>
    <w:multiLevelType w:val="hybridMultilevel"/>
    <w:tmpl w:val="970C2E22"/>
    <w:lvl w:ilvl="0" w:tplc="04768D78">
      <w:start w:val="1"/>
      <w:numFmt w:val="decimal"/>
      <w:pStyle w:val="Heading1"/>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8033A2"/>
    <w:multiLevelType w:val="multilevel"/>
    <w:tmpl w:val="52E80900"/>
    <w:lvl w:ilvl="0">
      <w:start w:val="1"/>
      <w:numFmt w:val="decimal"/>
      <w:lvlText w:val="%1."/>
      <w:lvlJc w:val="left"/>
      <w:pPr>
        <w:ind w:left="567" w:hanging="56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110"/>
    <w:rsid w:val="0006540E"/>
    <w:rsid w:val="000746B8"/>
    <w:rsid w:val="00086C96"/>
    <w:rsid w:val="00103648"/>
    <w:rsid w:val="00103C83"/>
    <w:rsid w:val="001916EE"/>
    <w:rsid w:val="001D470B"/>
    <w:rsid w:val="001F5939"/>
    <w:rsid w:val="002C1BC3"/>
    <w:rsid w:val="00375AFB"/>
    <w:rsid w:val="003A5110"/>
    <w:rsid w:val="003C57CE"/>
    <w:rsid w:val="003D15A2"/>
    <w:rsid w:val="003E0A22"/>
    <w:rsid w:val="00415AE2"/>
    <w:rsid w:val="00431C64"/>
    <w:rsid w:val="00454754"/>
    <w:rsid w:val="0048393D"/>
    <w:rsid w:val="004B5AE1"/>
    <w:rsid w:val="004F20E2"/>
    <w:rsid w:val="00517E8B"/>
    <w:rsid w:val="00576C3F"/>
    <w:rsid w:val="00594DD6"/>
    <w:rsid w:val="00725A16"/>
    <w:rsid w:val="00741C7D"/>
    <w:rsid w:val="007A3997"/>
    <w:rsid w:val="007D40D1"/>
    <w:rsid w:val="00815467"/>
    <w:rsid w:val="00835DE8"/>
    <w:rsid w:val="008644DA"/>
    <w:rsid w:val="00882F3E"/>
    <w:rsid w:val="00993334"/>
    <w:rsid w:val="009A1064"/>
    <w:rsid w:val="009F7D31"/>
    <w:rsid w:val="00A23200"/>
    <w:rsid w:val="00B40A6A"/>
    <w:rsid w:val="00B67A89"/>
    <w:rsid w:val="00B72D31"/>
    <w:rsid w:val="00C63B1B"/>
    <w:rsid w:val="00C85405"/>
    <w:rsid w:val="00CB5FBE"/>
    <w:rsid w:val="00CD3072"/>
    <w:rsid w:val="00D038A8"/>
    <w:rsid w:val="00D61391"/>
    <w:rsid w:val="00D96C0F"/>
    <w:rsid w:val="00DB521F"/>
    <w:rsid w:val="00DC08EA"/>
    <w:rsid w:val="00DE3E00"/>
    <w:rsid w:val="00DE4F9E"/>
    <w:rsid w:val="00DF2B9A"/>
    <w:rsid w:val="00E22FD3"/>
    <w:rsid w:val="00F044A3"/>
    <w:rsid w:val="00F20CB0"/>
    <w:rsid w:val="00F80342"/>
    <w:rsid w:val="00FC26C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59E7E"/>
  <w15:chartTrackingRefBased/>
  <w15:docId w15:val="{EA88725F-54C2-C949-BD75-255C7CF51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E00"/>
    <w:pPr>
      <w:spacing w:after="120"/>
    </w:pPr>
    <w:rPr>
      <w:rFonts w:ascii="Helvetica" w:hAnsi="Helvetica"/>
      <w:sz w:val="20"/>
    </w:rPr>
  </w:style>
  <w:style w:type="paragraph" w:styleId="Heading1">
    <w:name w:val="heading 1"/>
    <w:basedOn w:val="Normal"/>
    <w:next w:val="Normal"/>
    <w:link w:val="Heading1Char"/>
    <w:uiPriority w:val="9"/>
    <w:qFormat/>
    <w:rsid w:val="00882F3E"/>
    <w:pPr>
      <w:keepNext/>
      <w:keepLines/>
      <w:numPr>
        <w:numId w:val="1"/>
      </w:numPr>
      <w:spacing w:before="280" w:after="28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3D15A2"/>
    <w:pPr>
      <w:keepNext/>
      <w:keepLines/>
      <w:spacing w:before="240" w:after="24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3D15A2"/>
    <w:pPr>
      <w:keepNext/>
      <w:keepLines/>
      <w:spacing w:before="40" w:after="0"/>
      <w:outlineLvl w:val="2"/>
    </w:pPr>
    <w:rPr>
      <w:rFonts w:eastAsiaTheme="majorEastAsia" w:cstheme="majorBidi"/>
      <w:b/>
      <w:color w:val="000000" w:themeColor="text1"/>
    </w:rPr>
  </w:style>
  <w:style w:type="paragraph" w:styleId="Heading5">
    <w:name w:val="heading 5"/>
    <w:basedOn w:val="Normal"/>
    <w:next w:val="Normal"/>
    <w:link w:val="Heading5Char"/>
    <w:uiPriority w:val="9"/>
    <w:semiHidden/>
    <w:unhideWhenUsed/>
    <w:qFormat/>
    <w:rsid w:val="004B5AE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110"/>
    <w:pPr>
      <w:tabs>
        <w:tab w:val="center" w:pos="4680"/>
        <w:tab w:val="right" w:pos="9360"/>
      </w:tabs>
    </w:pPr>
  </w:style>
  <w:style w:type="character" w:customStyle="1" w:styleId="HeaderChar">
    <w:name w:val="Header Char"/>
    <w:basedOn w:val="DefaultParagraphFont"/>
    <w:link w:val="Header"/>
    <w:uiPriority w:val="99"/>
    <w:rsid w:val="003A5110"/>
  </w:style>
  <w:style w:type="paragraph" w:styleId="Footer">
    <w:name w:val="footer"/>
    <w:basedOn w:val="Normal"/>
    <w:link w:val="FooterChar"/>
    <w:uiPriority w:val="99"/>
    <w:unhideWhenUsed/>
    <w:rsid w:val="003A5110"/>
    <w:pPr>
      <w:tabs>
        <w:tab w:val="center" w:pos="4680"/>
        <w:tab w:val="right" w:pos="9360"/>
      </w:tabs>
    </w:pPr>
  </w:style>
  <w:style w:type="character" w:customStyle="1" w:styleId="FooterChar">
    <w:name w:val="Footer Char"/>
    <w:basedOn w:val="DefaultParagraphFont"/>
    <w:link w:val="Footer"/>
    <w:uiPriority w:val="99"/>
    <w:rsid w:val="003A5110"/>
  </w:style>
  <w:style w:type="table" w:styleId="TableGrid">
    <w:name w:val="Table Grid"/>
    <w:basedOn w:val="TableNormal"/>
    <w:uiPriority w:val="39"/>
    <w:rsid w:val="003A51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82F3E"/>
    <w:rPr>
      <w:rFonts w:ascii="Helvetica" w:eastAsiaTheme="majorEastAsia" w:hAnsi="Helvetica" w:cstheme="majorBidi"/>
      <w:b/>
      <w:color w:val="000000" w:themeColor="text1"/>
      <w:sz w:val="28"/>
      <w:szCs w:val="32"/>
    </w:rPr>
  </w:style>
  <w:style w:type="character" w:customStyle="1" w:styleId="Heading2Char">
    <w:name w:val="Heading 2 Char"/>
    <w:basedOn w:val="DefaultParagraphFont"/>
    <w:link w:val="Heading2"/>
    <w:uiPriority w:val="9"/>
    <w:rsid w:val="003D15A2"/>
    <w:rPr>
      <w:rFonts w:ascii="Helvetica" w:eastAsiaTheme="majorEastAsia" w:hAnsi="Helvetica" w:cstheme="majorBidi"/>
      <w:b/>
      <w:color w:val="000000" w:themeColor="text1"/>
      <w:szCs w:val="26"/>
    </w:rPr>
  </w:style>
  <w:style w:type="character" w:customStyle="1" w:styleId="Heading3Char">
    <w:name w:val="Heading 3 Char"/>
    <w:basedOn w:val="DefaultParagraphFont"/>
    <w:link w:val="Heading3"/>
    <w:uiPriority w:val="9"/>
    <w:rsid w:val="003D15A2"/>
    <w:rPr>
      <w:rFonts w:ascii="Helvetica" w:eastAsiaTheme="majorEastAsia" w:hAnsi="Helvetica" w:cstheme="majorBidi"/>
      <w:b/>
      <w:color w:val="000000" w:themeColor="text1"/>
      <w:sz w:val="20"/>
    </w:rPr>
  </w:style>
  <w:style w:type="paragraph" w:styleId="ListParagraph">
    <w:name w:val="List Paragraph"/>
    <w:basedOn w:val="Normal"/>
    <w:uiPriority w:val="34"/>
    <w:qFormat/>
    <w:rsid w:val="00882F3E"/>
    <w:pPr>
      <w:ind w:left="720"/>
      <w:contextualSpacing/>
    </w:pPr>
  </w:style>
  <w:style w:type="paragraph" w:styleId="Bibliography">
    <w:name w:val="Bibliography"/>
    <w:basedOn w:val="Normal"/>
    <w:next w:val="Normal"/>
    <w:uiPriority w:val="37"/>
    <w:unhideWhenUsed/>
    <w:rsid w:val="00DC08EA"/>
  </w:style>
  <w:style w:type="character" w:styleId="Hyperlink">
    <w:name w:val="Hyperlink"/>
    <w:basedOn w:val="DefaultParagraphFont"/>
    <w:uiPriority w:val="99"/>
    <w:unhideWhenUsed/>
    <w:rsid w:val="00B40A6A"/>
    <w:rPr>
      <w:color w:val="0563C1" w:themeColor="hyperlink"/>
      <w:u w:val="single"/>
    </w:rPr>
  </w:style>
  <w:style w:type="character" w:styleId="UnresolvedMention">
    <w:name w:val="Unresolved Mention"/>
    <w:basedOn w:val="DefaultParagraphFont"/>
    <w:uiPriority w:val="99"/>
    <w:semiHidden/>
    <w:unhideWhenUsed/>
    <w:rsid w:val="00B40A6A"/>
    <w:rPr>
      <w:color w:val="605E5C"/>
      <w:shd w:val="clear" w:color="auto" w:fill="E1DFDD"/>
    </w:rPr>
  </w:style>
  <w:style w:type="character" w:styleId="FollowedHyperlink">
    <w:name w:val="FollowedHyperlink"/>
    <w:basedOn w:val="DefaultParagraphFont"/>
    <w:uiPriority w:val="99"/>
    <w:semiHidden/>
    <w:unhideWhenUsed/>
    <w:rsid w:val="004B5AE1"/>
    <w:rPr>
      <w:color w:val="954F72" w:themeColor="followedHyperlink"/>
      <w:u w:val="single"/>
    </w:rPr>
  </w:style>
  <w:style w:type="character" w:customStyle="1" w:styleId="Heading5Char">
    <w:name w:val="Heading 5 Char"/>
    <w:basedOn w:val="DefaultParagraphFont"/>
    <w:link w:val="Heading5"/>
    <w:uiPriority w:val="9"/>
    <w:semiHidden/>
    <w:rsid w:val="004B5AE1"/>
    <w:rPr>
      <w:rFonts w:asciiTheme="majorHAnsi" w:eastAsiaTheme="majorEastAsia" w:hAnsiTheme="majorHAnsi" w:cstheme="majorBidi"/>
      <w:color w:val="2F5496" w:themeColor="accent1" w:themeShade="BF"/>
      <w:sz w:val="20"/>
    </w:rPr>
  </w:style>
  <w:style w:type="paragraph" w:styleId="NormalWeb">
    <w:name w:val="Normal (Web)"/>
    <w:basedOn w:val="Normal"/>
    <w:uiPriority w:val="99"/>
    <w:unhideWhenUsed/>
    <w:rsid w:val="000746B8"/>
    <w:pPr>
      <w:spacing w:before="100" w:beforeAutospacing="1" w:after="100" w:afterAutospacing="1"/>
    </w:pPr>
    <w:rPr>
      <w:rFonts w:ascii="Times New Roman" w:eastAsia="Times New Roman" w:hAnsi="Times New Roman" w:cs="Times New Roman"/>
      <w:sz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06628">
      <w:bodyDiv w:val="1"/>
      <w:marLeft w:val="0"/>
      <w:marRight w:val="0"/>
      <w:marTop w:val="0"/>
      <w:marBottom w:val="0"/>
      <w:divBdr>
        <w:top w:val="none" w:sz="0" w:space="0" w:color="auto"/>
        <w:left w:val="none" w:sz="0" w:space="0" w:color="auto"/>
        <w:bottom w:val="none" w:sz="0" w:space="0" w:color="auto"/>
        <w:right w:val="none" w:sz="0" w:space="0" w:color="auto"/>
      </w:divBdr>
      <w:divsChild>
        <w:div w:id="1635869323">
          <w:marLeft w:val="0"/>
          <w:marRight w:val="0"/>
          <w:marTop w:val="0"/>
          <w:marBottom w:val="0"/>
          <w:divBdr>
            <w:top w:val="none" w:sz="0" w:space="0" w:color="auto"/>
            <w:left w:val="none" w:sz="0" w:space="0" w:color="auto"/>
            <w:bottom w:val="none" w:sz="0" w:space="0" w:color="auto"/>
            <w:right w:val="none" w:sz="0" w:space="0" w:color="auto"/>
          </w:divBdr>
        </w:div>
      </w:divsChild>
    </w:div>
    <w:div w:id="34813742">
      <w:bodyDiv w:val="1"/>
      <w:marLeft w:val="0"/>
      <w:marRight w:val="0"/>
      <w:marTop w:val="0"/>
      <w:marBottom w:val="0"/>
      <w:divBdr>
        <w:top w:val="none" w:sz="0" w:space="0" w:color="auto"/>
        <w:left w:val="none" w:sz="0" w:space="0" w:color="auto"/>
        <w:bottom w:val="none" w:sz="0" w:space="0" w:color="auto"/>
        <w:right w:val="none" w:sz="0" w:space="0" w:color="auto"/>
      </w:divBdr>
      <w:divsChild>
        <w:div w:id="405344364">
          <w:marLeft w:val="0"/>
          <w:marRight w:val="0"/>
          <w:marTop w:val="0"/>
          <w:marBottom w:val="0"/>
          <w:divBdr>
            <w:top w:val="none" w:sz="0" w:space="0" w:color="auto"/>
            <w:left w:val="none" w:sz="0" w:space="0" w:color="auto"/>
            <w:bottom w:val="none" w:sz="0" w:space="0" w:color="auto"/>
            <w:right w:val="none" w:sz="0" w:space="0" w:color="auto"/>
          </w:divBdr>
        </w:div>
      </w:divsChild>
    </w:div>
    <w:div w:id="36702422">
      <w:bodyDiv w:val="1"/>
      <w:marLeft w:val="0"/>
      <w:marRight w:val="0"/>
      <w:marTop w:val="0"/>
      <w:marBottom w:val="0"/>
      <w:divBdr>
        <w:top w:val="none" w:sz="0" w:space="0" w:color="auto"/>
        <w:left w:val="none" w:sz="0" w:space="0" w:color="auto"/>
        <w:bottom w:val="none" w:sz="0" w:space="0" w:color="auto"/>
        <w:right w:val="none" w:sz="0" w:space="0" w:color="auto"/>
      </w:divBdr>
    </w:div>
    <w:div w:id="55668301">
      <w:bodyDiv w:val="1"/>
      <w:marLeft w:val="0"/>
      <w:marRight w:val="0"/>
      <w:marTop w:val="0"/>
      <w:marBottom w:val="0"/>
      <w:divBdr>
        <w:top w:val="none" w:sz="0" w:space="0" w:color="auto"/>
        <w:left w:val="none" w:sz="0" w:space="0" w:color="auto"/>
        <w:bottom w:val="none" w:sz="0" w:space="0" w:color="auto"/>
        <w:right w:val="none" w:sz="0" w:space="0" w:color="auto"/>
      </w:divBdr>
    </w:div>
    <w:div w:id="224800229">
      <w:bodyDiv w:val="1"/>
      <w:marLeft w:val="0"/>
      <w:marRight w:val="0"/>
      <w:marTop w:val="0"/>
      <w:marBottom w:val="0"/>
      <w:divBdr>
        <w:top w:val="none" w:sz="0" w:space="0" w:color="auto"/>
        <w:left w:val="none" w:sz="0" w:space="0" w:color="auto"/>
        <w:bottom w:val="none" w:sz="0" w:space="0" w:color="auto"/>
        <w:right w:val="none" w:sz="0" w:space="0" w:color="auto"/>
      </w:divBdr>
    </w:div>
    <w:div w:id="356465851">
      <w:bodyDiv w:val="1"/>
      <w:marLeft w:val="0"/>
      <w:marRight w:val="0"/>
      <w:marTop w:val="0"/>
      <w:marBottom w:val="0"/>
      <w:divBdr>
        <w:top w:val="none" w:sz="0" w:space="0" w:color="auto"/>
        <w:left w:val="none" w:sz="0" w:space="0" w:color="auto"/>
        <w:bottom w:val="none" w:sz="0" w:space="0" w:color="auto"/>
        <w:right w:val="none" w:sz="0" w:space="0" w:color="auto"/>
      </w:divBdr>
    </w:div>
    <w:div w:id="381515094">
      <w:bodyDiv w:val="1"/>
      <w:marLeft w:val="0"/>
      <w:marRight w:val="0"/>
      <w:marTop w:val="0"/>
      <w:marBottom w:val="0"/>
      <w:divBdr>
        <w:top w:val="none" w:sz="0" w:space="0" w:color="auto"/>
        <w:left w:val="none" w:sz="0" w:space="0" w:color="auto"/>
        <w:bottom w:val="none" w:sz="0" w:space="0" w:color="auto"/>
        <w:right w:val="none" w:sz="0" w:space="0" w:color="auto"/>
      </w:divBdr>
    </w:div>
    <w:div w:id="455293609">
      <w:bodyDiv w:val="1"/>
      <w:marLeft w:val="0"/>
      <w:marRight w:val="0"/>
      <w:marTop w:val="0"/>
      <w:marBottom w:val="0"/>
      <w:divBdr>
        <w:top w:val="none" w:sz="0" w:space="0" w:color="auto"/>
        <w:left w:val="none" w:sz="0" w:space="0" w:color="auto"/>
        <w:bottom w:val="none" w:sz="0" w:space="0" w:color="auto"/>
        <w:right w:val="none" w:sz="0" w:space="0" w:color="auto"/>
      </w:divBdr>
    </w:div>
    <w:div w:id="547182426">
      <w:bodyDiv w:val="1"/>
      <w:marLeft w:val="0"/>
      <w:marRight w:val="0"/>
      <w:marTop w:val="0"/>
      <w:marBottom w:val="0"/>
      <w:divBdr>
        <w:top w:val="none" w:sz="0" w:space="0" w:color="auto"/>
        <w:left w:val="none" w:sz="0" w:space="0" w:color="auto"/>
        <w:bottom w:val="none" w:sz="0" w:space="0" w:color="auto"/>
        <w:right w:val="none" w:sz="0" w:space="0" w:color="auto"/>
      </w:divBdr>
    </w:div>
    <w:div w:id="585722755">
      <w:bodyDiv w:val="1"/>
      <w:marLeft w:val="0"/>
      <w:marRight w:val="0"/>
      <w:marTop w:val="0"/>
      <w:marBottom w:val="0"/>
      <w:divBdr>
        <w:top w:val="none" w:sz="0" w:space="0" w:color="auto"/>
        <w:left w:val="none" w:sz="0" w:space="0" w:color="auto"/>
        <w:bottom w:val="none" w:sz="0" w:space="0" w:color="auto"/>
        <w:right w:val="none" w:sz="0" w:space="0" w:color="auto"/>
      </w:divBdr>
    </w:div>
    <w:div w:id="736168859">
      <w:bodyDiv w:val="1"/>
      <w:marLeft w:val="0"/>
      <w:marRight w:val="0"/>
      <w:marTop w:val="0"/>
      <w:marBottom w:val="0"/>
      <w:divBdr>
        <w:top w:val="none" w:sz="0" w:space="0" w:color="auto"/>
        <w:left w:val="none" w:sz="0" w:space="0" w:color="auto"/>
        <w:bottom w:val="none" w:sz="0" w:space="0" w:color="auto"/>
        <w:right w:val="none" w:sz="0" w:space="0" w:color="auto"/>
      </w:divBdr>
    </w:div>
    <w:div w:id="781847786">
      <w:bodyDiv w:val="1"/>
      <w:marLeft w:val="0"/>
      <w:marRight w:val="0"/>
      <w:marTop w:val="0"/>
      <w:marBottom w:val="0"/>
      <w:divBdr>
        <w:top w:val="none" w:sz="0" w:space="0" w:color="auto"/>
        <w:left w:val="none" w:sz="0" w:space="0" w:color="auto"/>
        <w:bottom w:val="none" w:sz="0" w:space="0" w:color="auto"/>
        <w:right w:val="none" w:sz="0" w:space="0" w:color="auto"/>
      </w:divBdr>
      <w:divsChild>
        <w:div w:id="1152140974">
          <w:marLeft w:val="0"/>
          <w:marRight w:val="0"/>
          <w:marTop w:val="0"/>
          <w:marBottom w:val="0"/>
          <w:divBdr>
            <w:top w:val="none" w:sz="0" w:space="0" w:color="auto"/>
            <w:left w:val="none" w:sz="0" w:space="0" w:color="auto"/>
            <w:bottom w:val="none" w:sz="0" w:space="0" w:color="auto"/>
            <w:right w:val="none" w:sz="0" w:space="0" w:color="auto"/>
          </w:divBdr>
          <w:divsChild>
            <w:div w:id="653876139">
              <w:marLeft w:val="0"/>
              <w:marRight w:val="0"/>
              <w:marTop w:val="0"/>
              <w:marBottom w:val="0"/>
              <w:divBdr>
                <w:top w:val="none" w:sz="0" w:space="0" w:color="auto"/>
                <w:left w:val="none" w:sz="0" w:space="0" w:color="auto"/>
                <w:bottom w:val="none" w:sz="0" w:space="0" w:color="auto"/>
                <w:right w:val="none" w:sz="0" w:space="0" w:color="auto"/>
              </w:divBdr>
              <w:divsChild>
                <w:div w:id="5257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494573">
      <w:bodyDiv w:val="1"/>
      <w:marLeft w:val="0"/>
      <w:marRight w:val="0"/>
      <w:marTop w:val="0"/>
      <w:marBottom w:val="0"/>
      <w:divBdr>
        <w:top w:val="none" w:sz="0" w:space="0" w:color="auto"/>
        <w:left w:val="none" w:sz="0" w:space="0" w:color="auto"/>
        <w:bottom w:val="none" w:sz="0" w:space="0" w:color="auto"/>
        <w:right w:val="none" w:sz="0" w:space="0" w:color="auto"/>
      </w:divBdr>
      <w:divsChild>
        <w:div w:id="1715959511">
          <w:marLeft w:val="0"/>
          <w:marRight w:val="0"/>
          <w:marTop w:val="0"/>
          <w:marBottom w:val="0"/>
          <w:divBdr>
            <w:top w:val="none" w:sz="0" w:space="0" w:color="auto"/>
            <w:left w:val="none" w:sz="0" w:space="0" w:color="auto"/>
            <w:bottom w:val="none" w:sz="0" w:space="0" w:color="auto"/>
            <w:right w:val="none" w:sz="0" w:space="0" w:color="auto"/>
          </w:divBdr>
        </w:div>
      </w:divsChild>
    </w:div>
    <w:div w:id="902177044">
      <w:bodyDiv w:val="1"/>
      <w:marLeft w:val="0"/>
      <w:marRight w:val="0"/>
      <w:marTop w:val="0"/>
      <w:marBottom w:val="0"/>
      <w:divBdr>
        <w:top w:val="none" w:sz="0" w:space="0" w:color="auto"/>
        <w:left w:val="none" w:sz="0" w:space="0" w:color="auto"/>
        <w:bottom w:val="none" w:sz="0" w:space="0" w:color="auto"/>
        <w:right w:val="none" w:sz="0" w:space="0" w:color="auto"/>
      </w:divBdr>
    </w:div>
    <w:div w:id="952245851">
      <w:bodyDiv w:val="1"/>
      <w:marLeft w:val="0"/>
      <w:marRight w:val="0"/>
      <w:marTop w:val="0"/>
      <w:marBottom w:val="0"/>
      <w:divBdr>
        <w:top w:val="none" w:sz="0" w:space="0" w:color="auto"/>
        <w:left w:val="none" w:sz="0" w:space="0" w:color="auto"/>
        <w:bottom w:val="none" w:sz="0" w:space="0" w:color="auto"/>
        <w:right w:val="none" w:sz="0" w:space="0" w:color="auto"/>
      </w:divBdr>
      <w:divsChild>
        <w:div w:id="980962191">
          <w:marLeft w:val="0"/>
          <w:marRight w:val="0"/>
          <w:marTop w:val="0"/>
          <w:marBottom w:val="0"/>
          <w:divBdr>
            <w:top w:val="none" w:sz="0" w:space="0" w:color="auto"/>
            <w:left w:val="none" w:sz="0" w:space="0" w:color="auto"/>
            <w:bottom w:val="none" w:sz="0" w:space="0" w:color="auto"/>
            <w:right w:val="none" w:sz="0" w:space="0" w:color="auto"/>
          </w:divBdr>
        </w:div>
      </w:divsChild>
    </w:div>
    <w:div w:id="1047071367">
      <w:bodyDiv w:val="1"/>
      <w:marLeft w:val="0"/>
      <w:marRight w:val="0"/>
      <w:marTop w:val="0"/>
      <w:marBottom w:val="0"/>
      <w:divBdr>
        <w:top w:val="none" w:sz="0" w:space="0" w:color="auto"/>
        <w:left w:val="none" w:sz="0" w:space="0" w:color="auto"/>
        <w:bottom w:val="none" w:sz="0" w:space="0" w:color="auto"/>
        <w:right w:val="none" w:sz="0" w:space="0" w:color="auto"/>
      </w:divBdr>
    </w:div>
    <w:div w:id="1090005329">
      <w:bodyDiv w:val="1"/>
      <w:marLeft w:val="0"/>
      <w:marRight w:val="0"/>
      <w:marTop w:val="0"/>
      <w:marBottom w:val="0"/>
      <w:divBdr>
        <w:top w:val="none" w:sz="0" w:space="0" w:color="auto"/>
        <w:left w:val="none" w:sz="0" w:space="0" w:color="auto"/>
        <w:bottom w:val="none" w:sz="0" w:space="0" w:color="auto"/>
        <w:right w:val="none" w:sz="0" w:space="0" w:color="auto"/>
      </w:divBdr>
      <w:divsChild>
        <w:div w:id="821195415">
          <w:marLeft w:val="0"/>
          <w:marRight w:val="0"/>
          <w:marTop w:val="0"/>
          <w:marBottom w:val="0"/>
          <w:divBdr>
            <w:top w:val="none" w:sz="0" w:space="0" w:color="auto"/>
            <w:left w:val="none" w:sz="0" w:space="0" w:color="auto"/>
            <w:bottom w:val="none" w:sz="0" w:space="0" w:color="auto"/>
            <w:right w:val="none" w:sz="0" w:space="0" w:color="auto"/>
          </w:divBdr>
          <w:divsChild>
            <w:div w:id="10918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80523">
      <w:bodyDiv w:val="1"/>
      <w:marLeft w:val="0"/>
      <w:marRight w:val="0"/>
      <w:marTop w:val="0"/>
      <w:marBottom w:val="0"/>
      <w:divBdr>
        <w:top w:val="none" w:sz="0" w:space="0" w:color="auto"/>
        <w:left w:val="none" w:sz="0" w:space="0" w:color="auto"/>
        <w:bottom w:val="none" w:sz="0" w:space="0" w:color="auto"/>
        <w:right w:val="none" w:sz="0" w:space="0" w:color="auto"/>
      </w:divBdr>
    </w:div>
    <w:div w:id="1172795744">
      <w:bodyDiv w:val="1"/>
      <w:marLeft w:val="0"/>
      <w:marRight w:val="0"/>
      <w:marTop w:val="0"/>
      <w:marBottom w:val="0"/>
      <w:divBdr>
        <w:top w:val="none" w:sz="0" w:space="0" w:color="auto"/>
        <w:left w:val="none" w:sz="0" w:space="0" w:color="auto"/>
        <w:bottom w:val="none" w:sz="0" w:space="0" w:color="auto"/>
        <w:right w:val="none" w:sz="0" w:space="0" w:color="auto"/>
      </w:divBdr>
      <w:divsChild>
        <w:div w:id="915431613">
          <w:marLeft w:val="0"/>
          <w:marRight w:val="0"/>
          <w:marTop w:val="0"/>
          <w:marBottom w:val="0"/>
          <w:divBdr>
            <w:top w:val="none" w:sz="0" w:space="0" w:color="auto"/>
            <w:left w:val="none" w:sz="0" w:space="0" w:color="auto"/>
            <w:bottom w:val="none" w:sz="0" w:space="0" w:color="auto"/>
            <w:right w:val="none" w:sz="0" w:space="0" w:color="auto"/>
          </w:divBdr>
        </w:div>
      </w:divsChild>
    </w:div>
    <w:div w:id="1189220385">
      <w:bodyDiv w:val="1"/>
      <w:marLeft w:val="0"/>
      <w:marRight w:val="0"/>
      <w:marTop w:val="0"/>
      <w:marBottom w:val="0"/>
      <w:divBdr>
        <w:top w:val="none" w:sz="0" w:space="0" w:color="auto"/>
        <w:left w:val="none" w:sz="0" w:space="0" w:color="auto"/>
        <w:bottom w:val="none" w:sz="0" w:space="0" w:color="auto"/>
        <w:right w:val="none" w:sz="0" w:space="0" w:color="auto"/>
      </w:divBdr>
    </w:div>
    <w:div w:id="1244412049">
      <w:bodyDiv w:val="1"/>
      <w:marLeft w:val="0"/>
      <w:marRight w:val="0"/>
      <w:marTop w:val="0"/>
      <w:marBottom w:val="0"/>
      <w:divBdr>
        <w:top w:val="none" w:sz="0" w:space="0" w:color="auto"/>
        <w:left w:val="none" w:sz="0" w:space="0" w:color="auto"/>
        <w:bottom w:val="none" w:sz="0" w:space="0" w:color="auto"/>
        <w:right w:val="none" w:sz="0" w:space="0" w:color="auto"/>
      </w:divBdr>
      <w:divsChild>
        <w:div w:id="767388545">
          <w:marLeft w:val="0"/>
          <w:marRight w:val="0"/>
          <w:marTop w:val="0"/>
          <w:marBottom w:val="0"/>
          <w:divBdr>
            <w:top w:val="none" w:sz="0" w:space="0" w:color="auto"/>
            <w:left w:val="none" w:sz="0" w:space="0" w:color="auto"/>
            <w:bottom w:val="none" w:sz="0" w:space="0" w:color="auto"/>
            <w:right w:val="none" w:sz="0" w:space="0" w:color="auto"/>
          </w:divBdr>
        </w:div>
      </w:divsChild>
    </w:div>
    <w:div w:id="1257710190">
      <w:bodyDiv w:val="1"/>
      <w:marLeft w:val="0"/>
      <w:marRight w:val="0"/>
      <w:marTop w:val="0"/>
      <w:marBottom w:val="0"/>
      <w:divBdr>
        <w:top w:val="none" w:sz="0" w:space="0" w:color="auto"/>
        <w:left w:val="none" w:sz="0" w:space="0" w:color="auto"/>
        <w:bottom w:val="none" w:sz="0" w:space="0" w:color="auto"/>
        <w:right w:val="none" w:sz="0" w:space="0" w:color="auto"/>
      </w:divBdr>
      <w:divsChild>
        <w:div w:id="847912460">
          <w:marLeft w:val="0"/>
          <w:marRight w:val="0"/>
          <w:marTop w:val="0"/>
          <w:marBottom w:val="0"/>
          <w:divBdr>
            <w:top w:val="none" w:sz="0" w:space="0" w:color="auto"/>
            <w:left w:val="none" w:sz="0" w:space="0" w:color="auto"/>
            <w:bottom w:val="none" w:sz="0" w:space="0" w:color="auto"/>
            <w:right w:val="none" w:sz="0" w:space="0" w:color="auto"/>
          </w:divBdr>
        </w:div>
        <w:div w:id="1390035204">
          <w:marLeft w:val="0"/>
          <w:marRight w:val="0"/>
          <w:marTop w:val="0"/>
          <w:marBottom w:val="0"/>
          <w:divBdr>
            <w:top w:val="none" w:sz="0" w:space="0" w:color="auto"/>
            <w:left w:val="none" w:sz="0" w:space="0" w:color="auto"/>
            <w:bottom w:val="none" w:sz="0" w:space="0" w:color="auto"/>
            <w:right w:val="none" w:sz="0" w:space="0" w:color="auto"/>
          </w:divBdr>
        </w:div>
        <w:div w:id="1355889165">
          <w:marLeft w:val="0"/>
          <w:marRight w:val="0"/>
          <w:marTop w:val="0"/>
          <w:marBottom w:val="0"/>
          <w:divBdr>
            <w:top w:val="none" w:sz="0" w:space="0" w:color="auto"/>
            <w:left w:val="none" w:sz="0" w:space="0" w:color="auto"/>
            <w:bottom w:val="none" w:sz="0" w:space="0" w:color="auto"/>
            <w:right w:val="none" w:sz="0" w:space="0" w:color="auto"/>
          </w:divBdr>
        </w:div>
        <w:div w:id="703752477">
          <w:marLeft w:val="0"/>
          <w:marRight w:val="0"/>
          <w:marTop w:val="0"/>
          <w:marBottom w:val="0"/>
          <w:divBdr>
            <w:top w:val="none" w:sz="0" w:space="0" w:color="auto"/>
            <w:left w:val="none" w:sz="0" w:space="0" w:color="auto"/>
            <w:bottom w:val="none" w:sz="0" w:space="0" w:color="auto"/>
            <w:right w:val="none" w:sz="0" w:space="0" w:color="auto"/>
          </w:divBdr>
        </w:div>
        <w:div w:id="299724288">
          <w:marLeft w:val="0"/>
          <w:marRight w:val="0"/>
          <w:marTop w:val="0"/>
          <w:marBottom w:val="0"/>
          <w:divBdr>
            <w:top w:val="none" w:sz="0" w:space="0" w:color="auto"/>
            <w:left w:val="none" w:sz="0" w:space="0" w:color="auto"/>
            <w:bottom w:val="none" w:sz="0" w:space="0" w:color="auto"/>
            <w:right w:val="none" w:sz="0" w:space="0" w:color="auto"/>
          </w:divBdr>
        </w:div>
        <w:div w:id="820776998">
          <w:marLeft w:val="0"/>
          <w:marRight w:val="0"/>
          <w:marTop w:val="0"/>
          <w:marBottom w:val="0"/>
          <w:divBdr>
            <w:top w:val="none" w:sz="0" w:space="0" w:color="auto"/>
            <w:left w:val="none" w:sz="0" w:space="0" w:color="auto"/>
            <w:bottom w:val="none" w:sz="0" w:space="0" w:color="auto"/>
            <w:right w:val="none" w:sz="0" w:space="0" w:color="auto"/>
          </w:divBdr>
        </w:div>
        <w:div w:id="47195207">
          <w:marLeft w:val="0"/>
          <w:marRight w:val="0"/>
          <w:marTop w:val="0"/>
          <w:marBottom w:val="0"/>
          <w:divBdr>
            <w:top w:val="none" w:sz="0" w:space="0" w:color="auto"/>
            <w:left w:val="none" w:sz="0" w:space="0" w:color="auto"/>
            <w:bottom w:val="none" w:sz="0" w:space="0" w:color="auto"/>
            <w:right w:val="none" w:sz="0" w:space="0" w:color="auto"/>
          </w:divBdr>
        </w:div>
        <w:div w:id="1289511076">
          <w:marLeft w:val="0"/>
          <w:marRight w:val="0"/>
          <w:marTop w:val="0"/>
          <w:marBottom w:val="0"/>
          <w:divBdr>
            <w:top w:val="none" w:sz="0" w:space="0" w:color="auto"/>
            <w:left w:val="none" w:sz="0" w:space="0" w:color="auto"/>
            <w:bottom w:val="none" w:sz="0" w:space="0" w:color="auto"/>
            <w:right w:val="none" w:sz="0" w:space="0" w:color="auto"/>
          </w:divBdr>
        </w:div>
        <w:div w:id="289168508">
          <w:marLeft w:val="0"/>
          <w:marRight w:val="0"/>
          <w:marTop w:val="0"/>
          <w:marBottom w:val="0"/>
          <w:divBdr>
            <w:top w:val="none" w:sz="0" w:space="0" w:color="auto"/>
            <w:left w:val="none" w:sz="0" w:space="0" w:color="auto"/>
            <w:bottom w:val="none" w:sz="0" w:space="0" w:color="auto"/>
            <w:right w:val="none" w:sz="0" w:space="0" w:color="auto"/>
          </w:divBdr>
        </w:div>
        <w:div w:id="861019575">
          <w:marLeft w:val="0"/>
          <w:marRight w:val="0"/>
          <w:marTop w:val="0"/>
          <w:marBottom w:val="0"/>
          <w:divBdr>
            <w:top w:val="none" w:sz="0" w:space="0" w:color="auto"/>
            <w:left w:val="none" w:sz="0" w:space="0" w:color="auto"/>
            <w:bottom w:val="none" w:sz="0" w:space="0" w:color="auto"/>
            <w:right w:val="none" w:sz="0" w:space="0" w:color="auto"/>
          </w:divBdr>
        </w:div>
        <w:div w:id="1991523072">
          <w:marLeft w:val="0"/>
          <w:marRight w:val="0"/>
          <w:marTop w:val="0"/>
          <w:marBottom w:val="0"/>
          <w:divBdr>
            <w:top w:val="none" w:sz="0" w:space="0" w:color="auto"/>
            <w:left w:val="none" w:sz="0" w:space="0" w:color="auto"/>
            <w:bottom w:val="none" w:sz="0" w:space="0" w:color="auto"/>
            <w:right w:val="none" w:sz="0" w:space="0" w:color="auto"/>
          </w:divBdr>
        </w:div>
        <w:div w:id="412748855">
          <w:marLeft w:val="0"/>
          <w:marRight w:val="0"/>
          <w:marTop w:val="0"/>
          <w:marBottom w:val="0"/>
          <w:divBdr>
            <w:top w:val="none" w:sz="0" w:space="0" w:color="auto"/>
            <w:left w:val="none" w:sz="0" w:space="0" w:color="auto"/>
            <w:bottom w:val="none" w:sz="0" w:space="0" w:color="auto"/>
            <w:right w:val="none" w:sz="0" w:space="0" w:color="auto"/>
          </w:divBdr>
        </w:div>
        <w:div w:id="314265921">
          <w:marLeft w:val="0"/>
          <w:marRight w:val="0"/>
          <w:marTop w:val="0"/>
          <w:marBottom w:val="0"/>
          <w:divBdr>
            <w:top w:val="none" w:sz="0" w:space="0" w:color="auto"/>
            <w:left w:val="none" w:sz="0" w:space="0" w:color="auto"/>
            <w:bottom w:val="none" w:sz="0" w:space="0" w:color="auto"/>
            <w:right w:val="none" w:sz="0" w:space="0" w:color="auto"/>
          </w:divBdr>
        </w:div>
        <w:div w:id="1236933526">
          <w:marLeft w:val="0"/>
          <w:marRight w:val="0"/>
          <w:marTop w:val="0"/>
          <w:marBottom w:val="0"/>
          <w:divBdr>
            <w:top w:val="none" w:sz="0" w:space="0" w:color="auto"/>
            <w:left w:val="none" w:sz="0" w:space="0" w:color="auto"/>
            <w:bottom w:val="none" w:sz="0" w:space="0" w:color="auto"/>
            <w:right w:val="none" w:sz="0" w:space="0" w:color="auto"/>
          </w:divBdr>
        </w:div>
        <w:div w:id="1248924393">
          <w:marLeft w:val="0"/>
          <w:marRight w:val="0"/>
          <w:marTop w:val="0"/>
          <w:marBottom w:val="0"/>
          <w:divBdr>
            <w:top w:val="none" w:sz="0" w:space="0" w:color="auto"/>
            <w:left w:val="none" w:sz="0" w:space="0" w:color="auto"/>
            <w:bottom w:val="none" w:sz="0" w:space="0" w:color="auto"/>
            <w:right w:val="none" w:sz="0" w:space="0" w:color="auto"/>
          </w:divBdr>
        </w:div>
        <w:div w:id="81535560">
          <w:marLeft w:val="0"/>
          <w:marRight w:val="0"/>
          <w:marTop w:val="0"/>
          <w:marBottom w:val="0"/>
          <w:divBdr>
            <w:top w:val="none" w:sz="0" w:space="0" w:color="auto"/>
            <w:left w:val="none" w:sz="0" w:space="0" w:color="auto"/>
            <w:bottom w:val="none" w:sz="0" w:space="0" w:color="auto"/>
            <w:right w:val="none" w:sz="0" w:space="0" w:color="auto"/>
          </w:divBdr>
        </w:div>
        <w:div w:id="928656381">
          <w:marLeft w:val="0"/>
          <w:marRight w:val="0"/>
          <w:marTop w:val="0"/>
          <w:marBottom w:val="0"/>
          <w:divBdr>
            <w:top w:val="none" w:sz="0" w:space="0" w:color="auto"/>
            <w:left w:val="none" w:sz="0" w:space="0" w:color="auto"/>
            <w:bottom w:val="none" w:sz="0" w:space="0" w:color="auto"/>
            <w:right w:val="none" w:sz="0" w:space="0" w:color="auto"/>
          </w:divBdr>
        </w:div>
        <w:div w:id="412702800">
          <w:marLeft w:val="0"/>
          <w:marRight w:val="0"/>
          <w:marTop w:val="0"/>
          <w:marBottom w:val="0"/>
          <w:divBdr>
            <w:top w:val="none" w:sz="0" w:space="0" w:color="auto"/>
            <w:left w:val="none" w:sz="0" w:space="0" w:color="auto"/>
            <w:bottom w:val="none" w:sz="0" w:space="0" w:color="auto"/>
            <w:right w:val="none" w:sz="0" w:space="0" w:color="auto"/>
          </w:divBdr>
        </w:div>
        <w:div w:id="571426212">
          <w:marLeft w:val="0"/>
          <w:marRight w:val="0"/>
          <w:marTop w:val="0"/>
          <w:marBottom w:val="0"/>
          <w:divBdr>
            <w:top w:val="none" w:sz="0" w:space="0" w:color="auto"/>
            <w:left w:val="none" w:sz="0" w:space="0" w:color="auto"/>
            <w:bottom w:val="none" w:sz="0" w:space="0" w:color="auto"/>
            <w:right w:val="none" w:sz="0" w:space="0" w:color="auto"/>
          </w:divBdr>
        </w:div>
        <w:div w:id="1305113509">
          <w:marLeft w:val="0"/>
          <w:marRight w:val="0"/>
          <w:marTop w:val="0"/>
          <w:marBottom w:val="0"/>
          <w:divBdr>
            <w:top w:val="none" w:sz="0" w:space="0" w:color="auto"/>
            <w:left w:val="none" w:sz="0" w:space="0" w:color="auto"/>
            <w:bottom w:val="none" w:sz="0" w:space="0" w:color="auto"/>
            <w:right w:val="none" w:sz="0" w:space="0" w:color="auto"/>
          </w:divBdr>
        </w:div>
        <w:div w:id="598683795">
          <w:marLeft w:val="0"/>
          <w:marRight w:val="0"/>
          <w:marTop w:val="0"/>
          <w:marBottom w:val="0"/>
          <w:divBdr>
            <w:top w:val="none" w:sz="0" w:space="0" w:color="auto"/>
            <w:left w:val="none" w:sz="0" w:space="0" w:color="auto"/>
            <w:bottom w:val="none" w:sz="0" w:space="0" w:color="auto"/>
            <w:right w:val="none" w:sz="0" w:space="0" w:color="auto"/>
          </w:divBdr>
        </w:div>
        <w:div w:id="126823794">
          <w:marLeft w:val="0"/>
          <w:marRight w:val="0"/>
          <w:marTop w:val="0"/>
          <w:marBottom w:val="0"/>
          <w:divBdr>
            <w:top w:val="none" w:sz="0" w:space="0" w:color="auto"/>
            <w:left w:val="none" w:sz="0" w:space="0" w:color="auto"/>
            <w:bottom w:val="none" w:sz="0" w:space="0" w:color="auto"/>
            <w:right w:val="none" w:sz="0" w:space="0" w:color="auto"/>
          </w:divBdr>
        </w:div>
        <w:div w:id="2077124102">
          <w:marLeft w:val="0"/>
          <w:marRight w:val="0"/>
          <w:marTop w:val="0"/>
          <w:marBottom w:val="0"/>
          <w:divBdr>
            <w:top w:val="none" w:sz="0" w:space="0" w:color="auto"/>
            <w:left w:val="none" w:sz="0" w:space="0" w:color="auto"/>
            <w:bottom w:val="none" w:sz="0" w:space="0" w:color="auto"/>
            <w:right w:val="none" w:sz="0" w:space="0" w:color="auto"/>
          </w:divBdr>
        </w:div>
        <w:div w:id="765733830">
          <w:marLeft w:val="0"/>
          <w:marRight w:val="0"/>
          <w:marTop w:val="0"/>
          <w:marBottom w:val="0"/>
          <w:divBdr>
            <w:top w:val="none" w:sz="0" w:space="0" w:color="auto"/>
            <w:left w:val="none" w:sz="0" w:space="0" w:color="auto"/>
            <w:bottom w:val="none" w:sz="0" w:space="0" w:color="auto"/>
            <w:right w:val="none" w:sz="0" w:space="0" w:color="auto"/>
          </w:divBdr>
        </w:div>
        <w:div w:id="1622808472">
          <w:marLeft w:val="0"/>
          <w:marRight w:val="0"/>
          <w:marTop w:val="0"/>
          <w:marBottom w:val="0"/>
          <w:divBdr>
            <w:top w:val="none" w:sz="0" w:space="0" w:color="auto"/>
            <w:left w:val="none" w:sz="0" w:space="0" w:color="auto"/>
            <w:bottom w:val="none" w:sz="0" w:space="0" w:color="auto"/>
            <w:right w:val="none" w:sz="0" w:space="0" w:color="auto"/>
          </w:divBdr>
        </w:div>
        <w:div w:id="920678253">
          <w:marLeft w:val="0"/>
          <w:marRight w:val="0"/>
          <w:marTop w:val="0"/>
          <w:marBottom w:val="0"/>
          <w:divBdr>
            <w:top w:val="none" w:sz="0" w:space="0" w:color="auto"/>
            <w:left w:val="none" w:sz="0" w:space="0" w:color="auto"/>
            <w:bottom w:val="none" w:sz="0" w:space="0" w:color="auto"/>
            <w:right w:val="none" w:sz="0" w:space="0" w:color="auto"/>
          </w:divBdr>
        </w:div>
        <w:div w:id="1554845712">
          <w:marLeft w:val="0"/>
          <w:marRight w:val="0"/>
          <w:marTop w:val="0"/>
          <w:marBottom w:val="0"/>
          <w:divBdr>
            <w:top w:val="none" w:sz="0" w:space="0" w:color="auto"/>
            <w:left w:val="none" w:sz="0" w:space="0" w:color="auto"/>
            <w:bottom w:val="none" w:sz="0" w:space="0" w:color="auto"/>
            <w:right w:val="none" w:sz="0" w:space="0" w:color="auto"/>
          </w:divBdr>
        </w:div>
        <w:div w:id="1288465028">
          <w:marLeft w:val="0"/>
          <w:marRight w:val="0"/>
          <w:marTop w:val="0"/>
          <w:marBottom w:val="0"/>
          <w:divBdr>
            <w:top w:val="none" w:sz="0" w:space="0" w:color="auto"/>
            <w:left w:val="none" w:sz="0" w:space="0" w:color="auto"/>
            <w:bottom w:val="none" w:sz="0" w:space="0" w:color="auto"/>
            <w:right w:val="none" w:sz="0" w:space="0" w:color="auto"/>
          </w:divBdr>
        </w:div>
        <w:div w:id="1693416688">
          <w:marLeft w:val="0"/>
          <w:marRight w:val="0"/>
          <w:marTop w:val="0"/>
          <w:marBottom w:val="0"/>
          <w:divBdr>
            <w:top w:val="none" w:sz="0" w:space="0" w:color="auto"/>
            <w:left w:val="none" w:sz="0" w:space="0" w:color="auto"/>
            <w:bottom w:val="none" w:sz="0" w:space="0" w:color="auto"/>
            <w:right w:val="none" w:sz="0" w:space="0" w:color="auto"/>
          </w:divBdr>
        </w:div>
        <w:div w:id="1027566822">
          <w:marLeft w:val="0"/>
          <w:marRight w:val="0"/>
          <w:marTop w:val="0"/>
          <w:marBottom w:val="0"/>
          <w:divBdr>
            <w:top w:val="none" w:sz="0" w:space="0" w:color="auto"/>
            <w:left w:val="none" w:sz="0" w:space="0" w:color="auto"/>
            <w:bottom w:val="none" w:sz="0" w:space="0" w:color="auto"/>
            <w:right w:val="none" w:sz="0" w:space="0" w:color="auto"/>
          </w:divBdr>
        </w:div>
        <w:div w:id="1814174846">
          <w:marLeft w:val="0"/>
          <w:marRight w:val="0"/>
          <w:marTop w:val="0"/>
          <w:marBottom w:val="0"/>
          <w:divBdr>
            <w:top w:val="none" w:sz="0" w:space="0" w:color="auto"/>
            <w:left w:val="none" w:sz="0" w:space="0" w:color="auto"/>
            <w:bottom w:val="none" w:sz="0" w:space="0" w:color="auto"/>
            <w:right w:val="none" w:sz="0" w:space="0" w:color="auto"/>
          </w:divBdr>
        </w:div>
        <w:div w:id="627780616">
          <w:marLeft w:val="0"/>
          <w:marRight w:val="0"/>
          <w:marTop w:val="0"/>
          <w:marBottom w:val="0"/>
          <w:divBdr>
            <w:top w:val="none" w:sz="0" w:space="0" w:color="auto"/>
            <w:left w:val="none" w:sz="0" w:space="0" w:color="auto"/>
            <w:bottom w:val="none" w:sz="0" w:space="0" w:color="auto"/>
            <w:right w:val="none" w:sz="0" w:space="0" w:color="auto"/>
          </w:divBdr>
        </w:div>
        <w:div w:id="1331525533">
          <w:marLeft w:val="0"/>
          <w:marRight w:val="0"/>
          <w:marTop w:val="0"/>
          <w:marBottom w:val="0"/>
          <w:divBdr>
            <w:top w:val="none" w:sz="0" w:space="0" w:color="auto"/>
            <w:left w:val="none" w:sz="0" w:space="0" w:color="auto"/>
            <w:bottom w:val="none" w:sz="0" w:space="0" w:color="auto"/>
            <w:right w:val="none" w:sz="0" w:space="0" w:color="auto"/>
          </w:divBdr>
        </w:div>
        <w:div w:id="1874344095">
          <w:marLeft w:val="0"/>
          <w:marRight w:val="0"/>
          <w:marTop w:val="0"/>
          <w:marBottom w:val="0"/>
          <w:divBdr>
            <w:top w:val="none" w:sz="0" w:space="0" w:color="auto"/>
            <w:left w:val="none" w:sz="0" w:space="0" w:color="auto"/>
            <w:bottom w:val="none" w:sz="0" w:space="0" w:color="auto"/>
            <w:right w:val="none" w:sz="0" w:space="0" w:color="auto"/>
          </w:divBdr>
        </w:div>
      </w:divsChild>
    </w:div>
    <w:div w:id="1337073363">
      <w:bodyDiv w:val="1"/>
      <w:marLeft w:val="0"/>
      <w:marRight w:val="0"/>
      <w:marTop w:val="0"/>
      <w:marBottom w:val="0"/>
      <w:divBdr>
        <w:top w:val="none" w:sz="0" w:space="0" w:color="auto"/>
        <w:left w:val="none" w:sz="0" w:space="0" w:color="auto"/>
        <w:bottom w:val="none" w:sz="0" w:space="0" w:color="auto"/>
        <w:right w:val="none" w:sz="0" w:space="0" w:color="auto"/>
      </w:divBdr>
      <w:divsChild>
        <w:div w:id="1780031602">
          <w:marLeft w:val="0"/>
          <w:marRight w:val="0"/>
          <w:marTop w:val="0"/>
          <w:marBottom w:val="0"/>
          <w:divBdr>
            <w:top w:val="none" w:sz="0" w:space="0" w:color="auto"/>
            <w:left w:val="none" w:sz="0" w:space="0" w:color="auto"/>
            <w:bottom w:val="none" w:sz="0" w:space="0" w:color="auto"/>
            <w:right w:val="none" w:sz="0" w:space="0" w:color="auto"/>
          </w:divBdr>
          <w:divsChild>
            <w:div w:id="17727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91491">
      <w:bodyDiv w:val="1"/>
      <w:marLeft w:val="0"/>
      <w:marRight w:val="0"/>
      <w:marTop w:val="0"/>
      <w:marBottom w:val="0"/>
      <w:divBdr>
        <w:top w:val="none" w:sz="0" w:space="0" w:color="auto"/>
        <w:left w:val="none" w:sz="0" w:space="0" w:color="auto"/>
        <w:bottom w:val="none" w:sz="0" w:space="0" w:color="auto"/>
        <w:right w:val="none" w:sz="0" w:space="0" w:color="auto"/>
      </w:divBdr>
    </w:div>
    <w:div w:id="1356078621">
      <w:bodyDiv w:val="1"/>
      <w:marLeft w:val="0"/>
      <w:marRight w:val="0"/>
      <w:marTop w:val="0"/>
      <w:marBottom w:val="0"/>
      <w:divBdr>
        <w:top w:val="none" w:sz="0" w:space="0" w:color="auto"/>
        <w:left w:val="none" w:sz="0" w:space="0" w:color="auto"/>
        <w:bottom w:val="none" w:sz="0" w:space="0" w:color="auto"/>
        <w:right w:val="none" w:sz="0" w:space="0" w:color="auto"/>
      </w:divBdr>
    </w:div>
    <w:div w:id="1386446838">
      <w:bodyDiv w:val="1"/>
      <w:marLeft w:val="0"/>
      <w:marRight w:val="0"/>
      <w:marTop w:val="0"/>
      <w:marBottom w:val="0"/>
      <w:divBdr>
        <w:top w:val="none" w:sz="0" w:space="0" w:color="auto"/>
        <w:left w:val="none" w:sz="0" w:space="0" w:color="auto"/>
        <w:bottom w:val="none" w:sz="0" w:space="0" w:color="auto"/>
        <w:right w:val="none" w:sz="0" w:space="0" w:color="auto"/>
      </w:divBdr>
    </w:div>
    <w:div w:id="1419868824">
      <w:bodyDiv w:val="1"/>
      <w:marLeft w:val="0"/>
      <w:marRight w:val="0"/>
      <w:marTop w:val="0"/>
      <w:marBottom w:val="0"/>
      <w:divBdr>
        <w:top w:val="none" w:sz="0" w:space="0" w:color="auto"/>
        <w:left w:val="none" w:sz="0" w:space="0" w:color="auto"/>
        <w:bottom w:val="none" w:sz="0" w:space="0" w:color="auto"/>
        <w:right w:val="none" w:sz="0" w:space="0" w:color="auto"/>
      </w:divBdr>
      <w:divsChild>
        <w:div w:id="1572885405">
          <w:marLeft w:val="0"/>
          <w:marRight w:val="0"/>
          <w:marTop w:val="0"/>
          <w:marBottom w:val="0"/>
          <w:divBdr>
            <w:top w:val="none" w:sz="0" w:space="0" w:color="auto"/>
            <w:left w:val="none" w:sz="0" w:space="0" w:color="auto"/>
            <w:bottom w:val="none" w:sz="0" w:space="0" w:color="auto"/>
            <w:right w:val="none" w:sz="0" w:space="0" w:color="auto"/>
          </w:divBdr>
        </w:div>
      </w:divsChild>
    </w:div>
    <w:div w:id="1447776222">
      <w:bodyDiv w:val="1"/>
      <w:marLeft w:val="0"/>
      <w:marRight w:val="0"/>
      <w:marTop w:val="0"/>
      <w:marBottom w:val="0"/>
      <w:divBdr>
        <w:top w:val="none" w:sz="0" w:space="0" w:color="auto"/>
        <w:left w:val="none" w:sz="0" w:space="0" w:color="auto"/>
        <w:bottom w:val="none" w:sz="0" w:space="0" w:color="auto"/>
        <w:right w:val="none" w:sz="0" w:space="0" w:color="auto"/>
      </w:divBdr>
    </w:div>
    <w:div w:id="1450736542">
      <w:bodyDiv w:val="1"/>
      <w:marLeft w:val="0"/>
      <w:marRight w:val="0"/>
      <w:marTop w:val="0"/>
      <w:marBottom w:val="0"/>
      <w:divBdr>
        <w:top w:val="none" w:sz="0" w:space="0" w:color="auto"/>
        <w:left w:val="none" w:sz="0" w:space="0" w:color="auto"/>
        <w:bottom w:val="none" w:sz="0" w:space="0" w:color="auto"/>
        <w:right w:val="none" w:sz="0" w:space="0" w:color="auto"/>
      </w:divBdr>
      <w:divsChild>
        <w:div w:id="1100636129">
          <w:marLeft w:val="0"/>
          <w:marRight w:val="0"/>
          <w:marTop w:val="0"/>
          <w:marBottom w:val="0"/>
          <w:divBdr>
            <w:top w:val="none" w:sz="0" w:space="0" w:color="auto"/>
            <w:left w:val="none" w:sz="0" w:space="0" w:color="auto"/>
            <w:bottom w:val="none" w:sz="0" w:space="0" w:color="auto"/>
            <w:right w:val="none" w:sz="0" w:space="0" w:color="auto"/>
          </w:divBdr>
        </w:div>
      </w:divsChild>
    </w:div>
    <w:div w:id="1461266664">
      <w:bodyDiv w:val="1"/>
      <w:marLeft w:val="0"/>
      <w:marRight w:val="0"/>
      <w:marTop w:val="0"/>
      <w:marBottom w:val="0"/>
      <w:divBdr>
        <w:top w:val="none" w:sz="0" w:space="0" w:color="auto"/>
        <w:left w:val="none" w:sz="0" w:space="0" w:color="auto"/>
        <w:bottom w:val="none" w:sz="0" w:space="0" w:color="auto"/>
        <w:right w:val="none" w:sz="0" w:space="0" w:color="auto"/>
      </w:divBdr>
    </w:div>
    <w:div w:id="1655183178">
      <w:bodyDiv w:val="1"/>
      <w:marLeft w:val="0"/>
      <w:marRight w:val="0"/>
      <w:marTop w:val="0"/>
      <w:marBottom w:val="0"/>
      <w:divBdr>
        <w:top w:val="none" w:sz="0" w:space="0" w:color="auto"/>
        <w:left w:val="none" w:sz="0" w:space="0" w:color="auto"/>
        <w:bottom w:val="none" w:sz="0" w:space="0" w:color="auto"/>
        <w:right w:val="none" w:sz="0" w:space="0" w:color="auto"/>
      </w:divBdr>
    </w:div>
    <w:div w:id="1761365217">
      <w:bodyDiv w:val="1"/>
      <w:marLeft w:val="0"/>
      <w:marRight w:val="0"/>
      <w:marTop w:val="0"/>
      <w:marBottom w:val="0"/>
      <w:divBdr>
        <w:top w:val="none" w:sz="0" w:space="0" w:color="auto"/>
        <w:left w:val="none" w:sz="0" w:space="0" w:color="auto"/>
        <w:bottom w:val="none" w:sz="0" w:space="0" w:color="auto"/>
        <w:right w:val="none" w:sz="0" w:space="0" w:color="auto"/>
      </w:divBdr>
    </w:div>
    <w:div w:id="1767534339">
      <w:bodyDiv w:val="1"/>
      <w:marLeft w:val="0"/>
      <w:marRight w:val="0"/>
      <w:marTop w:val="0"/>
      <w:marBottom w:val="0"/>
      <w:divBdr>
        <w:top w:val="none" w:sz="0" w:space="0" w:color="auto"/>
        <w:left w:val="none" w:sz="0" w:space="0" w:color="auto"/>
        <w:bottom w:val="none" w:sz="0" w:space="0" w:color="auto"/>
        <w:right w:val="none" w:sz="0" w:space="0" w:color="auto"/>
      </w:divBdr>
      <w:divsChild>
        <w:div w:id="1538851256">
          <w:marLeft w:val="0"/>
          <w:marRight w:val="0"/>
          <w:marTop w:val="0"/>
          <w:marBottom w:val="0"/>
          <w:divBdr>
            <w:top w:val="none" w:sz="0" w:space="0" w:color="auto"/>
            <w:left w:val="none" w:sz="0" w:space="0" w:color="auto"/>
            <w:bottom w:val="none" w:sz="0" w:space="0" w:color="auto"/>
            <w:right w:val="none" w:sz="0" w:space="0" w:color="auto"/>
          </w:divBdr>
        </w:div>
      </w:divsChild>
    </w:div>
    <w:div w:id="1814177651">
      <w:bodyDiv w:val="1"/>
      <w:marLeft w:val="0"/>
      <w:marRight w:val="0"/>
      <w:marTop w:val="0"/>
      <w:marBottom w:val="0"/>
      <w:divBdr>
        <w:top w:val="none" w:sz="0" w:space="0" w:color="auto"/>
        <w:left w:val="none" w:sz="0" w:space="0" w:color="auto"/>
        <w:bottom w:val="none" w:sz="0" w:space="0" w:color="auto"/>
        <w:right w:val="none" w:sz="0" w:space="0" w:color="auto"/>
      </w:divBdr>
      <w:divsChild>
        <w:div w:id="1573352879">
          <w:marLeft w:val="0"/>
          <w:marRight w:val="0"/>
          <w:marTop w:val="0"/>
          <w:marBottom w:val="0"/>
          <w:divBdr>
            <w:top w:val="none" w:sz="0" w:space="0" w:color="auto"/>
            <w:left w:val="none" w:sz="0" w:space="0" w:color="auto"/>
            <w:bottom w:val="none" w:sz="0" w:space="0" w:color="auto"/>
            <w:right w:val="none" w:sz="0" w:space="0" w:color="auto"/>
          </w:divBdr>
        </w:div>
      </w:divsChild>
    </w:div>
    <w:div w:id="1838958929">
      <w:bodyDiv w:val="1"/>
      <w:marLeft w:val="0"/>
      <w:marRight w:val="0"/>
      <w:marTop w:val="0"/>
      <w:marBottom w:val="0"/>
      <w:divBdr>
        <w:top w:val="none" w:sz="0" w:space="0" w:color="auto"/>
        <w:left w:val="none" w:sz="0" w:space="0" w:color="auto"/>
        <w:bottom w:val="none" w:sz="0" w:space="0" w:color="auto"/>
        <w:right w:val="none" w:sz="0" w:space="0" w:color="auto"/>
      </w:divBdr>
    </w:div>
    <w:div w:id="1947931106">
      <w:bodyDiv w:val="1"/>
      <w:marLeft w:val="0"/>
      <w:marRight w:val="0"/>
      <w:marTop w:val="0"/>
      <w:marBottom w:val="0"/>
      <w:divBdr>
        <w:top w:val="none" w:sz="0" w:space="0" w:color="auto"/>
        <w:left w:val="none" w:sz="0" w:space="0" w:color="auto"/>
        <w:bottom w:val="none" w:sz="0" w:space="0" w:color="auto"/>
        <w:right w:val="none" w:sz="0" w:space="0" w:color="auto"/>
      </w:divBdr>
      <w:divsChild>
        <w:div w:id="2128743288">
          <w:marLeft w:val="0"/>
          <w:marRight w:val="0"/>
          <w:marTop w:val="0"/>
          <w:marBottom w:val="0"/>
          <w:divBdr>
            <w:top w:val="none" w:sz="0" w:space="0" w:color="auto"/>
            <w:left w:val="none" w:sz="0" w:space="0" w:color="auto"/>
            <w:bottom w:val="none" w:sz="0" w:space="0" w:color="auto"/>
            <w:right w:val="none" w:sz="0" w:space="0" w:color="auto"/>
          </w:divBdr>
        </w:div>
      </w:divsChild>
    </w:div>
    <w:div w:id="1952853577">
      <w:bodyDiv w:val="1"/>
      <w:marLeft w:val="0"/>
      <w:marRight w:val="0"/>
      <w:marTop w:val="0"/>
      <w:marBottom w:val="0"/>
      <w:divBdr>
        <w:top w:val="none" w:sz="0" w:space="0" w:color="auto"/>
        <w:left w:val="none" w:sz="0" w:space="0" w:color="auto"/>
        <w:bottom w:val="none" w:sz="0" w:space="0" w:color="auto"/>
        <w:right w:val="none" w:sz="0" w:space="0" w:color="auto"/>
      </w:divBdr>
    </w:div>
    <w:div w:id="1957325854">
      <w:bodyDiv w:val="1"/>
      <w:marLeft w:val="0"/>
      <w:marRight w:val="0"/>
      <w:marTop w:val="0"/>
      <w:marBottom w:val="0"/>
      <w:divBdr>
        <w:top w:val="none" w:sz="0" w:space="0" w:color="auto"/>
        <w:left w:val="none" w:sz="0" w:space="0" w:color="auto"/>
        <w:bottom w:val="none" w:sz="0" w:space="0" w:color="auto"/>
        <w:right w:val="none" w:sz="0" w:space="0" w:color="auto"/>
      </w:divBdr>
    </w:div>
    <w:div w:id="2035300662">
      <w:bodyDiv w:val="1"/>
      <w:marLeft w:val="0"/>
      <w:marRight w:val="0"/>
      <w:marTop w:val="0"/>
      <w:marBottom w:val="0"/>
      <w:divBdr>
        <w:top w:val="none" w:sz="0" w:space="0" w:color="auto"/>
        <w:left w:val="none" w:sz="0" w:space="0" w:color="auto"/>
        <w:bottom w:val="none" w:sz="0" w:space="0" w:color="auto"/>
        <w:right w:val="none" w:sz="0" w:space="0" w:color="auto"/>
      </w:divBdr>
      <w:divsChild>
        <w:div w:id="183639359">
          <w:marLeft w:val="0"/>
          <w:marRight w:val="0"/>
          <w:marTop w:val="0"/>
          <w:marBottom w:val="0"/>
          <w:divBdr>
            <w:top w:val="none" w:sz="0" w:space="0" w:color="auto"/>
            <w:left w:val="none" w:sz="0" w:space="0" w:color="auto"/>
            <w:bottom w:val="none" w:sz="0" w:space="0" w:color="auto"/>
            <w:right w:val="none" w:sz="0" w:space="0" w:color="auto"/>
          </w:divBdr>
          <w:divsChild>
            <w:div w:id="476149271">
              <w:marLeft w:val="0"/>
              <w:marRight w:val="0"/>
              <w:marTop w:val="0"/>
              <w:marBottom w:val="0"/>
              <w:divBdr>
                <w:top w:val="none" w:sz="0" w:space="0" w:color="auto"/>
                <w:left w:val="none" w:sz="0" w:space="0" w:color="auto"/>
                <w:bottom w:val="none" w:sz="0" w:space="0" w:color="auto"/>
                <w:right w:val="none" w:sz="0" w:space="0" w:color="auto"/>
              </w:divBdr>
              <w:divsChild>
                <w:div w:id="112526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84151">
      <w:bodyDiv w:val="1"/>
      <w:marLeft w:val="0"/>
      <w:marRight w:val="0"/>
      <w:marTop w:val="0"/>
      <w:marBottom w:val="0"/>
      <w:divBdr>
        <w:top w:val="none" w:sz="0" w:space="0" w:color="auto"/>
        <w:left w:val="none" w:sz="0" w:space="0" w:color="auto"/>
        <w:bottom w:val="none" w:sz="0" w:space="0" w:color="auto"/>
        <w:right w:val="none" w:sz="0" w:space="0" w:color="auto"/>
      </w:divBdr>
    </w:div>
    <w:div w:id="207743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cd.ie/calendar" TargetMode="External"/><Relationship Id="rId13" Type="http://schemas.openxmlformats.org/officeDocument/2006/relationships/hyperlink" Target="https://marketplace.visualstudio.com/items?itemName=ritwickdey.LiveServ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stebin.com/5ffRGgcW"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tcd.ie/calendar"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Harvard - Anglia" Version="2006">
  <b:Source>
    <b:Tag>Tam14</b:Tag>
    <b:SourceType>Book</b:SourceType>
    <b:Guid>{42FD3C32-0991-E24E-80FD-A1E0D4F8E23F}</b:Guid>
    <b:Author>
      <b:Author>
        <b:NameList>
          <b:Person>
            <b:Last>Munzner</b:Last>
            <b:First>Tamara</b:First>
          </b:Person>
        </b:NameList>
      </b:Author>
    </b:Author>
    <b:Title>Visualization Analysis and Design</b:Title>
    <b:Publisher>AK Peters / CRC Press</b:Publisher>
    <b:Year>2014</b:Year>
    <b:RefOrder>3</b:RefOrder>
  </b:Source>
  <b:Source>
    <b:Tag>htt1</b:Tag>
    <b:SourceType>InternetSite</b:SourceType>
    <b:Guid>{84017E8B-0D02-4CD1-BBF2-DE217679B53D}</b:Guid>
    <b:Title>https://p5js.org/</b:Title>
    <b:RefOrder>1</b:RefOrder>
  </b:Source>
  <b:Source>
    <b:Tag>d3</b:Tag>
    <b:SourceType>InternetSite</b:SourceType>
    <b:Guid>{29AAD68B-5B01-4A03-839E-E7EE4E0392B1}</b:Guid>
    <b:Title>https://d3js.org/</b:Title>
    <b:RefOrder>2</b:RefOrder>
  </b:Source>
</b:Sources>
</file>

<file path=customXml/itemProps1.xml><?xml version="1.0" encoding="utf-8"?>
<ds:datastoreItem xmlns:ds="http://schemas.openxmlformats.org/officeDocument/2006/customXml" ds:itemID="{C52356CA-BD39-41B7-A35A-F8BA98492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6</Pages>
  <Words>2464</Words>
  <Characters>14050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Dingliana</dc:creator>
  <cp:keywords/>
  <dc:description/>
  <cp:lastModifiedBy>Stephen Rowe</cp:lastModifiedBy>
  <cp:revision>23</cp:revision>
  <dcterms:created xsi:type="dcterms:W3CDTF">2019-03-30T07:29:00Z</dcterms:created>
  <dcterms:modified xsi:type="dcterms:W3CDTF">2022-12-20T21:39:00Z</dcterms:modified>
</cp:coreProperties>
</file>