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2F2" w:rsidRPr="004532F2" w:rsidRDefault="004532F2" w:rsidP="004532F2">
      <w:pPr>
        <w:jc w:val="center"/>
        <w:rPr>
          <w:rFonts w:ascii="Times" w:hAnsi="Times" w:cs="Times New Roman"/>
          <w:sz w:val="20"/>
          <w:szCs w:val="20"/>
        </w:rPr>
      </w:pPr>
      <w:r w:rsidRPr="004532F2">
        <w:rPr>
          <w:rFonts w:ascii="Impact" w:hAnsi="Impact" w:cs="Times New Roman"/>
          <w:color w:val="000000"/>
          <w:sz w:val="34"/>
          <w:szCs w:val="34"/>
        </w:rPr>
        <w:t>Final Capstone Project Draft</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21"/>
          <w:szCs w:val="21"/>
        </w:rPr>
        <w:t>The objective of my data analysis is to find universities across the US that are most catering to students coming from low income backgrounds and in addition prepare the underserved for success post grad rather than lead into a financially burdensome rut. My hope is that the set of schools wo</w:t>
      </w:r>
      <w:r>
        <w:rPr>
          <w:rFonts w:ascii="Arial" w:hAnsi="Arial" w:cs="Times New Roman"/>
          <w:color w:val="000000"/>
          <w:sz w:val="21"/>
          <w:szCs w:val="21"/>
        </w:rPr>
        <w:t>uld show a general trend or be</w:t>
      </w:r>
      <w:r w:rsidRPr="004532F2">
        <w:rPr>
          <w:rFonts w:ascii="Arial" w:hAnsi="Arial" w:cs="Times New Roman"/>
          <w:color w:val="000000"/>
          <w:sz w:val="21"/>
          <w:szCs w:val="21"/>
        </w:rPr>
        <w:t xml:space="preserve"> schools with specific factors (private or public, religious or non-religious, etc).</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21"/>
          <w:szCs w:val="21"/>
        </w:rPr>
        <w:t>The first thing I did is divide up the data set. The initial data frame is 7703 observations of 122 variables. I cut it down to 10 variables: INSTNM</w:t>
      </w:r>
      <w:r>
        <w:rPr>
          <w:rFonts w:ascii="Arial" w:hAnsi="Arial" w:cs="Times New Roman"/>
          <w:color w:val="000000"/>
          <w:sz w:val="21"/>
          <w:szCs w:val="21"/>
        </w:rPr>
        <w:t xml:space="preserve"> </w:t>
      </w:r>
      <w:r w:rsidRPr="004532F2">
        <w:rPr>
          <w:rFonts w:ascii="Arial" w:hAnsi="Arial" w:cs="Times New Roman"/>
          <w:color w:val="000000"/>
          <w:sz w:val="21"/>
          <w:szCs w:val="21"/>
        </w:rPr>
        <w:t>(institution name), STABBR</w:t>
      </w:r>
      <w:r>
        <w:rPr>
          <w:rFonts w:ascii="Arial" w:hAnsi="Arial" w:cs="Times New Roman"/>
          <w:color w:val="000000"/>
          <w:sz w:val="21"/>
          <w:szCs w:val="21"/>
        </w:rPr>
        <w:t xml:space="preserve"> </w:t>
      </w:r>
      <w:r w:rsidRPr="004532F2">
        <w:rPr>
          <w:rFonts w:ascii="Arial" w:hAnsi="Arial" w:cs="Times New Roman"/>
          <w:color w:val="000000"/>
          <w:sz w:val="21"/>
          <w:szCs w:val="21"/>
        </w:rPr>
        <w:t>(state), CONTROL</w:t>
      </w:r>
      <w:r>
        <w:rPr>
          <w:rFonts w:ascii="Arial" w:hAnsi="Arial" w:cs="Times New Roman"/>
          <w:color w:val="000000"/>
          <w:sz w:val="21"/>
          <w:szCs w:val="21"/>
        </w:rPr>
        <w:t xml:space="preserve"> </w:t>
      </w:r>
      <w:r w:rsidRPr="004532F2">
        <w:rPr>
          <w:rFonts w:ascii="Arial" w:hAnsi="Arial" w:cs="Times New Roman"/>
          <w:color w:val="000000"/>
          <w:sz w:val="21"/>
          <w:szCs w:val="21"/>
        </w:rPr>
        <w:t>(public or private), PCTFLOAN</w:t>
      </w:r>
      <w:r>
        <w:rPr>
          <w:rFonts w:ascii="Arial" w:hAnsi="Arial" w:cs="Times New Roman"/>
          <w:color w:val="000000"/>
          <w:sz w:val="21"/>
          <w:szCs w:val="21"/>
        </w:rPr>
        <w:t xml:space="preserve"> </w:t>
      </w:r>
      <w:r w:rsidRPr="004532F2">
        <w:rPr>
          <w:rFonts w:ascii="Arial" w:hAnsi="Arial" w:cs="Times New Roman"/>
          <w:color w:val="000000"/>
          <w:sz w:val="21"/>
          <w:szCs w:val="21"/>
        </w:rPr>
        <w:t>(% of undergraduate students having financial aid), RELAFFIL</w:t>
      </w:r>
      <w:r>
        <w:rPr>
          <w:rFonts w:ascii="Arial" w:hAnsi="Arial" w:cs="Times New Roman"/>
          <w:color w:val="000000"/>
          <w:sz w:val="21"/>
          <w:szCs w:val="21"/>
        </w:rPr>
        <w:t xml:space="preserve"> </w:t>
      </w:r>
      <w:r w:rsidRPr="004532F2">
        <w:rPr>
          <w:rFonts w:ascii="Arial" w:hAnsi="Arial" w:cs="Times New Roman"/>
          <w:color w:val="000000"/>
          <w:sz w:val="21"/>
          <w:szCs w:val="21"/>
        </w:rPr>
        <w:t>(where school ranks on religious affiliation scale), GT_25K_P6</w:t>
      </w:r>
      <w:r>
        <w:rPr>
          <w:rFonts w:ascii="Arial" w:hAnsi="Arial" w:cs="Times New Roman"/>
          <w:color w:val="000000"/>
          <w:sz w:val="21"/>
          <w:szCs w:val="21"/>
        </w:rPr>
        <w:t xml:space="preserve"> </w:t>
      </w:r>
      <w:r w:rsidRPr="004532F2">
        <w:rPr>
          <w:rFonts w:ascii="Arial" w:hAnsi="Arial" w:cs="Times New Roman"/>
          <w:color w:val="000000"/>
          <w:sz w:val="21"/>
          <w:szCs w:val="21"/>
        </w:rPr>
        <w:t>(fraction of former students earning above $25,000), NPT4_PUB</w:t>
      </w:r>
      <w:r>
        <w:rPr>
          <w:rFonts w:ascii="Arial" w:hAnsi="Arial" w:cs="Times New Roman"/>
          <w:color w:val="000000"/>
          <w:sz w:val="21"/>
          <w:szCs w:val="21"/>
        </w:rPr>
        <w:t xml:space="preserve"> </w:t>
      </w:r>
      <w:r w:rsidRPr="004532F2">
        <w:rPr>
          <w:rFonts w:ascii="Arial" w:hAnsi="Arial" w:cs="Times New Roman"/>
          <w:color w:val="000000"/>
          <w:sz w:val="21"/>
          <w:szCs w:val="21"/>
        </w:rPr>
        <w:t>(net price for public university), NPT41_PUB</w:t>
      </w:r>
      <w:r>
        <w:rPr>
          <w:rFonts w:ascii="Arial" w:hAnsi="Arial" w:cs="Times New Roman"/>
          <w:color w:val="000000"/>
          <w:sz w:val="21"/>
          <w:szCs w:val="21"/>
        </w:rPr>
        <w:t xml:space="preserve"> </w:t>
      </w:r>
      <w:r w:rsidRPr="004532F2">
        <w:rPr>
          <w:rFonts w:ascii="Arial" w:hAnsi="Arial" w:cs="Times New Roman"/>
          <w:color w:val="000000"/>
          <w:sz w:val="21"/>
          <w:szCs w:val="21"/>
        </w:rPr>
        <w:t>(net price of public university from income 0-$30,000), NPT4_PRIV</w:t>
      </w:r>
      <w:r>
        <w:rPr>
          <w:rFonts w:ascii="Arial" w:hAnsi="Arial" w:cs="Times New Roman"/>
          <w:color w:val="000000"/>
          <w:sz w:val="21"/>
          <w:szCs w:val="21"/>
        </w:rPr>
        <w:t xml:space="preserve"> </w:t>
      </w:r>
      <w:r w:rsidRPr="004532F2">
        <w:rPr>
          <w:rFonts w:ascii="Arial" w:hAnsi="Arial" w:cs="Times New Roman"/>
          <w:color w:val="000000"/>
          <w:sz w:val="21"/>
          <w:szCs w:val="21"/>
        </w:rPr>
        <w:t>(net price, private), NPT41_PRIV</w:t>
      </w:r>
      <w:r>
        <w:rPr>
          <w:rFonts w:ascii="Arial" w:hAnsi="Arial" w:cs="Times New Roman"/>
          <w:color w:val="000000"/>
          <w:sz w:val="21"/>
          <w:szCs w:val="21"/>
        </w:rPr>
        <w:t xml:space="preserve"> </w:t>
      </w:r>
      <w:r w:rsidRPr="004532F2">
        <w:rPr>
          <w:rFonts w:ascii="Arial" w:hAnsi="Arial" w:cs="Times New Roman"/>
          <w:color w:val="000000"/>
          <w:sz w:val="21"/>
          <w:szCs w:val="21"/>
        </w:rPr>
        <w:t xml:space="preserve">(net price of private university from income 0-$30,000). I assigned this data frame as </w:t>
      </w:r>
      <w:r w:rsidRPr="004532F2">
        <w:rPr>
          <w:rFonts w:ascii="Arial" w:hAnsi="Arial" w:cs="Times New Roman"/>
          <w:i/>
          <w:iCs/>
          <w:color w:val="000000"/>
          <w:sz w:val="21"/>
          <w:szCs w:val="21"/>
        </w:rPr>
        <w:t>college_edit.</w:t>
      </w:r>
    </w:p>
    <w:p w:rsidR="004532F2" w:rsidRPr="004532F2" w:rsidRDefault="004532F2" w:rsidP="004532F2">
      <w:pPr>
        <w:jc w:val="both"/>
        <w:rPr>
          <w:rFonts w:ascii="Times" w:hAnsi="Times"/>
          <w:sz w:val="20"/>
          <w:szCs w:val="20"/>
        </w:rPr>
      </w:pPr>
    </w:p>
    <w:p w:rsidR="004532F2" w:rsidRDefault="004532F2" w:rsidP="004532F2">
      <w:pPr>
        <w:jc w:val="both"/>
        <w:rPr>
          <w:rFonts w:ascii="Times" w:hAnsi="Times" w:cs="Times New Roman"/>
          <w:sz w:val="20"/>
          <w:szCs w:val="20"/>
        </w:rPr>
      </w:pPr>
      <w:r w:rsidRPr="004532F2">
        <w:rPr>
          <w:rFonts w:ascii="Arial" w:hAnsi="Arial" w:cs="Times New Roman"/>
          <w:b/>
          <w:bCs/>
          <w:i/>
          <w:iCs/>
          <w:color w:val="000000"/>
          <w:sz w:val="27"/>
          <w:szCs w:val="27"/>
          <w:u w:val="single"/>
        </w:rPr>
        <w:t>1. Initial exploratory analysis:</w:t>
      </w:r>
    </w:p>
    <w:p w:rsidR="004532F2" w:rsidRPr="004532F2" w:rsidRDefault="004532F2" w:rsidP="004532F2">
      <w:pPr>
        <w:ind w:firstLine="360"/>
        <w:jc w:val="both"/>
        <w:rPr>
          <w:rFonts w:ascii="Arial" w:hAnsi="Arial" w:cs="Times New Roman"/>
          <w:b/>
          <w:bCs/>
          <w:color w:val="000000"/>
          <w:sz w:val="23"/>
          <w:szCs w:val="23"/>
        </w:rPr>
      </w:pPr>
      <w:r>
        <w:rPr>
          <w:rFonts w:ascii="Arial" w:hAnsi="Arial" w:cs="Times New Roman"/>
          <w:b/>
          <w:bCs/>
          <w:color w:val="000000"/>
          <w:sz w:val="23"/>
          <w:szCs w:val="23"/>
        </w:rPr>
        <w:t>a.   Loans</w:t>
      </w:r>
      <w:r w:rsidRPr="004532F2">
        <w:rPr>
          <w:rFonts w:ascii="Arial" w:hAnsi="Arial" w:cs="Times New Roman"/>
          <w:b/>
          <w:bCs/>
          <w:color w:val="000000"/>
          <w:sz w:val="23"/>
          <w:szCs w:val="23"/>
        </w:rPr>
        <w:t xml:space="preserve">: </w:t>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rPr>
        <w:tab/>
      </w:r>
      <w:r w:rsidRPr="004532F2">
        <w:rPr>
          <w:rFonts w:ascii="Arial" w:hAnsi="Arial" w:cs="Times New Roman"/>
          <w:color w:val="000000"/>
          <w:sz w:val="21"/>
          <w:szCs w:val="21"/>
        </w:rPr>
        <w:t xml:space="preserve">My initial exploratory analysis consisted of doing basic scatter plots and frequency distributions. The first one is a scatter plot between schools (INSTNM) and the percentage of undergraduate students having loans (PCTFLOAN) partitioned by whether the school is public, private for-profit or private non-profit (CONTOL which is factored into levels </w:t>
      </w:r>
      <w:r w:rsidRPr="004532F2">
        <w:rPr>
          <w:rFonts w:ascii="Arial" w:hAnsi="Arial" w:cs="Times New Roman"/>
          <w:i/>
          <w:iCs/>
          <w:color w:val="000000"/>
          <w:sz w:val="21"/>
          <w:szCs w:val="21"/>
        </w:rPr>
        <w:t>“public”, “for_priv”, and “non_priv”</w:t>
      </w:r>
      <w:r w:rsidRPr="004532F2">
        <w:rPr>
          <w:rFonts w:ascii="Arial" w:hAnsi="Arial" w:cs="Times New Roman"/>
          <w:color w:val="000000"/>
          <w:sz w:val="21"/>
          <w:szCs w:val="21"/>
        </w:rPr>
        <w:t xml:space="preserve">): </w:t>
      </w: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15"/>
          <w:szCs w:val="15"/>
        </w:rPr>
        <w:t>ggplot(college_edit, aes(x = INSTNM, y = PCTFLOAN, col = CONTROL)) + geom_jitter(alpha = 0.5) + facet_grid(.~CONTROL)</w:t>
      </w: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cs="Times New Roman"/>
          <w:sz w:val="20"/>
          <w:szCs w:val="20"/>
        </w:rPr>
      </w:pPr>
      <w:r>
        <w:rPr>
          <w:rFonts w:ascii="Arial" w:hAnsi="Arial" w:cs="Times New Roman"/>
          <w:noProof/>
          <w:color w:val="000000"/>
          <w:sz w:val="21"/>
          <w:szCs w:val="21"/>
        </w:rPr>
        <w:drawing>
          <wp:inline distT="0" distB="0" distL="0" distR="0">
            <wp:extent cx="4481195" cy="4101465"/>
            <wp:effectExtent l="25400" t="0" r="0" b="0"/>
            <wp:docPr id="1" name="Picture 1" descr="creen shot 2016-12-05 at 2.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6-12-05 at 2.57.11 PM.png"/>
                    <pic:cNvPicPr>
                      <a:picLocks noChangeAspect="1" noChangeArrowheads="1"/>
                    </pic:cNvPicPr>
                  </pic:nvPicPr>
                  <pic:blipFill>
                    <a:blip r:embed="rId5"/>
                    <a:srcRect/>
                    <a:stretch>
                      <a:fillRect/>
                    </a:stretch>
                  </pic:blipFill>
                  <pic:spPr bwMode="auto">
                    <a:xfrm>
                      <a:off x="0" y="0"/>
                      <a:ext cx="4481195" cy="4101465"/>
                    </a:xfrm>
                    <a:prstGeom prst="rect">
                      <a:avLst/>
                    </a:prstGeom>
                    <a:noFill/>
                    <a:ln w="9525">
                      <a:noFill/>
                      <a:miter lim="800000"/>
                      <a:headEnd/>
                      <a:tailEnd/>
                    </a:ln>
                  </pic:spPr>
                </pic:pic>
              </a:graphicData>
            </a:graphic>
          </wp:inline>
        </w:drawing>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szCs w:val="21"/>
        </w:rPr>
        <w:t>The result is a very over plotted scatter plot since there are 7703 observations. Nevertheless, we see that at public</w:t>
      </w:r>
      <w:r>
        <w:rPr>
          <w:rFonts w:ascii="Arial" w:hAnsi="Arial" w:cs="Times New Roman"/>
          <w:color w:val="000000"/>
          <w:sz w:val="21"/>
          <w:szCs w:val="21"/>
        </w:rPr>
        <w:t xml:space="preserve"> </w:t>
      </w:r>
      <w:r w:rsidRPr="004532F2">
        <w:rPr>
          <w:rFonts w:ascii="Arial" w:hAnsi="Arial" w:cs="Times New Roman"/>
          <w:color w:val="000000"/>
          <w:sz w:val="21"/>
          <w:szCs w:val="21"/>
        </w:rPr>
        <w:t>(</w:t>
      </w:r>
      <w:r w:rsidRPr="004532F2">
        <w:rPr>
          <w:rFonts w:ascii="Arial" w:hAnsi="Arial" w:cs="Times New Roman"/>
          <w:i/>
          <w:iCs/>
          <w:color w:val="000000"/>
          <w:sz w:val="21"/>
          <w:szCs w:val="21"/>
        </w:rPr>
        <w:t>public</w:t>
      </w:r>
      <w:r w:rsidRPr="004532F2">
        <w:rPr>
          <w:rFonts w:ascii="Arial" w:hAnsi="Arial" w:cs="Times New Roman"/>
          <w:color w:val="000000"/>
          <w:sz w:val="21"/>
          <w:szCs w:val="21"/>
        </w:rPr>
        <w:t>) universities there are many occurrences where the percentage of students having loans is low and many occurrences where percentage of students having loans is high at private for-profit</w:t>
      </w:r>
      <w:r>
        <w:rPr>
          <w:rFonts w:ascii="Arial" w:hAnsi="Arial" w:cs="Times New Roman"/>
          <w:color w:val="000000"/>
          <w:sz w:val="21"/>
          <w:szCs w:val="21"/>
        </w:rPr>
        <w:t xml:space="preserve"> </w:t>
      </w:r>
      <w:r w:rsidRPr="004532F2">
        <w:rPr>
          <w:rFonts w:ascii="Arial" w:hAnsi="Arial" w:cs="Times New Roman"/>
          <w:color w:val="000000"/>
          <w:sz w:val="21"/>
          <w:szCs w:val="21"/>
        </w:rPr>
        <w:t>(</w:t>
      </w:r>
      <w:r w:rsidRPr="004532F2">
        <w:rPr>
          <w:rFonts w:ascii="Arial" w:hAnsi="Arial" w:cs="Times New Roman"/>
          <w:i/>
          <w:iCs/>
          <w:color w:val="000000"/>
          <w:sz w:val="21"/>
          <w:szCs w:val="21"/>
        </w:rPr>
        <w:t>for_priv</w:t>
      </w:r>
      <w:r w:rsidRPr="004532F2">
        <w:rPr>
          <w:rFonts w:ascii="Arial" w:hAnsi="Arial" w:cs="Times New Roman"/>
          <w:color w:val="000000"/>
          <w:sz w:val="21"/>
          <w:szCs w:val="21"/>
        </w:rPr>
        <w:t xml:space="preserve">) universities. The average for private nonprofit universities is right between these two. My initial thought here was that </w:t>
      </w:r>
      <w:r w:rsidRPr="004532F2">
        <w:rPr>
          <w:rFonts w:ascii="Arial" w:hAnsi="Arial" w:cs="Times New Roman"/>
          <w:b/>
          <w:bCs/>
          <w:color w:val="000000"/>
          <w:sz w:val="21"/>
          <w:szCs w:val="21"/>
        </w:rPr>
        <w:t xml:space="preserve">private for-public universities are more expensive than those that are private nonprofit or public and hence results in more students taking loans. </w:t>
      </w:r>
      <w:r w:rsidRPr="004532F2">
        <w:rPr>
          <w:rFonts w:ascii="Arial" w:hAnsi="Arial" w:cs="Times New Roman"/>
          <w:color w:val="000000"/>
          <w:sz w:val="21"/>
          <w:szCs w:val="21"/>
        </w:rPr>
        <w:t>I decided to then take the average percentage of undergraduates taking loans for each of the CONTROL variable. I divided the data set college_edit to three different data sets and took the average loan percentage for each of them:</w:t>
      </w:r>
    </w:p>
    <w:p w:rsidR="004532F2" w:rsidRPr="004532F2" w:rsidRDefault="004532F2" w:rsidP="004532F2">
      <w:pPr>
        <w:jc w:val="both"/>
        <w:rPr>
          <w:rFonts w:ascii="Times" w:hAnsi="Times"/>
          <w:sz w:val="20"/>
          <w:szCs w:val="20"/>
        </w:rPr>
      </w:pP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college_public &lt;- subset(college_edit, CONTROL == "public")</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loan &lt;- college_public$PCTFLOAN</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loan &lt;- as.numeric(as.character(loan))</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avgLoan_public &lt;- mean(loan, na.rm = TRUE)</w:t>
      </w:r>
    </w:p>
    <w:p w:rsidR="004532F2" w:rsidRPr="004532F2" w:rsidRDefault="004532F2" w:rsidP="004532F2">
      <w:pPr>
        <w:ind w:firstLine="720"/>
        <w:jc w:val="both"/>
        <w:rPr>
          <w:rFonts w:ascii="Times" w:hAnsi="Times"/>
          <w:sz w:val="20"/>
          <w:szCs w:val="20"/>
        </w:rPr>
      </w:pP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college_forPriv &lt;- subset(college_edit, CONTROL == "for_priv")</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loanThree &lt;- college_nonPriv$PCTFLOAN</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loanThree &lt;- as.numeric(as.character(loanThree))</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avgLoan_non_priv &lt;- mean(loanThree, na.rm = TRUE)</w:t>
      </w:r>
    </w:p>
    <w:p w:rsidR="004532F2" w:rsidRPr="004532F2" w:rsidRDefault="004532F2" w:rsidP="004532F2">
      <w:pPr>
        <w:jc w:val="both"/>
        <w:rPr>
          <w:rFonts w:ascii="Times" w:hAnsi="Times"/>
          <w:sz w:val="20"/>
          <w:szCs w:val="20"/>
        </w:rPr>
      </w:pP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college_nonPriv &lt;- subset(college_edit, CONTROL == "non_priv")</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loanTwo &lt;- college_forPriv$PCTFLOAN</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loanTwo &lt;- as.numeric(as.character(loanTwo))</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avgLoan_for_priv &lt;- mean(loanTwo, na.rm = TRUE)</w:t>
      </w: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szCs w:val="21"/>
        </w:rPr>
        <w:t xml:space="preserve">The results were the following: </w:t>
      </w:r>
      <w:r w:rsidRPr="004532F2">
        <w:rPr>
          <w:rFonts w:ascii="Arial" w:hAnsi="Arial" w:cs="Times New Roman"/>
          <w:i/>
          <w:iCs/>
          <w:color w:val="000000"/>
          <w:sz w:val="21"/>
          <w:szCs w:val="21"/>
          <w:u w:val="single"/>
        </w:rPr>
        <w:t>avgLoan_public = 0.32</w:t>
      </w:r>
      <w:r w:rsidRPr="004532F2">
        <w:rPr>
          <w:rFonts w:ascii="Arial" w:hAnsi="Arial" w:cs="Times New Roman"/>
          <w:i/>
          <w:iCs/>
          <w:color w:val="000000"/>
          <w:sz w:val="21"/>
          <w:szCs w:val="21"/>
        </w:rPr>
        <w:t xml:space="preserve"> (32%)</w:t>
      </w:r>
      <w:r w:rsidRPr="004532F2">
        <w:rPr>
          <w:rFonts w:ascii="Arial" w:hAnsi="Arial" w:cs="Times New Roman"/>
          <w:color w:val="000000"/>
          <w:sz w:val="21"/>
          <w:szCs w:val="21"/>
        </w:rPr>
        <w:t xml:space="preserve">, </w:t>
      </w:r>
      <w:r w:rsidRPr="004532F2">
        <w:rPr>
          <w:rFonts w:ascii="Arial" w:hAnsi="Arial" w:cs="Times New Roman"/>
          <w:i/>
          <w:iCs/>
          <w:color w:val="000000"/>
          <w:sz w:val="21"/>
          <w:szCs w:val="21"/>
          <w:u w:val="single"/>
        </w:rPr>
        <w:t>avgLoan_non_pub = 0.56</w:t>
      </w:r>
      <w:r w:rsidRPr="004532F2">
        <w:rPr>
          <w:rFonts w:ascii="Arial" w:hAnsi="Arial" w:cs="Times New Roman"/>
          <w:i/>
          <w:iCs/>
          <w:color w:val="000000"/>
          <w:sz w:val="21"/>
          <w:szCs w:val="21"/>
        </w:rPr>
        <w:t xml:space="preserve"> (56%)</w:t>
      </w:r>
      <w:r w:rsidRPr="004532F2">
        <w:rPr>
          <w:rFonts w:ascii="Arial" w:hAnsi="Arial" w:cs="Times New Roman"/>
          <w:color w:val="000000"/>
          <w:sz w:val="21"/>
          <w:szCs w:val="21"/>
        </w:rPr>
        <w:t xml:space="preserve">, and </w:t>
      </w:r>
      <w:r w:rsidRPr="004532F2">
        <w:rPr>
          <w:rFonts w:ascii="Arial" w:hAnsi="Arial" w:cs="Times New Roman"/>
          <w:i/>
          <w:iCs/>
          <w:color w:val="000000"/>
          <w:sz w:val="21"/>
          <w:szCs w:val="21"/>
          <w:u w:val="single"/>
        </w:rPr>
        <w:t>avgLoan_for_priv = 0.62</w:t>
      </w:r>
      <w:r w:rsidRPr="004532F2">
        <w:rPr>
          <w:rFonts w:ascii="Arial" w:hAnsi="Arial" w:cs="Times New Roman"/>
          <w:i/>
          <w:iCs/>
          <w:color w:val="000000"/>
          <w:sz w:val="21"/>
          <w:szCs w:val="21"/>
        </w:rPr>
        <w:t xml:space="preserve"> (62%)</w:t>
      </w:r>
      <w:r w:rsidRPr="004532F2">
        <w:rPr>
          <w:rFonts w:ascii="Arial" w:hAnsi="Arial" w:cs="Times New Roman"/>
          <w:color w:val="000000"/>
          <w:sz w:val="21"/>
          <w:szCs w:val="21"/>
        </w:rPr>
        <w:t xml:space="preserve">. It’s plausible to infer that private for-profit universities generally require more loans, maybe because it is more expensive. </w:t>
      </w:r>
    </w:p>
    <w:p w:rsidR="004532F2" w:rsidRPr="004532F2" w:rsidRDefault="004532F2" w:rsidP="004532F2">
      <w:pPr>
        <w:numPr>
          <w:ilvl w:val="0"/>
          <w:numId w:val="2"/>
        </w:numPr>
        <w:jc w:val="both"/>
        <w:textAlignment w:val="baseline"/>
        <w:rPr>
          <w:rFonts w:ascii="Arial" w:hAnsi="Arial" w:cs="Times New Roman"/>
          <w:b/>
          <w:bCs/>
          <w:color w:val="000000"/>
          <w:sz w:val="23"/>
          <w:szCs w:val="23"/>
        </w:rPr>
      </w:pPr>
      <w:r w:rsidRPr="004532F2">
        <w:rPr>
          <w:rFonts w:ascii="Arial" w:hAnsi="Arial" w:cs="Times New Roman"/>
          <w:b/>
          <w:bCs/>
          <w:color w:val="000000"/>
          <w:sz w:val="23"/>
          <w:szCs w:val="23"/>
        </w:rPr>
        <w:t xml:space="preserve">Net Price: </w:t>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rPr>
        <w:tab/>
      </w:r>
      <w:r w:rsidRPr="004532F2">
        <w:rPr>
          <w:rFonts w:ascii="Arial" w:hAnsi="Arial" w:cs="Times New Roman"/>
          <w:color w:val="000000"/>
          <w:sz w:val="21"/>
          <w:szCs w:val="21"/>
        </w:rPr>
        <w:t>To compare percentage of undergraduates having loans to average net price of schools could help confirm whether for-profit colleges are the most expensive and need more loans. To do this, I took the average net price (NPT4_PUB for public and NPT4_PRIV for private nonprofit, private for profit).</w:t>
      </w:r>
    </w:p>
    <w:p w:rsidR="004532F2" w:rsidRPr="004532F2" w:rsidRDefault="004532F2" w:rsidP="004532F2">
      <w:pPr>
        <w:jc w:val="both"/>
        <w:rPr>
          <w:rFonts w:ascii="Times" w:hAnsi="Times"/>
          <w:sz w:val="20"/>
          <w:szCs w:val="20"/>
        </w:rPr>
      </w:pP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netPricePublic &lt;- mean(college_public$NPT4_PUB, na.rm = TRUE)</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netPriceNonPriv &lt;- mean(college_nonPriv$NPT4_PRIV, na.rm = TRUE)</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19"/>
          <w:szCs w:val="19"/>
        </w:rPr>
        <w:t>netPriceForPriv &lt;- mean(college_forPriv$NPT4_PRIV, na.rm = TRUE)</w:t>
      </w:r>
    </w:p>
    <w:p w:rsidR="004532F2" w:rsidRPr="004532F2" w:rsidRDefault="004532F2" w:rsidP="004532F2">
      <w:pPr>
        <w:ind w:firstLine="720"/>
        <w:jc w:val="both"/>
        <w:rPr>
          <w:rFonts w:ascii="Times" w:hAnsi="Times"/>
          <w:sz w:val="20"/>
          <w:szCs w:val="20"/>
        </w:rPr>
      </w:pP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szCs w:val="21"/>
        </w:rPr>
        <w:t xml:space="preserve">The results were the following: </w:t>
      </w:r>
      <w:r w:rsidRPr="004532F2">
        <w:rPr>
          <w:rFonts w:ascii="Arial" w:hAnsi="Arial" w:cs="Times New Roman"/>
          <w:i/>
          <w:iCs/>
          <w:color w:val="000000"/>
          <w:sz w:val="21"/>
          <w:szCs w:val="21"/>
          <w:u w:val="single"/>
        </w:rPr>
        <w:t>netPricePublic = $9,624.65</w:t>
      </w:r>
      <w:r w:rsidRPr="004532F2">
        <w:rPr>
          <w:rFonts w:ascii="Arial" w:hAnsi="Arial" w:cs="Times New Roman"/>
          <w:i/>
          <w:iCs/>
          <w:color w:val="000000"/>
          <w:sz w:val="21"/>
          <w:szCs w:val="21"/>
        </w:rPr>
        <w:t xml:space="preserve">, </w:t>
      </w:r>
      <w:r w:rsidRPr="004532F2">
        <w:rPr>
          <w:rFonts w:ascii="Arial" w:hAnsi="Arial" w:cs="Times New Roman"/>
          <w:i/>
          <w:iCs/>
          <w:color w:val="000000"/>
          <w:sz w:val="21"/>
          <w:szCs w:val="21"/>
          <w:u w:val="single"/>
        </w:rPr>
        <w:t>netPriceNonPriv = $20,266.36</w:t>
      </w:r>
      <w:r w:rsidRPr="004532F2">
        <w:rPr>
          <w:rFonts w:ascii="Arial" w:hAnsi="Arial" w:cs="Times New Roman"/>
          <w:i/>
          <w:iCs/>
          <w:color w:val="000000"/>
          <w:sz w:val="21"/>
          <w:szCs w:val="21"/>
        </w:rPr>
        <w:t xml:space="preserve"> and </w:t>
      </w:r>
      <w:r w:rsidRPr="004532F2">
        <w:rPr>
          <w:rFonts w:ascii="Arial" w:hAnsi="Arial" w:cs="Times New Roman"/>
          <w:i/>
          <w:iCs/>
          <w:color w:val="000000"/>
          <w:sz w:val="21"/>
          <w:szCs w:val="21"/>
          <w:u w:val="single"/>
        </w:rPr>
        <w:t>netPriceForPriv = $17,293.57</w:t>
      </w:r>
      <w:r w:rsidRPr="004532F2">
        <w:rPr>
          <w:rFonts w:ascii="Arial" w:hAnsi="Arial" w:cs="Times New Roman"/>
          <w:i/>
          <w:iCs/>
          <w:color w:val="000000"/>
          <w:sz w:val="21"/>
          <w:szCs w:val="21"/>
        </w:rPr>
        <w:t xml:space="preserve">. </w:t>
      </w:r>
      <w:r w:rsidRPr="004532F2">
        <w:rPr>
          <w:rFonts w:ascii="Arial" w:hAnsi="Arial" w:cs="Times New Roman"/>
          <w:color w:val="000000"/>
          <w:sz w:val="21"/>
          <w:szCs w:val="21"/>
        </w:rPr>
        <w:t>Since average net price for private for profit universities is lower than that of private non-profit universities,</w:t>
      </w:r>
      <w:r w:rsidRPr="004532F2">
        <w:rPr>
          <w:rFonts w:ascii="Arial" w:hAnsi="Arial" w:cs="Times New Roman"/>
          <w:b/>
          <w:bCs/>
          <w:color w:val="000000"/>
          <w:sz w:val="21"/>
          <w:szCs w:val="21"/>
        </w:rPr>
        <w:t xml:space="preserve"> we cannot with certainty see a positive correlation between average net price of a university and loans when partitioned by public, private non-profit, and private for-profit. </w:t>
      </w:r>
      <w:r w:rsidRPr="004532F2">
        <w:rPr>
          <w:rFonts w:ascii="Arial" w:hAnsi="Arial" w:cs="Times New Roman"/>
          <w:color w:val="000000"/>
          <w:sz w:val="21"/>
          <w:szCs w:val="21"/>
        </w:rPr>
        <w:t> </w:t>
      </w:r>
    </w:p>
    <w:p w:rsidR="004532F2" w:rsidRPr="004532F2" w:rsidRDefault="004532F2" w:rsidP="004532F2">
      <w:pPr>
        <w:numPr>
          <w:ilvl w:val="0"/>
          <w:numId w:val="3"/>
        </w:numPr>
        <w:jc w:val="both"/>
        <w:textAlignment w:val="baseline"/>
        <w:rPr>
          <w:rFonts w:ascii="Arial" w:hAnsi="Arial" w:cs="Times New Roman"/>
          <w:b/>
          <w:bCs/>
          <w:color w:val="000000"/>
          <w:sz w:val="23"/>
          <w:szCs w:val="23"/>
        </w:rPr>
      </w:pPr>
      <w:r w:rsidRPr="004532F2">
        <w:rPr>
          <w:rFonts w:ascii="Arial" w:hAnsi="Arial" w:cs="Times New Roman"/>
          <w:b/>
          <w:bCs/>
          <w:color w:val="000000"/>
          <w:sz w:val="23"/>
          <w:szCs w:val="23"/>
        </w:rPr>
        <w:t>Post Grad Earnings &gt; 25K:</w:t>
      </w:r>
    </w:p>
    <w:p w:rsidR="004532F2" w:rsidRPr="004532F2" w:rsidRDefault="004532F2" w:rsidP="004532F2">
      <w:pPr>
        <w:ind w:firstLine="720"/>
        <w:jc w:val="both"/>
        <w:rPr>
          <w:rFonts w:ascii="Times" w:hAnsi="Times" w:cs="Times New Roman"/>
          <w:sz w:val="20"/>
          <w:szCs w:val="20"/>
        </w:rPr>
      </w:pPr>
      <w:r w:rsidRPr="004532F2">
        <w:rPr>
          <w:rFonts w:ascii="Arial" w:hAnsi="Arial" w:cs="Times New Roman"/>
          <w:color w:val="000000"/>
          <w:sz w:val="21"/>
          <w:szCs w:val="21"/>
        </w:rPr>
        <w:t xml:space="preserve">Then I used a frequency distribution to observe the fraction of former students earning above $25,000 (GT_25K_P6) partitioned by public vs. private for-profit vs. private non-profit: </w:t>
      </w: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19"/>
          <w:szCs w:val="19"/>
        </w:rPr>
        <w:t>ggplot(college_edit, aes(x = GT_25K_P6)) + geom_freqpoly() + facet_grid(.~CONTROL)</w:t>
      </w: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cs="Times New Roman"/>
          <w:sz w:val="20"/>
          <w:szCs w:val="20"/>
        </w:rPr>
      </w:pPr>
      <w:r>
        <w:rPr>
          <w:rFonts w:ascii="Arial" w:hAnsi="Arial" w:cs="Times New Roman"/>
          <w:noProof/>
          <w:color w:val="000000"/>
          <w:sz w:val="21"/>
          <w:szCs w:val="21"/>
        </w:rPr>
        <w:drawing>
          <wp:inline distT="0" distB="0" distL="0" distR="0">
            <wp:extent cx="5234663" cy="3015333"/>
            <wp:effectExtent l="25400" t="0" r="0" b="0"/>
            <wp:docPr id="2" name="Picture 2" descr="creen shot 2016-12-05 at 3.4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2-05 at 3.49.44 PM.png"/>
                    <pic:cNvPicPr>
                      <a:picLocks noChangeAspect="1" noChangeArrowheads="1"/>
                    </pic:cNvPicPr>
                  </pic:nvPicPr>
                  <pic:blipFill>
                    <a:blip r:embed="rId6"/>
                    <a:srcRect/>
                    <a:stretch>
                      <a:fillRect/>
                    </a:stretch>
                  </pic:blipFill>
                  <pic:spPr bwMode="auto">
                    <a:xfrm>
                      <a:off x="0" y="0"/>
                      <a:ext cx="5241146" cy="3019068"/>
                    </a:xfrm>
                    <a:prstGeom prst="rect">
                      <a:avLst/>
                    </a:prstGeom>
                    <a:noFill/>
                    <a:ln w="9525">
                      <a:noFill/>
                      <a:miter lim="800000"/>
                      <a:headEnd/>
                      <a:tailEnd/>
                    </a:ln>
                  </pic:spPr>
                </pic:pic>
              </a:graphicData>
            </a:graphic>
          </wp:inline>
        </w:drawing>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szCs w:val="21"/>
        </w:rPr>
        <w:t xml:space="preserve">The following doesn’t show much. The graphs of public universities and private non-profits show a general peak. There are a lot of public universities where a little less than 50% of undergraduates earn above $25,000 after they graduate, whereas that percentage is around 64% for private non-profit universities. The private for-profit universities show more variation with around 3 local peaks, and higher counts of each of those percentages. We must take into account however that in our list of 7703 universities/colleges, there are 2044 public, 1956 private non-profit universities, and 3703 private for-profit universities, which probably accounts for the higher number of incidents in the graphs for public and private for-public universities. </w:t>
      </w:r>
    </w:p>
    <w:p w:rsidR="004532F2" w:rsidRPr="004532F2" w:rsidRDefault="004532F2" w:rsidP="004532F2">
      <w:pPr>
        <w:numPr>
          <w:ilvl w:val="0"/>
          <w:numId w:val="4"/>
        </w:numPr>
        <w:jc w:val="both"/>
        <w:textAlignment w:val="baseline"/>
        <w:rPr>
          <w:rFonts w:ascii="Arial" w:hAnsi="Arial" w:cs="Times New Roman"/>
          <w:b/>
          <w:bCs/>
          <w:color w:val="000000"/>
          <w:sz w:val="23"/>
          <w:szCs w:val="23"/>
        </w:rPr>
      </w:pPr>
      <w:r w:rsidRPr="004532F2">
        <w:rPr>
          <w:rFonts w:ascii="Arial" w:hAnsi="Arial" w:cs="Times New Roman"/>
          <w:b/>
          <w:bCs/>
          <w:color w:val="000000"/>
          <w:sz w:val="23"/>
          <w:szCs w:val="23"/>
        </w:rPr>
        <w:t>Religious Affiliation:</w:t>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rPr>
        <w:tab/>
      </w:r>
      <w:r w:rsidRPr="004532F2">
        <w:rPr>
          <w:rFonts w:ascii="Arial" w:hAnsi="Arial" w:cs="Times New Roman"/>
          <w:color w:val="000000"/>
          <w:sz w:val="21"/>
          <w:szCs w:val="21"/>
        </w:rPr>
        <w:t>Lastly, I wanted to see if more religiously affiliated (RELAFFIL) universities had any effect on loans and earnings above $25,000 after graduation. All religious universities are listed as private non-profit. So we can perform our analyses on just the college_nonPriv data frame. The resulting plots did not show much correlation between more religiously affiliated schools and loans/post grad earnings, as the points were scattered all over the graph with no real trend. Therefore, I will not show the graph and temporarily present that religious affiliation does really associate to undergraduate loan percentage or higher percentage of successful graduates.  </w:t>
      </w: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cs="Times New Roman"/>
          <w:sz w:val="20"/>
          <w:szCs w:val="20"/>
        </w:rPr>
      </w:pPr>
      <w:r w:rsidRPr="004532F2">
        <w:rPr>
          <w:rFonts w:ascii="Arial" w:hAnsi="Arial" w:cs="Times New Roman"/>
          <w:b/>
          <w:bCs/>
          <w:i/>
          <w:iCs/>
          <w:color w:val="000000"/>
          <w:sz w:val="27"/>
          <w:szCs w:val="27"/>
          <w:u w:val="single"/>
        </w:rPr>
        <w:t>2. Next Steps:</w:t>
      </w:r>
    </w:p>
    <w:p w:rsidR="004532F2" w:rsidRPr="004532F2" w:rsidRDefault="004532F2" w:rsidP="004532F2">
      <w:pPr>
        <w:numPr>
          <w:ilvl w:val="0"/>
          <w:numId w:val="5"/>
        </w:numPr>
        <w:jc w:val="both"/>
        <w:textAlignment w:val="baseline"/>
        <w:rPr>
          <w:rFonts w:ascii="Arial" w:hAnsi="Arial" w:cs="Times New Roman"/>
          <w:b/>
          <w:bCs/>
          <w:color w:val="000000"/>
          <w:sz w:val="23"/>
          <w:szCs w:val="23"/>
        </w:rPr>
      </w:pPr>
      <w:r w:rsidRPr="004532F2">
        <w:rPr>
          <w:rFonts w:ascii="Arial" w:hAnsi="Arial" w:cs="Times New Roman"/>
          <w:b/>
          <w:bCs/>
          <w:color w:val="000000"/>
          <w:sz w:val="23"/>
          <w:szCs w:val="23"/>
        </w:rPr>
        <w:t>Correlation:</w:t>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rPr>
        <w:tab/>
      </w:r>
      <w:r w:rsidRPr="004532F2">
        <w:rPr>
          <w:rFonts w:ascii="Arial" w:hAnsi="Arial" w:cs="Times New Roman"/>
          <w:color w:val="000000"/>
          <w:sz w:val="21"/>
          <w:szCs w:val="21"/>
        </w:rPr>
        <w:t xml:space="preserve">The immediate step that comes to mind is to start correlations between all the variables. Certain correlations to keep an eye on in particular would be between net price of universities and the percentage of undergraduates having loans in school which I believe could clarify whether higher loan rate could mean higher cost of attending. Another correlation is between what type of school (public, private non-profit, private for-profit) and percentage of undergraduate students earning above $25,000 post graduation. </w:t>
      </w:r>
    </w:p>
    <w:p w:rsidR="004532F2" w:rsidRPr="004532F2" w:rsidRDefault="004532F2" w:rsidP="004532F2">
      <w:pPr>
        <w:numPr>
          <w:ilvl w:val="0"/>
          <w:numId w:val="6"/>
        </w:numPr>
        <w:jc w:val="both"/>
        <w:textAlignment w:val="baseline"/>
        <w:rPr>
          <w:rFonts w:ascii="Arial" w:hAnsi="Arial" w:cs="Times New Roman"/>
          <w:b/>
          <w:bCs/>
          <w:color w:val="000000"/>
          <w:sz w:val="23"/>
          <w:szCs w:val="23"/>
        </w:rPr>
      </w:pPr>
      <w:r w:rsidRPr="004532F2">
        <w:rPr>
          <w:rFonts w:ascii="Arial" w:hAnsi="Arial" w:cs="Times New Roman"/>
          <w:b/>
          <w:bCs/>
          <w:color w:val="000000"/>
          <w:sz w:val="23"/>
          <w:szCs w:val="23"/>
        </w:rPr>
        <w:t>Linear/Logistic Regression:</w:t>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rPr>
        <w:tab/>
      </w:r>
      <w:r w:rsidRPr="004532F2">
        <w:rPr>
          <w:rFonts w:ascii="Arial" w:hAnsi="Arial" w:cs="Times New Roman"/>
          <w:color w:val="000000"/>
          <w:sz w:val="21"/>
          <w:szCs w:val="21"/>
        </w:rPr>
        <w:t xml:space="preserve">Making average net price and loans independent variables and the percentage of undergraduate students earning above $25,000 after graduation the independent variables, I will do a linear regression, seeing if those variables in particular affect post grad income in any way. The reason for this is because for a college to be affordable and valuable, it should first of all not require a ton of loans and in addition provide a smooth transition into the work world. </w:t>
      </w:r>
    </w:p>
    <w:p w:rsidR="004532F2" w:rsidRPr="004532F2" w:rsidRDefault="004532F2" w:rsidP="004532F2">
      <w:pPr>
        <w:numPr>
          <w:ilvl w:val="0"/>
          <w:numId w:val="7"/>
        </w:numPr>
        <w:jc w:val="both"/>
        <w:textAlignment w:val="baseline"/>
        <w:rPr>
          <w:rFonts w:ascii="Arial" w:hAnsi="Arial" w:cs="Times New Roman"/>
          <w:b/>
          <w:bCs/>
          <w:color w:val="000000"/>
          <w:sz w:val="23"/>
          <w:szCs w:val="23"/>
        </w:rPr>
      </w:pPr>
      <w:r w:rsidRPr="004532F2">
        <w:rPr>
          <w:rFonts w:ascii="Arial" w:hAnsi="Arial" w:cs="Times New Roman"/>
          <w:b/>
          <w:bCs/>
          <w:color w:val="000000"/>
          <w:sz w:val="23"/>
          <w:szCs w:val="23"/>
        </w:rPr>
        <w:t>Clustering:</w:t>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rPr>
        <w:tab/>
      </w:r>
      <w:r w:rsidRPr="004532F2">
        <w:rPr>
          <w:rFonts w:ascii="Arial" w:hAnsi="Arial" w:cs="Times New Roman"/>
          <w:color w:val="000000"/>
          <w:sz w:val="21"/>
          <w:szCs w:val="21"/>
        </w:rPr>
        <w:t xml:space="preserve">Clustering the universities by net price, post grad income and other variables are all possible depending on any trends in the data set as I delve into more analysis. It’s difficult to know exactly which clustering would be most insightful at this point. </w:t>
      </w:r>
    </w:p>
    <w:p w:rsidR="004532F2" w:rsidRPr="004532F2" w:rsidRDefault="004532F2" w:rsidP="004532F2">
      <w:pPr>
        <w:numPr>
          <w:ilvl w:val="0"/>
          <w:numId w:val="8"/>
        </w:numPr>
        <w:jc w:val="both"/>
        <w:textAlignment w:val="baseline"/>
        <w:rPr>
          <w:rFonts w:ascii="Arial" w:hAnsi="Arial" w:cs="Times New Roman"/>
          <w:b/>
          <w:bCs/>
          <w:color w:val="000000"/>
          <w:sz w:val="23"/>
          <w:szCs w:val="23"/>
        </w:rPr>
      </w:pPr>
      <w:r w:rsidRPr="004532F2">
        <w:rPr>
          <w:rFonts w:ascii="Arial" w:hAnsi="Arial" w:cs="Times New Roman"/>
          <w:b/>
          <w:bCs/>
          <w:color w:val="000000"/>
          <w:sz w:val="23"/>
          <w:szCs w:val="23"/>
        </w:rPr>
        <w:t>Final word:</w:t>
      </w:r>
    </w:p>
    <w:p w:rsidR="004532F2" w:rsidRPr="004532F2" w:rsidRDefault="004532F2" w:rsidP="004532F2">
      <w:pPr>
        <w:jc w:val="both"/>
        <w:rPr>
          <w:rFonts w:ascii="Times" w:hAnsi="Times" w:cs="Times New Roman"/>
          <w:sz w:val="20"/>
          <w:szCs w:val="20"/>
        </w:rPr>
      </w:pPr>
      <w:r w:rsidRPr="004532F2">
        <w:rPr>
          <w:rFonts w:ascii="Arial" w:hAnsi="Arial" w:cs="Times New Roman"/>
          <w:color w:val="000000"/>
          <w:sz w:val="21"/>
        </w:rPr>
        <w:tab/>
      </w:r>
      <w:r w:rsidRPr="004532F2">
        <w:rPr>
          <w:rFonts w:ascii="Arial" w:hAnsi="Arial" w:cs="Times New Roman"/>
          <w:color w:val="000000"/>
          <w:sz w:val="21"/>
          <w:szCs w:val="21"/>
        </w:rPr>
        <w:t>I will expand and reduce the dataset as I go, to see whether variables I didn’t include initially could be serve as a new asset to the problem we are trying to solve. Debt repayment rate is probably one of those variables.  </w:t>
      </w: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sz w:val="20"/>
          <w:szCs w:val="20"/>
        </w:rPr>
      </w:pPr>
    </w:p>
    <w:p w:rsidR="004532F2" w:rsidRPr="004532F2" w:rsidRDefault="004532F2" w:rsidP="004532F2">
      <w:pPr>
        <w:jc w:val="both"/>
        <w:rPr>
          <w:rFonts w:ascii="Times" w:hAnsi="Times"/>
          <w:sz w:val="20"/>
          <w:szCs w:val="20"/>
        </w:rPr>
      </w:pPr>
    </w:p>
    <w:p w:rsidR="00A77414" w:rsidRDefault="006C76FC" w:rsidP="004532F2">
      <w:pPr>
        <w:jc w:val="both"/>
      </w:pPr>
    </w:p>
    <w:sectPr w:rsidR="00A77414" w:rsidSect="002732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73B"/>
    <w:multiLevelType w:val="hybridMultilevel"/>
    <w:tmpl w:val="6660D6E4"/>
    <w:lvl w:ilvl="0" w:tplc="90523BE2">
      <w:start w:val="4"/>
      <w:numFmt w:val="lowerLetter"/>
      <w:lvlText w:val="%1."/>
      <w:lvlJc w:val="left"/>
      <w:pPr>
        <w:tabs>
          <w:tab w:val="num" w:pos="720"/>
        </w:tabs>
        <w:ind w:left="720" w:hanging="360"/>
      </w:pPr>
    </w:lvl>
    <w:lvl w:ilvl="1" w:tplc="D6A411F6" w:tentative="1">
      <w:start w:val="1"/>
      <w:numFmt w:val="decimal"/>
      <w:lvlText w:val="%2."/>
      <w:lvlJc w:val="left"/>
      <w:pPr>
        <w:tabs>
          <w:tab w:val="num" w:pos="1440"/>
        </w:tabs>
        <w:ind w:left="1440" w:hanging="360"/>
      </w:pPr>
    </w:lvl>
    <w:lvl w:ilvl="2" w:tplc="8CF63E20" w:tentative="1">
      <w:start w:val="1"/>
      <w:numFmt w:val="decimal"/>
      <w:lvlText w:val="%3."/>
      <w:lvlJc w:val="left"/>
      <w:pPr>
        <w:tabs>
          <w:tab w:val="num" w:pos="2160"/>
        </w:tabs>
        <w:ind w:left="2160" w:hanging="360"/>
      </w:pPr>
    </w:lvl>
    <w:lvl w:ilvl="3" w:tplc="A45CE1FC" w:tentative="1">
      <w:start w:val="1"/>
      <w:numFmt w:val="decimal"/>
      <w:lvlText w:val="%4."/>
      <w:lvlJc w:val="left"/>
      <w:pPr>
        <w:tabs>
          <w:tab w:val="num" w:pos="2880"/>
        </w:tabs>
        <w:ind w:left="2880" w:hanging="360"/>
      </w:pPr>
    </w:lvl>
    <w:lvl w:ilvl="4" w:tplc="2F7885D2" w:tentative="1">
      <w:start w:val="1"/>
      <w:numFmt w:val="decimal"/>
      <w:lvlText w:val="%5."/>
      <w:lvlJc w:val="left"/>
      <w:pPr>
        <w:tabs>
          <w:tab w:val="num" w:pos="3600"/>
        </w:tabs>
        <w:ind w:left="3600" w:hanging="360"/>
      </w:pPr>
    </w:lvl>
    <w:lvl w:ilvl="5" w:tplc="42F06FE2" w:tentative="1">
      <w:start w:val="1"/>
      <w:numFmt w:val="decimal"/>
      <w:lvlText w:val="%6."/>
      <w:lvlJc w:val="left"/>
      <w:pPr>
        <w:tabs>
          <w:tab w:val="num" w:pos="4320"/>
        </w:tabs>
        <w:ind w:left="4320" w:hanging="360"/>
      </w:pPr>
    </w:lvl>
    <w:lvl w:ilvl="6" w:tplc="D28AB476" w:tentative="1">
      <w:start w:val="1"/>
      <w:numFmt w:val="decimal"/>
      <w:lvlText w:val="%7."/>
      <w:lvlJc w:val="left"/>
      <w:pPr>
        <w:tabs>
          <w:tab w:val="num" w:pos="5040"/>
        </w:tabs>
        <w:ind w:left="5040" w:hanging="360"/>
      </w:pPr>
    </w:lvl>
    <w:lvl w:ilvl="7" w:tplc="AA4A7664" w:tentative="1">
      <w:start w:val="1"/>
      <w:numFmt w:val="decimal"/>
      <w:lvlText w:val="%8."/>
      <w:lvlJc w:val="left"/>
      <w:pPr>
        <w:tabs>
          <w:tab w:val="num" w:pos="5760"/>
        </w:tabs>
        <w:ind w:left="5760" w:hanging="360"/>
      </w:pPr>
    </w:lvl>
    <w:lvl w:ilvl="8" w:tplc="7EBEB6E2" w:tentative="1">
      <w:start w:val="1"/>
      <w:numFmt w:val="decimal"/>
      <w:lvlText w:val="%9."/>
      <w:lvlJc w:val="left"/>
      <w:pPr>
        <w:tabs>
          <w:tab w:val="num" w:pos="6480"/>
        </w:tabs>
        <w:ind w:left="6480" w:hanging="360"/>
      </w:pPr>
    </w:lvl>
  </w:abstractNum>
  <w:abstractNum w:abstractNumId="1">
    <w:nsid w:val="0D412EC3"/>
    <w:multiLevelType w:val="hybridMultilevel"/>
    <w:tmpl w:val="7C2629AE"/>
    <w:lvl w:ilvl="0" w:tplc="47C26B00">
      <w:start w:val="2"/>
      <w:numFmt w:val="lowerLetter"/>
      <w:lvlText w:val="%1."/>
      <w:lvlJc w:val="left"/>
      <w:pPr>
        <w:tabs>
          <w:tab w:val="num" w:pos="720"/>
        </w:tabs>
        <w:ind w:left="720" w:hanging="360"/>
      </w:pPr>
    </w:lvl>
    <w:lvl w:ilvl="1" w:tplc="7B169548" w:tentative="1">
      <w:start w:val="1"/>
      <w:numFmt w:val="decimal"/>
      <w:lvlText w:val="%2."/>
      <w:lvlJc w:val="left"/>
      <w:pPr>
        <w:tabs>
          <w:tab w:val="num" w:pos="1440"/>
        </w:tabs>
        <w:ind w:left="1440" w:hanging="360"/>
      </w:pPr>
    </w:lvl>
    <w:lvl w:ilvl="2" w:tplc="7E8E8E7E" w:tentative="1">
      <w:start w:val="1"/>
      <w:numFmt w:val="decimal"/>
      <w:lvlText w:val="%3."/>
      <w:lvlJc w:val="left"/>
      <w:pPr>
        <w:tabs>
          <w:tab w:val="num" w:pos="2160"/>
        </w:tabs>
        <w:ind w:left="2160" w:hanging="360"/>
      </w:pPr>
    </w:lvl>
    <w:lvl w:ilvl="3" w:tplc="EE9EAFE6" w:tentative="1">
      <w:start w:val="1"/>
      <w:numFmt w:val="decimal"/>
      <w:lvlText w:val="%4."/>
      <w:lvlJc w:val="left"/>
      <w:pPr>
        <w:tabs>
          <w:tab w:val="num" w:pos="2880"/>
        </w:tabs>
        <w:ind w:left="2880" w:hanging="360"/>
      </w:pPr>
    </w:lvl>
    <w:lvl w:ilvl="4" w:tplc="818ECD78" w:tentative="1">
      <w:start w:val="1"/>
      <w:numFmt w:val="decimal"/>
      <w:lvlText w:val="%5."/>
      <w:lvlJc w:val="left"/>
      <w:pPr>
        <w:tabs>
          <w:tab w:val="num" w:pos="3600"/>
        </w:tabs>
        <w:ind w:left="3600" w:hanging="360"/>
      </w:pPr>
    </w:lvl>
    <w:lvl w:ilvl="5" w:tplc="05CE284E" w:tentative="1">
      <w:start w:val="1"/>
      <w:numFmt w:val="decimal"/>
      <w:lvlText w:val="%6."/>
      <w:lvlJc w:val="left"/>
      <w:pPr>
        <w:tabs>
          <w:tab w:val="num" w:pos="4320"/>
        </w:tabs>
        <w:ind w:left="4320" w:hanging="360"/>
      </w:pPr>
    </w:lvl>
    <w:lvl w:ilvl="6" w:tplc="8668CFAE" w:tentative="1">
      <w:start w:val="1"/>
      <w:numFmt w:val="decimal"/>
      <w:lvlText w:val="%7."/>
      <w:lvlJc w:val="left"/>
      <w:pPr>
        <w:tabs>
          <w:tab w:val="num" w:pos="5040"/>
        </w:tabs>
        <w:ind w:left="5040" w:hanging="360"/>
      </w:pPr>
    </w:lvl>
    <w:lvl w:ilvl="7" w:tplc="C2D0206C" w:tentative="1">
      <w:start w:val="1"/>
      <w:numFmt w:val="decimal"/>
      <w:lvlText w:val="%8."/>
      <w:lvlJc w:val="left"/>
      <w:pPr>
        <w:tabs>
          <w:tab w:val="num" w:pos="5760"/>
        </w:tabs>
        <w:ind w:left="5760" w:hanging="360"/>
      </w:pPr>
    </w:lvl>
    <w:lvl w:ilvl="8" w:tplc="569AC568" w:tentative="1">
      <w:start w:val="1"/>
      <w:numFmt w:val="decimal"/>
      <w:lvlText w:val="%9."/>
      <w:lvlJc w:val="left"/>
      <w:pPr>
        <w:tabs>
          <w:tab w:val="num" w:pos="6480"/>
        </w:tabs>
        <w:ind w:left="6480" w:hanging="360"/>
      </w:pPr>
    </w:lvl>
  </w:abstractNum>
  <w:abstractNum w:abstractNumId="2">
    <w:nsid w:val="13A26E77"/>
    <w:multiLevelType w:val="hybridMultilevel"/>
    <w:tmpl w:val="0F28F008"/>
    <w:lvl w:ilvl="0" w:tplc="F7087FFE">
      <w:start w:val="3"/>
      <w:numFmt w:val="lowerLetter"/>
      <w:lvlText w:val="%1."/>
      <w:lvlJc w:val="left"/>
      <w:pPr>
        <w:tabs>
          <w:tab w:val="num" w:pos="720"/>
        </w:tabs>
        <w:ind w:left="720" w:hanging="360"/>
      </w:pPr>
    </w:lvl>
    <w:lvl w:ilvl="1" w:tplc="CE4A9412" w:tentative="1">
      <w:start w:val="1"/>
      <w:numFmt w:val="decimal"/>
      <w:lvlText w:val="%2."/>
      <w:lvlJc w:val="left"/>
      <w:pPr>
        <w:tabs>
          <w:tab w:val="num" w:pos="1440"/>
        </w:tabs>
        <w:ind w:left="1440" w:hanging="360"/>
      </w:pPr>
    </w:lvl>
    <w:lvl w:ilvl="2" w:tplc="F0B6197C" w:tentative="1">
      <w:start w:val="1"/>
      <w:numFmt w:val="decimal"/>
      <w:lvlText w:val="%3."/>
      <w:lvlJc w:val="left"/>
      <w:pPr>
        <w:tabs>
          <w:tab w:val="num" w:pos="2160"/>
        </w:tabs>
        <w:ind w:left="2160" w:hanging="360"/>
      </w:pPr>
    </w:lvl>
    <w:lvl w:ilvl="3" w:tplc="1E1C6716" w:tentative="1">
      <w:start w:val="1"/>
      <w:numFmt w:val="decimal"/>
      <w:lvlText w:val="%4."/>
      <w:lvlJc w:val="left"/>
      <w:pPr>
        <w:tabs>
          <w:tab w:val="num" w:pos="2880"/>
        </w:tabs>
        <w:ind w:left="2880" w:hanging="360"/>
      </w:pPr>
    </w:lvl>
    <w:lvl w:ilvl="4" w:tplc="4810E4EC" w:tentative="1">
      <w:start w:val="1"/>
      <w:numFmt w:val="decimal"/>
      <w:lvlText w:val="%5."/>
      <w:lvlJc w:val="left"/>
      <w:pPr>
        <w:tabs>
          <w:tab w:val="num" w:pos="3600"/>
        </w:tabs>
        <w:ind w:left="3600" w:hanging="360"/>
      </w:pPr>
    </w:lvl>
    <w:lvl w:ilvl="5" w:tplc="BE94ECC2" w:tentative="1">
      <w:start w:val="1"/>
      <w:numFmt w:val="decimal"/>
      <w:lvlText w:val="%6."/>
      <w:lvlJc w:val="left"/>
      <w:pPr>
        <w:tabs>
          <w:tab w:val="num" w:pos="4320"/>
        </w:tabs>
        <w:ind w:left="4320" w:hanging="360"/>
      </w:pPr>
    </w:lvl>
    <w:lvl w:ilvl="6" w:tplc="7340D18A" w:tentative="1">
      <w:start w:val="1"/>
      <w:numFmt w:val="decimal"/>
      <w:lvlText w:val="%7."/>
      <w:lvlJc w:val="left"/>
      <w:pPr>
        <w:tabs>
          <w:tab w:val="num" w:pos="5040"/>
        </w:tabs>
        <w:ind w:left="5040" w:hanging="360"/>
      </w:pPr>
    </w:lvl>
    <w:lvl w:ilvl="7" w:tplc="3D94C10C" w:tentative="1">
      <w:start w:val="1"/>
      <w:numFmt w:val="decimal"/>
      <w:lvlText w:val="%8."/>
      <w:lvlJc w:val="left"/>
      <w:pPr>
        <w:tabs>
          <w:tab w:val="num" w:pos="5760"/>
        </w:tabs>
        <w:ind w:left="5760" w:hanging="360"/>
      </w:pPr>
    </w:lvl>
    <w:lvl w:ilvl="8" w:tplc="8F88F75C" w:tentative="1">
      <w:start w:val="1"/>
      <w:numFmt w:val="decimal"/>
      <w:lvlText w:val="%9."/>
      <w:lvlJc w:val="left"/>
      <w:pPr>
        <w:tabs>
          <w:tab w:val="num" w:pos="6480"/>
        </w:tabs>
        <w:ind w:left="6480" w:hanging="360"/>
      </w:pPr>
    </w:lvl>
  </w:abstractNum>
  <w:abstractNum w:abstractNumId="3">
    <w:nsid w:val="2116782B"/>
    <w:multiLevelType w:val="hybridMultilevel"/>
    <w:tmpl w:val="D0561C48"/>
    <w:lvl w:ilvl="0" w:tplc="4D2E62C2">
      <w:start w:val="4"/>
      <w:numFmt w:val="lowerLetter"/>
      <w:lvlText w:val="%1."/>
      <w:lvlJc w:val="left"/>
      <w:pPr>
        <w:tabs>
          <w:tab w:val="num" w:pos="720"/>
        </w:tabs>
        <w:ind w:left="720" w:hanging="360"/>
      </w:pPr>
    </w:lvl>
    <w:lvl w:ilvl="1" w:tplc="3852EB2A" w:tentative="1">
      <w:start w:val="1"/>
      <w:numFmt w:val="decimal"/>
      <w:lvlText w:val="%2."/>
      <w:lvlJc w:val="left"/>
      <w:pPr>
        <w:tabs>
          <w:tab w:val="num" w:pos="1440"/>
        </w:tabs>
        <w:ind w:left="1440" w:hanging="360"/>
      </w:pPr>
    </w:lvl>
    <w:lvl w:ilvl="2" w:tplc="670A717E" w:tentative="1">
      <w:start w:val="1"/>
      <w:numFmt w:val="decimal"/>
      <w:lvlText w:val="%3."/>
      <w:lvlJc w:val="left"/>
      <w:pPr>
        <w:tabs>
          <w:tab w:val="num" w:pos="2160"/>
        </w:tabs>
        <w:ind w:left="2160" w:hanging="360"/>
      </w:pPr>
    </w:lvl>
    <w:lvl w:ilvl="3" w:tplc="4A58A0C6" w:tentative="1">
      <w:start w:val="1"/>
      <w:numFmt w:val="decimal"/>
      <w:lvlText w:val="%4."/>
      <w:lvlJc w:val="left"/>
      <w:pPr>
        <w:tabs>
          <w:tab w:val="num" w:pos="2880"/>
        </w:tabs>
        <w:ind w:left="2880" w:hanging="360"/>
      </w:pPr>
    </w:lvl>
    <w:lvl w:ilvl="4" w:tplc="6B0AE544" w:tentative="1">
      <w:start w:val="1"/>
      <w:numFmt w:val="decimal"/>
      <w:lvlText w:val="%5."/>
      <w:lvlJc w:val="left"/>
      <w:pPr>
        <w:tabs>
          <w:tab w:val="num" w:pos="3600"/>
        </w:tabs>
        <w:ind w:left="3600" w:hanging="360"/>
      </w:pPr>
    </w:lvl>
    <w:lvl w:ilvl="5" w:tplc="EA20863C" w:tentative="1">
      <w:start w:val="1"/>
      <w:numFmt w:val="decimal"/>
      <w:lvlText w:val="%6."/>
      <w:lvlJc w:val="left"/>
      <w:pPr>
        <w:tabs>
          <w:tab w:val="num" w:pos="4320"/>
        </w:tabs>
        <w:ind w:left="4320" w:hanging="360"/>
      </w:pPr>
    </w:lvl>
    <w:lvl w:ilvl="6" w:tplc="2DD6F94C" w:tentative="1">
      <w:start w:val="1"/>
      <w:numFmt w:val="decimal"/>
      <w:lvlText w:val="%7."/>
      <w:lvlJc w:val="left"/>
      <w:pPr>
        <w:tabs>
          <w:tab w:val="num" w:pos="5040"/>
        </w:tabs>
        <w:ind w:left="5040" w:hanging="360"/>
      </w:pPr>
    </w:lvl>
    <w:lvl w:ilvl="7" w:tplc="7DD6D8A8" w:tentative="1">
      <w:start w:val="1"/>
      <w:numFmt w:val="decimal"/>
      <w:lvlText w:val="%8."/>
      <w:lvlJc w:val="left"/>
      <w:pPr>
        <w:tabs>
          <w:tab w:val="num" w:pos="5760"/>
        </w:tabs>
        <w:ind w:left="5760" w:hanging="360"/>
      </w:pPr>
    </w:lvl>
    <w:lvl w:ilvl="8" w:tplc="474E11E4" w:tentative="1">
      <w:start w:val="1"/>
      <w:numFmt w:val="decimal"/>
      <w:lvlText w:val="%9."/>
      <w:lvlJc w:val="left"/>
      <w:pPr>
        <w:tabs>
          <w:tab w:val="num" w:pos="6480"/>
        </w:tabs>
        <w:ind w:left="6480" w:hanging="360"/>
      </w:pPr>
    </w:lvl>
  </w:abstractNum>
  <w:abstractNum w:abstractNumId="4">
    <w:nsid w:val="21FA2A92"/>
    <w:multiLevelType w:val="hybridMultilevel"/>
    <w:tmpl w:val="967C81C8"/>
    <w:lvl w:ilvl="0" w:tplc="6E88E5CA">
      <w:start w:val="2"/>
      <w:numFmt w:val="lowerLetter"/>
      <w:lvlText w:val="%1."/>
      <w:lvlJc w:val="left"/>
      <w:pPr>
        <w:tabs>
          <w:tab w:val="num" w:pos="720"/>
        </w:tabs>
        <w:ind w:left="720" w:hanging="360"/>
      </w:pPr>
    </w:lvl>
    <w:lvl w:ilvl="1" w:tplc="F8AA336A" w:tentative="1">
      <w:start w:val="1"/>
      <w:numFmt w:val="decimal"/>
      <w:lvlText w:val="%2."/>
      <w:lvlJc w:val="left"/>
      <w:pPr>
        <w:tabs>
          <w:tab w:val="num" w:pos="1440"/>
        </w:tabs>
        <w:ind w:left="1440" w:hanging="360"/>
      </w:pPr>
    </w:lvl>
    <w:lvl w:ilvl="2" w:tplc="E3BAF0A4" w:tentative="1">
      <w:start w:val="1"/>
      <w:numFmt w:val="decimal"/>
      <w:lvlText w:val="%3."/>
      <w:lvlJc w:val="left"/>
      <w:pPr>
        <w:tabs>
          <w:tab w:val="num" w:pos="2160"/>
        </w:tabs>
        <w:ind w:left="2160" w:hanging="360"/>
      </w:pPr>
    </w:lvl>
    <w:lvl w:ilvl="3" w:tplc="8C447134" w:tentative="1">
      <w:start w:val="1"/>
      <w:numFmt w:val="decimal"/>
      <w:lvlText w:val="%4."/>
      <w:lvlJc w:val="left"/>
      <w:pPr>
        <w:tabs>
          <w:tab w:val="num" w:pos="2880"/>
        </w:tabs>
        <w:ind w:left="2880" w:hanging="360"/>
      </w:pPr>
    </w:lvl>
    <w:lvl w:ilvl="4" w:tplc="452AED4C" w:tentative="1">
      <w:start w:val="1"/>
      <w:numFmt w:val="decimal"/>
      <w:lvlText w:val="%5."/>
      <w:lvlJc w:val="left"/>
      <w:pPr>
        <w:tabs>
          <w:tab w:val="num" w:pos="3600"/>
        </w:tabs>
        <w:ind w:left="3600" w:hanging="360"/>
      </w:pPr>
    </w:lvl>
    <w:lvl w:ilvl="5" w:tplc="362451CA" w:tentative="1">
      <w:start w:val="1"/>
      <w:numFmt w:val="decimal"/>
      <w:lvlText w:val="%6."/>
      <w:lvlJc w:val="left"/>
      <w:pPr>
        <w:tabs>
          <w:tab w:val="num" w:pos="4320"/>
        </w:tabs>
        <w:ind w:left="4320" w:hanging="360"/>
      </w:pPr>
    </w:lvl>
    <w:lvl w:ilvl="6" w:tplc="0FFEF9B8" w:tentative="1">
      <w:start w:val="1"/>
      <w:numFmt w:val="decimal"/>
      <w:lvlText w:val="%7."/>
      <w:lvlJc w:val="left"/>
      <w:pPr>
        <w:tabs>
          <w:tab w:val="num" w:pos="5040"/>
        </w:tabs>
        <w:ind w:left="5040" w:hanging="360"/>
      </w:pPr>
    </w:lvl>
    <w:lvl w:ilvl="7" w:tplc="ABCC6182" w:tentative="1">
      <w:start w:val="1"/>
      <w:numFmt w:val="decimal"/>
      <w:lvlText w:val="%8."/>
      <w:lvlJc w:val="left"/>
      <w:pPr>
        <w:tabs>
          <w:tab w:val="num" w:pos="5760"/>
        </w:tabs>
        <w:ind w:left="5760" w:hanging="360"/>
      </w:pPr>
    </w:lvl>
    <w:lvl w:ilvl="8" w:tplc="3C502F54" w:tentative="1">
      <w:start w:val="1"/>
      <w:numFmt w:val="decimal"/>
      <w:lvlText w:val="%9."/>
      <w:lvlJc w:val="left"/>
      <w:pPr>
        <w:tabs>
          <w:tab w:val="num" w:pos="6480"/>
        </w:tabs>
        <w:ind w:left="6480" w:hanging="360"/>
      </w:pPr>
    </w:lvl>
  </w:abstractNum>
  <w:abstractNum w:abstractNumId="5">
    <w:nsid w:val="30E9146D"/>
    <w:multiLevelType w:val="multilevel"/>
    <w:tmpl w:val="A85E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A069A1"/>
    <w:multiLevelType w:val="multilevel"/>
    <w:tmpl w:val="3B90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F306C9"/>
    <w:multiLevelType w:val="hybridMultilevel"/>
    <w:tmpl w:val="E1EE1572"/>
    <w:lvl w:ilvl="0" w:tplc="355ECCA0">
      <w:start w:val="3"/>
      <w:numFmt w:val="lowerLetter"/>
      <w:lvlText w:val="%1."/>
      <w:lvlJc w:val="left"/>
      <w:pPr>
        <w:tabs>
          <w:tab w:val="num" w:pos="720"/>
        </w:tabs>
        <w:ind w:left="720" w:hanging="360"/>
      </w:pPr>
    </w:lvl>
    <w:lvl w:ilvl="1" w:tplc="9B4E7D28" w:tentative="1">
      <w:start w:val="1"/>
      <w:numFmt w:val="decimal"/>
      <w:lvlText w:val="%2."/>
      <w:lvlJc w:val="left"/>
      <w:pPr>
        <w:tabs>
          <w:tab w:val="num" w:pos="1440"/>
        </w:tabs>
        <w:ind w:left="1440" w:hanging="360"/>
      </w:pPr>
    </w:lvl>
    <w:lvl w:ilvl="2" w:tplc="E86ACD6E" w:tentative="1">
      <w:start w:val="1"/>
      <w:numFmt w:val="decimal"/>
      <w:lvlText w:val="%3."/>
      <w:lvlJc w:val="left"/>
      <w:pPr>
        <w:tabs>
          <w:tab w:val="num" w:pos="2160"/>
        </w:tabs>
        <w:ind w:left="2160" w:hanging="360"/>
      </w:pPr>
    </w:lvl>
    <w:lvl w:ilvl="3" w:tplc="862CCC98" w:tentative="1">
      <w:start w:val="1"/>
      <w:numFmt w:val="decimal"/>
      <w:lvlText w:val="%4."/>
      <w:lvlJc w:val="left"/>
      <w:pPr>
        <w:tabs>
          <w:tab w:val="num" w:pos="2880"/>
        </w:tabs>
        <w:ind w:left="2880" w:hanging="360"/>
      </w:pPr>
    </w:lvl>
    <w:lvl w:ilvl="4" w:tplc="78C8FD1E" w:tentative="1">
      <w:start w:val="1"/>
      <w:numFmt w:val="decimal"/>
      <w:lvlText w:val="%5."/>
      <w:lvlJc w:val="left"/>
      <w:pPr>
        <w:tabs>
          <w:tab w:val="num" w:pos="3600"/>
        </w:tabs>
        <w:ind w:left="3600" w:hanging="360"/>
      </w:pPr>
    </w:lvl>
    <w:lvl w:ilvl="5" w:tplc="FA4CD9E0" w:tentative="1">
      <w:start w:val="1"/>
      <w:numFmt w:val="decimal"/>
      <w:lvlText w:val="%6."/>
      <w:lvlJc w:val="left"/>
      <w:pPr>
        <w:tabs>
          <w:tab w:val="num" w:pos="4320"/>
        </w:tabs>
        <w:ind w:left="4320" w:hanging="360"/>
      </w:pPr>
    </w:lvl>
    <w:lvl w:ilvl="6" w:tplc="20E8B714" w:tentative="1">
      <w:start w:val="1"/>
      <w:numFmt w:val="decimal"/>
      <w:lvlText w:val="%7."/>
      <w:lvlJc w:val="left"/>
      <w:pPr>
        <w:tabs>
          <w:tab w:val="num" w:pos="5040"/>
        </w:tabs>
        <w:ind w:left="5040" w:hanging="360"/>
      </w:pPr>
    </w:lvl>
    <w:lvl w:ilvl="7" w:tplc="065E81B8" w:tentative="1">
      <w:start w:val="1"/>
      <w:numFmt w:val="decimal"/>
      <w:lvlText w:val="%8."/>
      <w:lvlJc w:val="left"/>
      <w:pPr>
        <w:tabs>
          <w:tab w:val="num" w:pos="5760"/>
        </w:tabs>
        <w:ind w:left="5760" w:hanging="360"/>
      </w:pPr>
    </w:lvl>
    <w:lvl w:ilvl="8" w:tplc="0AB4D4EC" w:tentative="1">
      <w:start w:val="1"/>
      <w:numFmt w:val="decimal"/>
      <w:lvlText w:val="%9."/>
      <w:lvlJc w:val="left"/>
      <w:pPr>
        <w:tabs>
          <w:tab w:val="num" w:pos="6480"/>
        </w:tabs>
        <w:ind w:left="6480" w:hanging="360"/>
      </w:pPr>
    </w:lvl>
  </w:abstractNum>
  <w:num w:numId="1">
    <w:abstractNumId w:val="5"/>
    <w:lvlOverride w:ilvl="0">
      <w:lvl w:ilvl="0">
        <w:numFmt w:val="lowerLetter"/>
        <w:lvlText w:val="%1."/>
        <w:lvlJc w:val="left"/>
      </w:lvl>
    </w:lvlOverride>
  </w:num>
  <w:num w:numId="2">
    <w:abstractNumId w:val="4"/>
  </w:num>
  <w:num w:numId="3">
    <w:abstractNumId w:val="2"/>
  </w:num>
  <w:num w:numId="4">
    <w:abstractNumId w:val="3"/>
  </w:num>
  <w:num w:numId="5">
    <w:abstractNumId w:val="6"/>
    <w:lvlOverride w:ilvl="0">
      <w:lvl w:ilvl="0">
        <w:numFmt w:val="lowerLetter"/>
        <w:lvlText w:val="%1."/>
        <w:lvlJc w:val="left"/>
      </w:lvl>
    </w:lvlOverride>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32F2"/>
    <w:rsid w:val="004532F2"/>
    <w:rsid w:val="004D27B9"/>
    <w:rsid w:val="006C76F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4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4532F2"/>
    <w:pPr>
      <w:spacing w:beforeLines="1" w:afterLines="1"/>
    </w:pPr>
    <w:rPr>
      <w:rFonts w:ascii="Times" w:hAnsi="Times" w:cs="Times New Roman"/>
      <w:sz w:val="20"/>
      <w:szCs w:val="20"/>
    </w:rPr>
  </w:style>
  <w:style w:type="character" w:customStyle="1" w:styleId="apple-tab-span">
    <w:name w:val="apple-tab-span"/>
    <w:basedOn w:val="DefaultParagraphFont"/>
    <w:rsid w:val="004532F2"/>
  </w:style>
  <w:style w:type="paragraph" w:styleId="ListParagraph">
    <w:name w:val="List Paragraph"/>
    <w:basedOn w:val="Normal"/>
    <w:uiPriority w:val="34"/>
    <w:qFormat/>
    <w:rsid w:val="004532F2"/>
    <w:pPr>
      <w:ind w:left="720"/>
      <w:contextualSpacing/>
    </w:pPr>
  </w:style>
</w:styles>
</file>

<file path=word/webSettings.xml><?xml version="1.0" encoding="utf-8"?>
<w:webSettings xmlns:r="http://schemas.openxmlformats.org/officeDocument/2006/relationships" xmlns:w="http://schemas.openxmlformats.org/wordprocessingml/2006/main">
  <w:divs>
    <w:div w:id="922227323">
      <w:bodyDiv w:val="1"/>
      <w:marLeft w:val="0"/>
      <w:marRight w:val="0"/>
      <w:marTop w:val="0"/>
      <w:marBottom w:val="0"/>
      <w:divBdr>
        <w:top w:val="none" w:sz="0" w:space="0" w:color="auto"/>
        <w:left w:val="none" w:sz="0" w:space="0" w:color="auto"/>
        <w:bottom w:val="none" w:sz="0" w:space="0" w:color="auto"/>
        <w:right w:val="none" w:sz="0" w:space="0" w:color="auto"/>
      </w:divBdr>
      <w:divsChild>
        <w:div w:id="1480734315">
          <w:marLeft w:val="0"/>
          <w:marRight w:val="0"/>
          <w:marTop w:val="0"/>
          <w:marBottom w:val="0"/>
          <w:divBdr>
            <w:top w:val="none" w:sz="0" w:space="0" w:color="auto"/>
            <w:left w:val="none" w:sz="0" w:space="0" w:color="auto"/>
            <w:bottom w:val="none" w:sz="0" w:space="0" w:color="auto"/>
            <w:right w:val="none" w:sz="0" w:space="0" w:color="auto"/>
          </w:divBdr>
        </w:div>
        <w:div w:id="1561555955">
          <w:marLeft w:val="0"/>
          <w:marRight w:val="0"/>
          <w:marTop w:val="0"/>
          <w:marBottom w:val="0"/>
          <w:divBdr>
            <w:top w:val="none" w:sz="0" w:space="0" w:color="auto"/>
            <w:left w:val="none" w:sz="0" w:space="0" w:color="auto"/>
            <w:bottom w:val="none" w:sz="0" w:space="0" w:color="auto"/>
            <w:right w:val="none" w:sz="0" w:space="0" w:color="auto"/>
          </w:divBdr>
        </w:div>
        <w:div w:id="1233855125">
          <w:marLeft w:val="0"/>
          <w:marRight w:val="0"/>
          <w:marTop w:val="0"/>
          <w:marBottom w:val="0"/>
          <w:divBdr>
            <w:top w:val="none" w:sz="0" w:space="0" w:color="auto"/>
            <w:left w:val="none" w:sz="0" w:space="0" w:color="auto"/>
            <w:bottom w:val="none" w:sz="0" w:space="0" w:color="auto"/>
            <w:right w:val="none" w:sz="0" w:space="0" w:color="auto"/>
          </w:divBdr>
        </w:div>
        <w:div w:id="939026366">
          <w:marLeft w:val="0"/>
          <w:marRight w:val="0"/>
          <w:marTop w:val="0"/>
          <w:marBottom w:val="0"/>
          <w:divBdr>
            <w:top w:val="none" w:sz="0" w:space="0" w:color="auto"/>
            <w:left w:val="none" w:sz="0" w:space="0" w:color="auto"/>
            <w:bottom w:val="none" w:sz="0" w:space="0" w:color="auto"/>
            <w:right w:val="none" w:sz="0" w:space="0" w:color="auto"/>
          </w:divBdr>
        </w:div>
        <w:div w:id="429618209">
          <w:marLeft w:val="0"/>
          <w:marRight w:val="0"/>
          <w:marTop w:val="0"/>
          <w:marBottom w:val="0"/>
          <w:divBdr>
            <w:top w:val="none" w:sz="0" w:space="0" w:color="auto"/>
            <w:left w:val="none" w:sz="0" w:space="0" w:color="auto"/>
            <w:bottom w:val="none" w:sz="0" w:space="0" w:color="auto"/>
            <w:right w:val="none" w:sz="0" w:space="0" w:color="auto"/>
          </w:divBdr>
        </w:div>
        <w:div w:id="879436943">
          <w:marLeft w:val="0"/>
          <w:marRight w:val="0"/>
          <w:marTop w:val="0"/>
          <w:marBottom w:val="0"/>
          <w:divBdr>
            <w:top w:val="none" w:sz="0" w:space="0" w:color="auto"/>
            <w:left w:val="none" w:sz="0" w:space="0" w:color="auto"/>
            <w:bottom w:val="none" w:sz="0" w:space="0" w:color="auto"/>
            <w:right w:val="none" w:sz="0" w:space="0" w:color="auto"/>
          </w:divBdr>
        </w:div>
        <w:div w:id="223299701">
          <w:marLeft w:val="0"/>
          <w:marRight w:val="0"/>
          <w:marTop w:val="0"/>
          <w:marBottom w:val="0"/>
          <w:divBdr>
            <w:top w:val="none" w:sz="0" w:space="0" w:color="auto"/>
            <w:left w:val="none" w:sz="0" w:space="0" w:color="auto"/>
            <w:bottom w:val="none" w:sz="0" w:space="0" w:color="auto"/>
            <w:right w:val="none" w:sz="0" w:space="0" w:color="auto"/>
          </w:divBdr>
        </w:div>
        <w:div w:id="1547260354">
          <w:marLeft w:val="0"/>
          <w:marRight w:val="0"/>
          <w:marTop w:val="0"/>
          <w:marBottom w:val="0"/>
          <w:divBdr>
            <w:top w:val="none" w:sz="0" w:space="0" w:color="auto"/>
            <w:left w:val="none" w:sz="0" w:space="0" w:color="auto"/>
            <w:bottom w:val="none" w:sz="0" w:space="0" w:color="auto"/>
            <w:right w:val="none" w:sz="0" w:space="0" w:color="auto"/>
          </w:divBdr>
        </w:div>
        <w:div w:id="470247073">
          <w:marLeft w:val="0"/>
          <w:marRight w:val="0"/>
          <w:marTop w:val="0"/>
          <w:marBottom w:val="0"/>
          <w:divBdr>
            <w:top w:val="none" w:sz="0" w:space="0" w:color="auto"/>
            <w:left w:val="none" w:sz="0" w:space="0" w:color="auto"/>
            <w:bottom w:val="none" w:sz="0" w:space="0" w:color="auto"/>
            <w:right w:val="none" w:sz="0" w:space="0" w:color="auto"/>
          </w:divBdr>
        </w:div>
        <w:div w:id="1291207123">
          <w:marLeft w:val="0"/>
          <w:marRight w:val="0"/>
          <w:marTop w:val="0"/>
          <w:marBottom w:val="0"/>
          <w:divBdr>
            <w:top w:val="none" w:sz="0" w:space="0" w:color="auto"/>
            <w:left w:val="none" w:sz="0" w:space="0" w:color="auto"/>
            <w:bottom w:val="none" w:sz="0" w:space="0" w:color="auto"/>
            <w:right w:val="none" w:sz="0" w:space="0" w:color="auto"/>
          </w:divBdr>
        </w:div>
        <w:div w:id="1632662371">
          <w:marLeft w:val="0"/>
          <w:marRight w:val="0"/>
          <w:marTop w:val="0"/>
          <w:marBottom w:val="0"/>
          <w:divBdr>
            <w:top w:val="none" w:sz="0" w:space="0" w:color="auto"/>
            <w:left w:val="none" w:sz="0" w:space="0" w:color="auto"/>
            <w:bottom w:val="none" w:sz="0" w:space="0" w:color="auto"/>
            <w:right w:val="none" w:sz="0" w:space="0" w:color="auto"/>
          </w:divBdr>
        </w:div>
        <w:div w:id="1518150662">
          <w:marLeft w:val="0"/>
          <w:marRight w:val="0"/>
          <w:marTop w:val="0"/>
          <w:marBottom w:val="0"/>
          <w:divBdr>
            <w:top w:val="none" w:sz="0" w:space="0" w:color="auto"/>
            <w:left w:val="none" w:sz="0" w:space="0" w:color="auto"/>
            <w:bottom w:val="none" w:sz="0" w:space="0" w:color="auto"/>
            <w:right w:val="none" w:sz="0" w:space="0" w:color="auto"/>
          </w:divBdr>
        </w:div>
        <w:div w:id="2060979161">
          <w:marLeft w:val="0"/>
          <w:marRight w:val="0"/>
          <w:marTop w:val="0"/>
          <w:marBottom w:val="0"/>
          <w:divBdr>
            <w:top w:val="none" w:sz="0" w:space="0" w:color="auto"/>
            <w:left w:val="none" w:sz="0" w:space="0" w:color="auto"/>
            <w:bottom w:val="none" w:sz="0" w:space="0" w:color="auto"/>
            <w:right w:val="none" w:sz="0" w:space="0" w:color="auto"/>
          </w:divBdr>
        </w:div>
        <w:div w:id="480847076">
          <w:marLeft w:val="0"/>
          <w:marRight w:val="0"/>
          <w:marTop w:val="0"/>
          <w:marBottom w:val="0"/>
          <w:divBdr>
            <w:top w:val="none" w:sz="0" w:space="0" w:color="auto"/>
            <w:left w:val="none" w:sz="0" w:space="0" w:color="auto"/>
            <w:bottom w:val="none" w:sz="0" w:space="0" w:color="auto"/>
            <w:right w:val="none" w:sz="0" w:space="0" w:color="auto"/>
          </w:divBdr>
        </w:div>
        <w:div w:id="1497761913">
          <w:marLeft w:val="0"/>
          <w:marRight w:val="0"/>
          <w:marTop w:val="0"/>
          <w:marBottom w:val="0"/>
          <w:divBdr>
            <w:top w:val="none" w:sz="0" w:space="0" w:color="auto"/>
            <w:left w:val="none" w:sz="0" w:space="0" w:color="auto"/>
            <w:bottom w:val="none" w:sz="0" w:space="0" w:color="auto"/>
            <w:right w:val="none" w:sz="0" w:space="0" w:color="auto"/>
          </w:divBdr>
        </w:div>
        <w:div w:id="252596544">
          <w:marLeft w:val="0"/>
          <w:marRight w:val="0"/>
          <w:marTop w:val="0"/>
          <w:marBottom w:val="0"/>
          <w:divBdr>
            <w:top w:val="none" w:sz="0" w:space="0" w:color="auto"/>
            <w:left w:val="none" w:sz="0" w:space="0" w:color="auto"/>
            <w:bottom w:val="none" w:sz="0" w:space="0" w:color="auto"/>
            <w:right w:val="none" w:sz="0" w:space="0" w:color="auto"/>
          </w:divBdr>
        </w:div>
        <w:div w:id="5649487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6195</Characters>
  <Application>Microsoft Macintosh Word</Application>
  <DocSecurity>0</DocSecurity>
  <Lines>51</Lines>
  <Paragraphs>12</Paragraphs>
  <ScaleCrop>false</ScaleCrop>
  <LinksUpToDate>false</LinksUpToDate>
  <CharactersWithSpaces>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2016-12-05T13:57:00Z</dcterms:created>
  <dcterms:modified xsi:type="dcterms:W3CDTF">2016-12-05T13:57:00Z</dcterms:modified>
</cp:coreProperties>
</file>