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color w:val="000000"/>
          <w:u w:val="none"/>
        </w:rPr>
        <w:t>NTE Salesforce operations and reconstruction manual</w:t>
      </w:r>
    </w:p>
    <w:p>
      <w:pPr>
        <w:pStyle w:val="Subtitle"/>
      </w:pPr>
      <w:r>
        <w:rPr>
          <w:b w:val="0"/>
          <w:color w:val="000000"/>
          <w:u w:val="none"/>
        </w:rPr>
        <w:t>Mission Community and Mission Motorsport</w:t>
      </w:r>
    </w:p>
    <w:p>
      <w:pPr>
        <w:pStyle w:val="Subtitle"/>
      </w:pPr>
      <w:r>
        <w:rPr>
          <w:b w:val="0"/>
          <w:color w:val="000000"/>
          <w:u w:val="none"/>
        </w:rPr>
        <w:t>Workflow and implementation reference</w:t>
      </w:r>
    </w:p>
    <w:p>
      <w:pPr>
        <w:pStyle w:val="Source"/>
      </w:pPr>
      <w:r>
        <w:rPr>
          <w:b w:val="0"/>
        </w:rPr>
        <w:t>12 September 2026  |  MMUAT and maintained source baseline</w:t>
      </w:r>
    </w:p>
    <w:p>
      <w:r>
        <w:rPr>
          <w:b w:val="0"/>
        </w:rPr>
        <w:t>For the administrators, developers and architects who operate, maintain or rebuild the National Transition Event Salesforce solution.</w:t>
      </w:r>
    </w:p>
    <w:p>
      <w:r>
        <w:rPr>
          <w:b w:val="0"/>
        </w:rPr>
        <w:t>Start with the illustrated operator workflow. The following chapters explain the data model, pricing, automation, code, public forms, emails and environment setup. Exact field definitions and mappings accompany the feature explanations; the matching source archive supplies the implementation and a file-by-file integrity manifest.</w:t>
      </w:r>
    </w:p>
    <w:p>
      <w:r>
        <w:rPr>
          <w:b w:val="0"/>
        </w:rPr>
        <w:t>This is internal project documentation. It describes the implementation observed on the baseline date, including the client-owned settings still needed for production. The separate issues register distinguishes defects, configuration dependencies and unresolved decisions.</w:t>
      </w:r>
    </w:p>
    <w:p>
      <w:pPr>
        <w:pStyle w:val="Heading2"/>
      </w:pPr>
      <w:r>
        <w:rPr>
          <w:b w:val="0"/>
          <w:color w:val="000000"/>
          <w:u w:val="none"/>
        </w:rPr>
        <w:t>Included reference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Area</w:t>
            </w:r>
          </w:p>
        </w:tc>
        <w:tc>
          <w:tcPr>
            <w:tcW w:type="dxa" w:w="6428"/>
            <w:vAlign w:val="center"/>
            <w:tcMar>
              <w:top w:w="60" w:type="dxa"/>
              <w:bottom w:w="60" w:type="dxa"/>
              <w:left w:w="80" w:type="dxa"/>
              <w:right w:w="80" w:type="dxa"/>
            </w:tcMar>
            <w:shd w:fill="DDEAF0"/>
          </w:tcPr>
          <w:p>
            <w:pPr>
              <w:spacing w:after="0" w:before="0" w:line="250" w:lineRule="auto"/>
            </w:pPr>
            <w:r>
              <w:rPr>
                <w:b/>
                <w:sz w:val="19"/>
              </w:rPr>
              <w:t>Coverage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Salesforce schema</w:t>
            </w:r>
          </w:p>
        </w:tc>
        <w:tc>
          <w:tcPr>
            <w:tcW w:type="dxa" w:w="6428"/>
            <w:vAlign w:val="center"/>
            <w:tcMar>
              <w:top w:w="60" w:type="dxa"/>
              <w:bottom w:w="60" w:type="dxa"/>
              <w:left w:w="80" w:type="dxa"/>
              <w:right w:w="80" w:type="dxa"/>
            </w:tcMar>
            <w:shd w:fill="FFFFFF"/>
          </w:tcPr>
          <w:p>
            <w:pPr>
              <w:spacing w:after="0" w:before="0" w:line="250" w:lineRule="auto"/>
            </w:pPr>
            <w:r>
              <w:rPr>
                <w:b w:val="0"/>
                <w:sz w:val="19"/>
              </w:rPr>
              <w:t>342 fields across six record objects and two custom metadata types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Runtime code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12 implementation Apex classes, 301 methods and constructors, four LWCs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Intake and automation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Ten public forms, four flows, nineteen stored email templates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Operations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Nineteen labelled screenshots, nine reports and twenty-five list views</w:t>
            </w:r>
          </w:p>
        </w:tc>
      </w:tr>
    </w:tbl>
    <w:p>
      <w:pPr>
        <w:spacing w:after="60" w:before="0" w:line="240" w:lineRule="auto"/>
      </w:pPr>
      <w:r>
        <w:rPr>
          <w:sz w:val="4"/>
        </w:rPr>
      </w:r>
    </w:p>
    <w:p>
      <w:r>
        <w:br w:type="page"/>
      </w:r>
    </w:p>
    <w:p>
      <w:pPr>
        <w:pStyle w:val="Title"/>
      </w:pPr>
      <w:r>
        <w:rPr>
          <w:b w:val="0"/>
          <w:color w:val="000000"/>
          <w:u w:val="none"/>
        </w:rPr>
        <w:t>Contents</w:t>
      </w:r>
    </w:p>
    <w:p>
      <w:pPr>
        <w:tabs>
          <w:tab w:pos="9936" w:val="right"/>
        </w:tabs>
        <w:spacing w:after="200"/>
      </w:pPr>
      <w:hyperlink w:anchor="chapter_1">
        <w:r>
          <w:rPr>
            <w:color w:val="174C6B"/>
          </w:rPr>
          <w:t>Workflow</w:t>
        </w:r>
      </w:hyperlink>
      <w:r>
        <w:tab/>
      </w:r>
      <w:r>
        <w:fldChar w:fldCharType="begin"/>
        <w:instrText xml:space="preserve"> PAGEREF chapter_1 \h </w:instrText>
        <w:fldChar w:fldCharType="separate"/>
      </w:r>
      <w:r/>
      <w:r>
        <w:fldChar w:fldCharType="end"/>
      </w:r>
    </w:p>
    <w:p>
      <w:pPr>
        <w:tabs>
          <w:tab w:pos="9936" w:val="right"/>
        </w:tabs>
        <w:spacing w:after="200"/>
      </w:pPr>
      <w:hyperlink w:anchor="chapter_2">
        <w:r>
          <w:rPr>
            <w:color w:val="174C6B"/>
          </w:rPr>
          <w:t>Solution architecture</w:t>
        </w:r>
      </w:hyperlink>
      <w:r>
        <w:tab/>
      </w:r>
      <w:r>
        <w:fldChar w:fldCharType="begin"/>
        <w:instrText xml:space="preserve"> PAGEREF chapter_2 \h </w:instrText>
        <w:fldChar w:fldCharType="separate"/>
      </w:r>
      <w:r/>
      <w:r>
        <w:fldChar w:fldCharType="end"/>
      </w:r>
    </w:p>
    <w:p>
      <w:pPr>
        <w:tabs>
          <w:tab w:pos="9936" w:val="right"/>
        </w:tabs>
        <w:spacing w:after="200"/>
      </w:pPr>
      <w:hyperlink w:anchor="chapter_3">
        <w:r>
          <w:rPr>
            <w:color w:val="174C6B"/>
          </w:rPr>
          <w:t>Pricing and finance rules</w:t>
        </w:r>
      </w:hyperlink>
      <w:r>
        <w:tab/>
      </w:r>
      <w:r>
        <w:fldChar w:fldCharType="begin"/>
        <w:instrText xml:space="preserve"> PAGEREF chapter_3 \h </w:instrText>
        <w:fldChar w:fldCharType="separate"/>
      </w:r>
      <w:r/>
      <w:r>
        <w:fldChar w:fldCharType="end"/>
      </w:r>
    </w:p>
    <w:p>
      <w:pPr>
        <w:tabs>
          <w:tab w:pos="9936" w:val="right"/>
        </w:tabs>
        <w:spacing w:after="200"/>
      </w:pPr>
      <w:hyperlink w:anchor="chapter_4">
        <w:r>
          <w:rPr>
            <w:color w:val="174C6B"/>
          </w:rPr>
          <w:t>Runtime implementation</w:t>
        </w:r>
      </w:hyperlink>
      <w:r>
        <w:tab/>
      </w:r>
      <w:r>
        <w:fldChar w:fldCharType="begin"/>
        <w:instrText xml:space="preserve"> PAGEREF chapter_4 \h </w:instrText>
        <w:fldChar w:fldCharType="separate"/>
      </w:r>
      <w:r/>
      <w:r>
        <w:fldChar w:fldCharType="end"/>
      </w:r>
    </w:p>
    <w:p>
      <w:pPr>
        <w:tabs>
          <w:tab w:pos="9936" w:val="right"/>
        </w:tabs>
        <w:spacing w:after="200"/>
      </w:pPr>
      <w:hyperlink w:anchor="chapter_5">
        <w:r>
          <w:rPr>
            <w:color w:val="174C6B"/>
          </w:rPr>
          <w:t>Public forms and email presentation</w:t>
        </w:r>
      </w:hyperlink>
      <w:r>
        <w:tab/>
      </w:r>
      <w:r>
        <w:fldChar w:fldCharType="begin"/>
        <w:instrText xml:space="preserve"> PAGEREF chapter_5 \h </w:instrText>
        <w:fldChar w:fldCharType="separate"/>
      </w:r>
      <w:r/>
      <w:r>
        <w:fldChar w:fldCharType="end"/>
      </w:r>
    </w:p>
    <w:p>
      <w:pPr>
        <w:tabs>
          <w:tab w:pos="9936" w:val="right"/>
        </w:tabs>
        <w:spacing w:after="200"/>
      </w:pPr>
      <w:hyperlink w:anchor="chapter_6">
        <w:r>
          <w:rPr>
            <w:color w:val="174C6B"/>
          </w:rPr>
          <w:t>Reconstruction and administration</w:t>
        </w:r>
      </w:hyperlink>
      <w:r>
        <w:tab/>
      </w:r>
      <w:r>
        <w:fldChar w:fldCharType="begin"/>
        <w:instrText xml:space="preserve"> PAGEREF chapter_6 \h </w:instrText>
        <w:fldChar w:fldCharType="separate"/>
      </w:r>
      <w:r/>
      <w:r>
        <w:fldChar w:fldCharType="end"/>
      </w:r>
    </w:p>
    <w:p>
      <w:pPr>
        <w:tabs>
          <w:tab w:pos="9936" w:val="right"/>
        </w:tabs>
        <w:spacing w:after="200"/>
      </w:pPr>
      <w:hyperlink w:anchor="chapter_7">
        <w:r>
          <w:rPr>
            <w:color w:val="174C6B"/>
          </w:rPr>
          <w:t>Salesforce data dictionary</w:t>
        </w:r>
      </w:hyperlink>
      <w:r>
        <w:tab/>
      </w:r>
      <w:r>
        <w:fldChar w:fldCharType="begin"/>
        <w:instrText xml:space="preserve"> PAGEREF chapter_7 \h </w:instrText>
        <w:fldChar w:fldCharType="separate"/>
      </w:r>
      <w:r/>
      <w:r>
        <w:fldChar w:fldCharType="end"/>
      </w:r>
    </w:p>
    <w:p>
      <w:pPr>
        <w:tabs>
          <w:tab w:pos="9936" w:val="right"/>
        </w:tabs>
        <w:spacing w:after="200"/>
      </w:pPr>
      <w:hyperlink w:anchor="chapter_8">
        <w:r>
          <w:rPr>
            <w:color w:val="174C6B"/>
          </w:rPr>
          <w:t>Flow and declarative automation reference</w:t>
        </w:r>
      </w:hyperlink>
      <w:r>
        <w:tab/>
      </w:r>
      <w:r>
        <w:fldChar w:fldCharType="begin"/>
        <w:instrText xml:space="preserve"> PAGEREF chapter_8 \h </w:instrText>
        <w:fldChar w:fldCharType="separate"/>
      </w:r>
      <w:r/>
      <w:r>
        <w:fldChar w:fldCharType="end"/>
      </w:r>
    </w:p>
    <w:p>
      <w:pPr>
        <w:tabs>
          <w:tab w:pos="9936" w:val="right"/>
        </w:tabs>
        <w:spacing w:after="200"/>
      </w:pPr>
      <w:hyperlink w:anchor="chapter_9">
        <w:r>
          <w:rPr>
            <w:color w:val="174C6B"/>
          </w:rPr>
          <w:t>Apex class and method reference</w:t>
        </w:r>
      </w:hyperlink>
      <w:r>
        <w:tab/>
      </w:r>
      <w:r>
        <w:fldChar w:fldCharType="begin"/>
        <w:instrText xml:space="preserve"> PAGEREF chapter_9 \h </w:instrText>
        <w:fldChar w:fldCharType="separate"/>
      </w:r>
      <w:r/>
      <w:r>
        <w:fldChar w:fldCharType="end"/>
      </w:r>
    </w:p>
    <w:p>
      <w:pPr>
        <w:tabs>
          <w:tab w:pos="9936" w:val="right"/>
        </w:tabs>
        <w:spacing w:after="200"/>
      </w:pPr>
      <w:hyperlink w:anchor="chapter_10">
        <w:r>
          <w:rPr>
            <w:color w:val="174C6B"/>
          </w:rPr>
          <w:t>Form and Lightning component reference</w:t>
        </w:r>
      </w:hyperlink>
      <w:r>
        <w:tab/>
      </w:r>
      <w:r>
        <w:fldChar w:fldCharType="begin"/>
        <w:instrText xml:space="preserve"> PAGEREF chapter_10 \h </w:instrText>
        <w:fldChar w:fldCharType="separate"/>
      </w:r>
      <w:r/>
      <w:r>
        <w:fldChar w:fldCharType="end"/>
      </w:r>
    </w:p>
    <w:p>
      <w:pPr>
        <w:tabs>
          <w:tab w:pos="9936" w:val="right"/>
        </w:tabs>
        <w:spacing w:after="200"/>
      </w:pPr>
      <w:hyperlink w:anchor="chapter_11">
        <w:r>
          <w:rPr>
            <w:color w:val="174C6B"/>
          </w:rPr>
          <w:t>Configuration and workspace reference</w:t>
        </w:r>
      </w:hyperlink>
      <w:r>
        <w:tab/>
      </w:r>
      <w:r>
        <w:fldChar w:fldCharType="begin"/>
        <w:instrText xml:space="preserve"> PAGEREF chapter_11 \h </w:instrText>
        <w:fldChar w:fldCharType="separate"/>
      </w:r>
      <w:r/>
      <w:r>
        <w:fldChar w:fldCharType="end"/>
      </w:r>
    </w:p>
    <w:p>
      <w:pPr>
        <w:tabs>
          <w:tab w:pos="9936" w:val="right"/>
        </w:tabs>
        <w:spacing w:after="200"/>
      </w:pPr>
      <w:hyperlink w:anchor="chapter_12">
        <w:r>
          <w:rPr>
            <w:color w:val="174C6B"/>
          </w:rPr>
          <w:t>Source coverage and references</w:t>
        </w:r>
      </w:hyperlink>
      <w:r>
        <w:tab/>
      </w:r>
      <w:r>
        <w:fldChar w:fldCharType="begin"/>
        <w:instrText xml:space="preserve"> PAGEREF chapter_12 \h </w:instrText>
        <w:fldChar w:fldCharType="separate"/>
      </w:r>
      <w:r/>
      <w:r>
        <w:fldChar w:fldCharType="end"/>
      </w:r>
    </w:p>
    <w:p>
      <w:pPr>
        <w:pStyle w:val="Small"/>
      </w:pPr>
      <w:r>
        <w:rPr>
          <w:b w:val="0"/>
        </w:rPr>
        <w:t>Use Word Navigation to jump to object, class, form and configuration headings. Search by an exact API name to locate its field or method reference. The PDF preserves headings and internal links.</w:t>
      </w:r>
    </w:p>
    <w:p>
      <w:pPr>
        <w:pStyle w:val="Small"/>
      </w:pPr>
      <w:r>
        <w:rPr>
          <w:b w:val="0"/>
        </w:rPr>
        <w:t>Screenshots are numbered in reading order. The numbered circles are editable Word labels placed over the original, unchanged captures. The compact key below each image identifies its controls; the surrounding workflow explains their effects.</w:t>
      </w:r>
    </w:p>
    <w:p>
      <w:bookmarkStart w:id="1" w:name="chapter_1"/>
      <w:pPr>
        <w:pStyle w:val="Heading1"/>
        <w:pageBreakBefore/>
      </w:pPr>
      <w:r>
        <w:rPr>
          <w:b w:val="0"/>
          <w:color w:val="000000"/>
          <w:u w:val="none"/>
        </w:rPr>
        <w:t>Workflow</w:t>
      </w:r>
      <w:bookmarkEnd w:id="1"/>
    </w:p>
    <w:p>
      <w:r>
        <w:rPr>
          <w:b w:val="0"/>
        </w:rPr>
        <w:t>The NTE Management app is the working area for enquiries, applications, bookings, preparation and finance. The Master Panel opens on Interest. Choose the event edition, then work through the relevant queue. Home provides the commercial portfolio. Guests and volunteers have separate intake paths described below.</w:t>
      </w:r>
    </w:p>
    <w:p>
      <w:bookmarkStart w:id="2" w:name="h_2"/>
      <w:pPr>
        <w:pStyle w:val="Heading2"/>
      </w:pPr>
      <w:r>
        <w:rPr>
          <w:b w:val="0"/>
          <w:color w:val="000000"/>
          <w:u w:val="none"/>
        </w:rPr>
        <w:t>Master Panel orientation</w:t>
      </w:r>
      <w:bookmarkEnd w:id="2"/>
    </w:p>
    <w:p>
      <w:r>
        <w:rPr>
          <w:b w:val="0"/>
        </w:rPr>
        <w:t>The six stage buttons select views; they do not advance a record. One approved booking can appear in Approved, Finances and Updates at the same time. Completed is calculated from the booking's recorded requirements. The numbers are record counts, not a sequence of mutually exclusive funnel totals.</w:t>
      </w:r>
    </w:p>
    <w:p>
      <w:pPr>
        <w:pStyle w:val="Small"/>
      </w:pPr>
      <w:hyperlink w:anchor="figure_01">
        <w:r>
          <w:rPr>
            <w:color w:val="174C6B"/>
          </w:rPr>
          <w:t>Figure 1 Master Panel orientation</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Operation and result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 code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Limits the panel to one edition, such as NTE2027. The initial selection is the highest available canonical NTEYYYY code. Select an older edition explicitly when reviewing its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Time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 time, Today, Last 7 days, Last 30 days or Last 90 days. This filters the creation date of the Lead or Opportunity, not its most recent payment or update date. Today begins at the Salesforce user's local midnight; other ranges are rolling periods.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Owner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 owners, an active standard user or a queue. Applies to the current record's owner. An application and its converted booking can have different owners.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Refresh</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Reloads the counts and rows. Returning focus from a conversion or record window also schedules a refresh. Controls are disabled while loading or preparing an 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Interest and Applications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Combine exhibitor and partner / sponsor submissions. The two smaller buttons narrow the selected stage by participant type. Clicking the main stage again restores its combined 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Approved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 in-scope converted bookings, including bookings still awaiting payment or preparation. The displayed word Approved is a panel label; the stored Opportunity Stage can still be Qualification.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Finances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 bookings with a quote, invoice or payment requirement or activity, including those already paid. Use its four smaller buttons for the current finance task.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Updates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Bookings missing staff details, confirmed vehicle requirements/details or logo confirmation. The three smaller buttons isolate each task.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Completed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Bookings with all applicable quote, invoice, payment, staff, logistics and logo requirements satisfied. The percentage is the integer percentage of approved bookings complete. Final-pack delivery is a separate status.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Record row</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Selects a record and shows its details on the right. Enter or Space works when the row has keyboard focus. Selecting a row does not change Salesforce data.</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Previous and Next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Moves through 25 records at a time. Rows are ordered by most recent modification, then Salesforce ID. A view exposes its latest 2,000 rows; the displayed total can be larger. Use a report or narrower filters for older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Open full record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Opens the selected Lead or Opportunity for complete fields, relationships, activities and email recovery.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Open global list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Opens the named native Salesforce list view. It is a separate view with its own filters. The panel's event, time and owner choices are not passed to it.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View cross-event report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Opens the relevant packaged report. It includes multiple editions; set its native report filters as needed.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View Weekly Finance Report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Appears in all finance views. Opens finance records modified in the last seven days. This uses a different date definition from the panel Time filter.</w:t>
            </w:r>
          </w:p>
        </w:tc>
      </w:tr>
    </w:tbl>
    <w:p>
      <w:pPr>
        <w:spacing w:after="60" w:before="0" w:line="240" w:lineRule="auto"/>
      </w:pPr>
      <w:r>
        <w:rPr>
          <w:sz w:val="4"/>
        </w:rPr>
      </w:r>
    </w:p>
    <w:p>
      <w:r>
        <w:rPr>
          <w:b w:val="0"/>
        </w:rPr>
        <w:t>The top Salesforce bar is standard functionality: App Launcher changes applications; Search searches accessible records; the navigation tabs open their object workspaces. The dropdown beside each object tab gives its native navigation choices. Favorites, Global Actions, Guidance Center, Help, Setup, Notifications and Profile belong to Salesforce. The project adds the NTE app navigation, Home, Master Panel, record-page arrangement, NTE fields, reports and actions explained here. Tasks and Calendar are standard activity workspaces; the project does not implement another task or calendar engine.</w:t>
      </w:r>
    </w:p>
    <w:p>
      <w:bookmarkStart w:id="3" w:name="h_3"/>
      <w:pPr>
        <w:pStyle w:val="Heading2"/>
      </w:pPr>
      <w:r>
        <w:rPr>
          <w:b w:val="0"/>
          <w:color w:val="000000"/>
          <w:u w:val="none"/>
        </w:rPr>
        <w:t>Review expressions of interest</w:t>
      </w:r>
      <w:bookmarkEnd w:id="3"/>
    </w:p>
    <w:p>
      <w:pPr>
        <w:pStyle w:val="Small"/>
      </w:pPr>
      <w:hyperlink w:anchor="figure_19">
        <w:r>
          <w:rPr>
            <w:color w:val="174C6B"/>
          </w:rPr>
          <w:t>Figure 2 Interest row decision controls</w:t>
        </w:r>
      </w:hyperlink>
    </w:p>
    <w:p>
      <w:r>
        <w:rPr>
          <w:b w:val="0"/>
        </w:rPr>
        <w:t>If the rightmost decision is clipped, scroll the table horizontally to reveal both actions. Send Application opens a draft. Reject opens a confirmation; Cancel leaves the record untouched, while OK records the decision and removes it from active review without deleting the Lead.</w:t>
      </w:r>
    </w:p>
    <w:p>
      <w:pPr>
        <w:pStyle w:val="Small"/>
      </w:pPr>
      <w:hyperlink w:anchor="figure_18">
        <w:r>
          <w:rPr>
            <w:color w:val="174C6B"/>
          </w:rPr>
          <w:t>Figure 3 Review decision confirmation</w:t>
        </w:r>
      </w:hyperlink>
    </w:p>
    <w:p>
      <w:r>
        <w:rPr>
          <w:b w:val="0"/>
        </w:rPr>
        <w:t>Open Interest, choose the correct participant subtype if needed, select a row and review the organisation, contact, interest detail and preferred contact arrangements in the right-hand panel. Send Application opens a draft for that one Lead. Send to all prepares the matching records across the whole filtered view, rather than only the visible page. More than 500 matches requires narrower filters.</w:t>
      </w:r>
    </w:p>
    <w:p>
      <w:pPr>
        <w:pStyle w:val="Small"/>
      </w:pPr>
      <w:hyperlink w:anchor="figure_02">
        <w:r>
          <w:rPr>
            <w:color w:val="174C6B"/>
          </w:rPr>
          <w:t>Figure 4 Application invitation composer</w:t>
        </w:r>
      </w:hyperlink>
    </w:p>
    <w:p>
      <w:r>
        <w:rPr>
          <w:b w:val="0"/>
        </w:rPr>
        <w:t>The composer initially selects eligible recipients. Clear removes the selection; Select all selects every eligible recipient. Tick individual recipients to choose the exact audience. A disabled row shows why it cannot receive this message. Edit Subject and Message, then choose Preview for to inspect a particular recipient's personalised email. The preview expands tokens such as {ContactName}, {Organisation} and {ApplicationLink}. Refresh rechecks the originally loaded records while preserving the edited text and selected IDs that remain eligible. It does not discover newly added records; close and reopen the composer for a new view selection.</w:t>
      </w:r>
    </w:p>
    <w:p>
      <w:r>
        <w:rPr>
          <w:b w:val="0"/>
        </w:rPr>
        <w:t>Send to N opens a final confirmation, then queues one email request per selected record. Queued means background processing is outstanding. Sent means Salesforce accepted the email, not that the inbox has confirmed delivery. The Lead is marked Progressed only after acceptance. A changed address, changed routing or changed decision can exclude a record at the final check. The accepted invitation uses the reusable exhibitor or partner application URL for the participant type.</w:t>
      </w:r>
    </w:p>
    <w:p>
      <w:r>
        <w:rPr>
          <w:b w:val="0"/>
        </w:rPr>
        <w:t>Reject asks for confirmation, records Not Progressed and removes the interest from the active queue while retaining the Lead. It sends no rejection email. Interest with an invitation already queued or sent cannot be rejected through this action. The public application URL is reusable; an invitation is not an authentication token or a prerequisite enforced by the application form.</w:t>
      </w:r>
    </w:p>
    <w:p>
      <w:bookmarkStart w:id="4" w:name="h_4"/>
      <w:pPr>
        <w:pStyle w:val="Heading2"/>
      </w:pPr>
      <w:r>
        <w:rPr>
          <w:b w:val="0"/>
          <w:color w:val="000000"/>
          <w:u w:val="none"/>
        </w:rPr>
        <w:t>Review and convert applications</w:t>
      </w:r>
      <w:bookmarkEnd w:id="4"/>
    </w:p>
    <w:p>
      <w:r>
        <w:rPr>
          <w:b w:val="0"/>
        </w:rPr>
        <w:t>An exhibitor or partner application creates a new Lead, calculates its current price and notifies the configured internal owner. The website displays a receipt page. There is no immediate applicant application-received email in the current implementation. Examine the selected space/packages, planned staff, power, invoice details and price before conversion. Resolve Pricing review required first.</w:t>
      </w:r>
    </w:p>
    <w:p>
      <w:pPr>
        <w:pStyle w:val="Small"/>
      </w:pPr>
      <w:hyperlink w:anchor="figure_04">
        <w:r>
          <w:rPr>
            <w:color w:val="174C6B"/>
          </w:rPr>
          <w:t>Figure 5 Application review queue</w:t>
        </w:r>
      </w:hyperlink>
    </w:p>
    <w:p>
      <w:r>
        <w:rPr>
          <w:b w:val="0"/>
        </w:rPr>
        <w:t>Convert opens Salesforce's native conversion screen in a separate tab. Choose the intended Account and Contact and create a new Opportunity for this booking. Existing organisations and people may be reused across editions; the booking Opportunity should be new. Review the owner and converted Lead status. Complete Convert only when those selections represent the intended booking.</w:t>
      </w:r>
    </w:p>
    <w:p>
      <w:pPr>
        <w:pStyle w:val="Small"/>
      </w:pPr>
      <w:hyperlink w:anchor="figure_05">
        <w:r>
          <w:rPr>
            <w:color w:val="174C6B"/>
          </w:rPr>
          <w:t>Figure 6 Native Salesforce conversion</w:t>
        </w:r>
      </w:hyperlink>
    </w:p>
    <w:p>
      <w:r>
        <w:rPr>
          <w:b w:val="0"/>
        </w:rPr>
        <w:t>The conversion Flow copies the application into the exact converted Opportunity, assigns the NTE Event Opportunity record type and queues its booking email after the transaction commits. It also marks the converted Account and Contact as NTE participants. Closing or cancelling the native conversion screen makes no booking. Returning to the panel refreshes the queues.</w:t>
      </w:r>
    </w:p>
    <w:p>
      <w:r>
        <w:rPr>
          <w:b w:val="0"/>
        </w:rPr>
        <w:t>The native screen currently permits Don't create an opportunity and choosing an existing Opportunity. Those paths are not guarded by project code: the first bypasses the booking Flow, and the second can replace an earlier booking's application and price fields. Follow the new-Opportunity procedure. The open conversion safeguard decision is recorded in the issues register.</w:t>
      </w:r>
    </w:p>
    <w:p>
      <w:r>
        <w:rPr>
          <w:b w:val="0"/>
        </w:rPr>
        <w:t>Reject on an application records Application Rejected, retains the Lead and removes it from the active Applications queue. It does not send an email. Conversion, approval and payment are distinct: a converted paid application normally receives a provisional reservation message with preparation links. An eligible charity booking whose total is exactly zero receives a complimentary confirmed message immediately.</w:t>
      </w:r>
    </w:p>
    <w:p>
      <w:bookmarkStart w:id="5" w:name="h_5"/>
      <w:pPr>
        <w:pStyle w:val="Heading2"/>
      </w:pPr>
      <w:r>
        <w:rPr>
          <w:b w:val="0"/>
          <w:color w:val="000000"/>
          <w:u w:val="none"/>
        </w:rPr>
        <w:t>Record finance progress</w:t>
      </w:r>
      <w:bookmarkEnd w:id="5"/>
    </w:p>
    <w:p>
      <w:r>
        <w:rPr>
          <w:b w:val="0"/>
        </w:rPr>
        <w:t>The four refiners show the next applicable finance work. Amounts displayed in the panel are pounds excluding VAT. A booking charge and a later staff top-up are stored and recorded separately. In a queue, Amount refers to the charge currently actionable; Payment confirmed shows the combined known booking and top-up amount.</w:t>
      </w:r>
    </w:p>
    <w:p>
      <w:pPr>
        <w:pStyle w:val="Small"/>
      </w:pPr>
      <w:hyperlink w:anchor="figure_06">
        <w:r>
          <w:rPr>
            <w:color w:val="174C6B"/>
          </w:rPr>
          <w:t>Figure 7 Finance overview</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Button</w:t>
            </w:r>
          </w:p>
        </w:tc>
        <w:tc>
          <w:tcPr>
            <w:tcW w:type="dxa" w:w="3525"/>
            <w:vAlign w:val="center"/>
            <w:tcMar>
              <w:top w:w="60" w:type="dxa"/>
              <w:bottom w:w="60" w:type="dxa"/>
              <w:left w:w="80" w:type="dxa"/>
              <w:right w:w="80" w:type="dxa"/>
            </w:tcMar>
            <w:shd w:fill="DDEAF0"/>
          </w:tcPr>
          <w:p>
            <w:pPr>
              <w:spacing w:after="0" w:before="0" w:line="250" w:lineRule="auto"/>
            </w:pPr>
            <w:r>
              <w:rPr>
                <w:b/>
                <w:sz w:val="19"/>
              </w:rPr>
              <w:t>Use it when</w:t>
            </w:r>
          </w:p>
        </w:tc>
        <w:tc>
          <w:tcPr>
            <w:tcW w:type="dxa" w:w="4562"/>
            <w:vAlign w:val="center"/>
            <w:tcMar>
              <w:top w:w="60" w:type="dxa"/>
              <w:bottom w:w="60" w:type="dxa"/>
              <w:left w:w="80" w:type="dxa"/>
              <w:right w:w="80" w:type="dxa"/>
            </w:tcMar>
            <w:shd w:fill="DDEAF0"/>
          </w:tcPr>
          <w:p>
            <w:pPr>
              <w:spacing w:after="0" w:before="0" w:line="250" w:lineRule="auto"/>
            </w:pPr>
            <w:r>
              <w:rPr>
                <w:b/>
                <w:sz w:val="19"/>
              </w:rPr>
              <w:t>What is recorded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Quote provided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The requested quote has actually been supplied.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Quote flag, timestamp and operator name. This unlocks invoice recording when a quote was required.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Booking invoice provided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The booking invoice or payment link has actually been supplied.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Base invoice flag, timestamp and operator name. Requires known pricing and any required quote.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Booking payment received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Finance has verified the actual base booking payment.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Base payment flag, timestamp and operator name; one booking-confirmation email request is prepared.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Staff top-up invoice provided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A separate invoice for the accepted additional places has been supplied.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Top-up invoice flag, timestamp and operator name. The base invoice and any required quote must already be recorded.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Staff top-up payment received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Finance has verified the separate top-up payment.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Top-up payment flag, timestamp and operator name. Requires the top-up invoice and completion of the base booking payment. It does not send a second booking confirmation.</w:t>
            </w:r>
          </w:p>
        </w:tc>
      </w:tr>
    </w:tbl>
    <w:p>
      <w:pPr>
        <w:spacing w:after="60" w:before="0" w:line="240" w:lineRule="auto"/>
      </w:pPr>
      <w:r>
        <w:rPr>
          <w:sz w:val="4"/>
        </w:rPr>
      </w:r>
    </w:p>
    <w:p>
      <w:r>
        <w:rPr>
          <w:b w:val="0"/>
        </w:rPr>
        <w:t>Every milestone button asks for confirmation. It records a fact; it does not create a formal quotation or invoice and does not charge a card. The server rechecks the record before saving. A repeated action cannot replace its original date/operator. A stale action against a cancelled or no-longer-eligible booking is rejected.</w:t>
      </w:r>
    </w:p>
    <w:p>
      <w:pPr>
        <w:pStyle w:val="Small"/>
      </w:pPr>
      <w:hyperlink w:anchor="figure_07">
        <w:r>
          <w:rPr>
            <w:color w:val="174C6B"/>
          </w:rPr>
          <w:t>Figure 8 Quotes required</w:t>
        </w:r>
      </w:hyperlink>
    </w:p>
    <w:p>
      <w:pPr>
        <w:pStyle w:val="Small"/>
      </w:pPr>
      <w:hyperlink w:anchor="figure_08">
        <w:r>
          <w:rPr>
            <w:color w:val="174C6B"/>
          </w:rPr>
          <w:t>Figure 9 Invoices required</w:t>
        </w:r>
      </w:hyperlink>
    </w:p>
    <w:p>
      <w:r>
        <w:rPr>
          <w:b w:val="0"/>
        </w:rPr>
        <w:t>For Stripe bookings, the background process creates a fixed Payment Link and includes it in the provisional email. Successful acceptance of that email records the base invoice/payment-link milestone, and any requested quote milestone. It does not record payment. Finance compares the booking reference, amount, currency and merchant in Stripe with the saved payment request, then uses Booking payment received. A Stripe receipt and the NTE booking confirmation are separate messages.</w:t>
      </w:r>
    </w:p>
    <w:p>
      <w:r>
        <w:rPr>
          <w:b w:val="0"/>
        </w:rPr>
        <w:t>A base payment can be recorded while a staff top-up invoice is still outstanding. A free base booking skips only its own finance steps; a positive top-up still needs its own invoice and payment. Unknown pricing never counts as a free booking. If payment is recorded but the confirmation fails, the payment remains recorded; recover the failed email separately.</w:t>
      </w:r>
    </w:p>
    <w:p>
      <w:bookmarkStart w:id="6" w:name="h_6"/>
      <w:pPr>
        <w:pStyle w:val="Heading2"/>
      </w:pPr>
      <w:r>
        <w:rPr>
          <w:b w:val="0"/>
          <w:color w:val="000000"/>
          <w:u w:val="none"/>
        </w:rPr>
        <w:t>Complete staff vehicle and logo preparation</w:t>
      </w:r>
      <w:bookmarkEnd w:id="6"/>
    </w:p>
    <w:p>
      <w:r>
        <w:rPr>
          <w:b w:val="0"/>
        </w:rPr>
        <w:t>Preparations can be completed before payment. Open Updates to see the combined outstanding work; use Logistics outstanding, Staff updates or Logo updates for a focused list.</w:t>
      </w:r>
    </w:p>
    <w:p>
      <w:pPr>
        <w:pStyle w:val="Small"/>
      </w:pPr>
      <w:hyperlink w:anchor="figure_09">
        <w:r>
          <w:rPr>
            <w:color w:val="174C6B"/>
          </w:rPr>
          <w:t>Figure 10 Outstanding preparation</w:t>
        </w:r>
      </w:hyperlink>
    </w:p>
    <w:p>
      <w:r>
        <w:rPr>
          <w:b w:val="0"/>
        </w:rPr>
        <w:t>Staff updates shows planned and additional staff. Remind All opens a draft for eligible bookings in the filtered staff queue. Logistics outstanding includes a blank or unrecognised vehicle answer as well as Yes with no completed details; No is already complete for logistics. Logo updates contains bookings whose logo-provided flag is false. Each of these three views has Remind All; the combined Updates view has no bulk reminder because it would mix different requests.</w:t>
      </w:r>
    </w:p>
    <w:p>
      <w:pPr>
        <w:pStyle w:val="Small"/>
      </w:pPr>
      <w:hyperlink w:anchor="figure_10">
        <w:r>
          <w:rPr>
            <w:color w:val="174C6B"/>
          </w:rPr>
          <w:t>Figure 11 Staff update queue</w:t>
        </w:r>
      </w:hyperlink>
    </w:p>
    <w:p>
      <w:pPr>
        <w:pStyle w:val="Small"/>
      </w:pPr>
      <w:hyperlink w:anchor="figure_11">
        <w:r>
          <w:rPr>
            <w:color w:val="174C6B"/>
          </w:rPr>
          <w:t>Figure 12 Staff reminder composer</w:t>
        </w:r>
      </w:hyperlink>
    </w:p>
    <w:p>
      <w:r>
        <w:rPr>
          <w:b w:val="0"/>
        </w:rPr>
        <w:t>All booking reminders go to the unique Primary Contact selected through Opportunity Contact Roles. Event-day contact, billing contact and supplementary form submitter are separate data. The right-hand panel shows the Primary Contact and event-day contact separately. Correct the actual Primary Contact relationship or Contact.Email when needed, then refresh the recipient preview. An outstanding reminder can be sent again in a later, separately reviewed run; the latest successful reminder time is available in the selected booking details.</w:t>
      </w:r>
    </w:p>
    <w:p>
      <w:r>
        <w:rPr>
          <w:b w:val="0"/>
        </w:rPr>
        <w:t>Partner / sponsor staff form: enter the booking reference, final headcount and one attendee name per line. The headcount and name count must match and be between 1 and 99. A successful update replaces the partner roster and marks staff complete; it creates no extra staff charge.</w:t>
      </w:r>
    </w:p>
    <w:p>
      <w:r>
        <w:rPr>
          <w:b w:val="0"/>
        </w:rPr>
        <w:t>Exhibitor staff form: enter the names covered by the original booking, one per line. Their number must equal the saved initial allocation. A first positive top-up can purchase 1 to 99 additional places at £50 per place excluding VAT, with a matching list of names. Subsequent submissions can correct names but cannot increase or reduce that accepted top-up quantity. Choosing No on a later correction preserves an already accepted top-up. The combined list becomes the roster; the original booking price and its finance milestones stay intact.</w:t>
      </w:r>
    </w:p>
    <w:p>
      <w:r>
        <w:rPr>
          <w:b w:val="0"/>
        </w:rPr>
        <w:t>Heavy vehicle form: identify the booking, supply organisation/contact/declaration information, delivery window, item 1 and haulier details. Items 2 and 3 are optional, but any partly supplied item must include description, dimensions and gross weight; item 3 requires item 2. Registrations can be left blank. A valid update replaces the logistics fields, including clearing omitted optional items, sets Heavy Vehicle Required to Yes and stamps logistics complete. It does not replace booking contacts.</w:t>
      </w:r>
    </w:p>
    <w:p>
      <w:r>
        <w:rPr>
          <w:b w:val="0"/>
        </w:rPr>
        <w:t>Logo form: upload through the configured external file-request destination, then confirm the upload with the booking reference. Confirmation marks Logo Provided and its date. Salesforce does not receive a file attachment or verify the external upload through this form. The current file-request destination is blank, so the external upload link needs configuration before this route can operate as intended. Logo confirmation Leads remain as audit records and receive no acknowledgement email.</w:t>
      </w:r>
    </w:p>
    <w:p>
      <w:r>
        <w:rPr>
          <w:b w:val="0"/>
        </w:rPr>
        <w:t>Staff and vehicle forms first create a temporary Lead. Matching and application happen asynchronously. A successful receipt goes to the booking's Primary Contact. The temporary Lead is deleted after the details and receipt succeed. Invalid/unmatched submissions or failed receipts remain for review. A website thank-you page alone does not prove that matching or processing succeeded.</w:t>
      </w:r>
    </w:p>
    <w:p>
      <w:bookmarkStart w:id="7" w:name="h_7"/>
      <w:pPr>
        <w:pStyle w:val="Heading2"/>
      </w:pPr>
      <w:r>
        <w:rPr>
          <w:b w:val="0"/>
          <w:color w:val="000000"/>
          <w:u w:val="none"/>
        </w:rPr>
        <w:t>Complete the booking and distribute the final pack</w:t>
      </w:r>
      <w:bookmarkEnd w:id="7"/>
    </w:p>
    <w:p>
      <w:r>
        <w:rPr>
          <w:b w:val="0"/>
        </w:rPr>
        <w:t>Completed requires known pricing, any requested quote, all applicable base and top-up invoices and payments, staff completion, a confirmed vehicle answer with details when Yes, and Logo Provided. There is no Mark complete button and no requirement to move Opportunity.StageName to Closed Won.</w:t>
      </w:r>
    </w:p>
    <w:p>
      <w:pPr>
        <w:pStyle w:val="Small"/>
      </w:pPr>
      <w:hyperlink w:anchor="figure_12">
        <w:r>
          <w:rPr>
            <w:color w:val="174C6B"/>
          </w:rPr>
          <w:t>Figure 13 Completed bookings and final packs</w:t>
        </w:r>
      </w:hyperlink>
    </w:p>
    <w:p>
      <w:r>
        <w:rPr>
          <w:b w:val="0"/>
        </w:rPr>
        <w:t>Final pack not sent excludes Sent and Queued records. Final pack sent shows completed bookings with a sent status. Distribute final pack on Completed or Final pack not sent prepares only completed, unsent eligible bookings, then uses the same recipient-selection and preview process as reminders. A pack already sent is never silently reset when a late top-up reopens finance. That booking may leave Completed until finance is resolved, but retains its pack history.</w:t>
      </w:r>
    </w:p>
    <w:p>
      <w:pPr>
        <w:pStyle w:val="Small"/>
      </w:pPr>
      <w:hyperlink w:anchor="figure_13">
        <w:r>
          <w:rPr>
            <w:color w:val="174C6B"/>
          </w:rPr>
          <w:t>Figure 14 Final pack eligibility</w:t>
        </w:r>
      </w:hyperlink>
    </w:p>
    <w:p>
      <w:r>
        <w:rPr>
          <w:b w:val="0"/>
        </w:rPr>
        <w:t>The Default routing record must contain the matching Final Pack Event Code and a valid HTTPS exhibitor or partner final-pack URL. Both final-pack URLs are blank in the current configuration. The composer therefore explains the missing link and leaves Send disabled. Supply the final content and destinations in configuration; the feature sends links rather than generating an event-information document.</w:t>
      </w:r>
    </w:p>
    <w:p>
      <w:bookmarkStart w:id="8" w:name="h_8"/>
      <w:pPr>
        <w:pStyle w:val="Heading2"/>
      </w:pPr>
      <w:r>
        <w:rPr>
          <w:b w:val="0"/>
          <w:color w:val="000000"/>
          <w:u w:val="none"/>
        </w:rPr>
        <w:t>Use the event breakdown and guest list</w:t>
      </w:r>
      <w:bookmarkEnd w:id="8"/>
    </w:p>
    <w:p>
      <w:pPr>
        <w:pStyle w:val="Small"/>
      </w:pPr>
      <w:hyperlink w:anchor="figure_03">
        <w:r>
          <w:rPr>
            <w:color w:val="174C6B"/>
          </w:rPr>
          <w:t>Figure 15 Event breakdown and record navigation</w:t>
        </w:r>
      </w:hyperlink>
    </w:p>
    <w:p>
      <w:r>
        <w:rPr>
          <w:b w:val="0"/>
        </w:rPr>
        <w:t>The event breakdown at the bottom provides clickable summaries for guest registrations, expressions of interest, applications, approved-booking progress, quotes, invoices, payments, logistics, staff and logos. Each opens the corresponding queue. Interest totals include open and decided interests; Applications totals are current awaiting-review applications plus approved bookings. Guest totals are captured registrations, with no application approval stage. Do not add these different populations together as unique people.</w:t>
      </w:r>
    </w:p>
    <w:p>
      <w:r>
        <w:rPr>
          <w:b w:val="0"/>
        </w:rPr>
        <w:t>Guest registrations remain Leads. The guest list shows the main guest, accompanying guest name/email and accessibility answer. An accompanying guest is stored on the same Lead, not a separate Contact or attendee object. Use the guest check-in/accessibility report for delivery planning and its native filters/export where appropriate. The project does not generate tickets, scan check-ins or implement a separate attendance portal.</w:t>
      </w:r>
    </w:p>
    <w:p>
      <w:bookmarkStart w:id="9" w:name="h_9"/>
      <w:pPr>
        <w:pStyle w:val="Heading2"/>
      </w:pPr>
      <w:r>
        <w:rPr>
          <w:b w:val="0"/>
          <w:color w:val="000000"/>
          <w:u w:val="none"/>
        </w:rPr>
        <w:t>Use Home and understand its values</w:t>
      </w:r>
      <w:bookmarkEnd w:id="9"/>
    </w:p>
    <w:p>
      <w:pPr>
        <w:pStyle w:val="Small"/>
      </w:pPr>
      <w:hyperlink w:anchor="figure_14">
        <w:r>
          <w:rPr>
            <w:color w:val="174C6B"/>
          </w:rPr>
          <w:t>Figure 16 Home commercial portfolio</w:t>
        </w:r>
      </w:hyperlink>
    </w:p>
    <w:p>
      <w:r>
        <w:rPr>
          <w:b w:val="0"/>
        </w:rPr>
        <w:t>Home has an Event selector and Refresh. Its headline amounts are Applications, Approved applications, Invoiced, Still to collect and Paid. All are pounds excluding VAT and display rounded whole pounds; saved fields retain their decimal precision. Applications covers unconverted, unrejected commercial applications. Approved covers the booking population. Invoiced and Paid include only the charge amounts whose corresponding milestones are recorded; a paid base charge remains in Paid while a top-up is still outstanding. Still to collect includes unpaid billable amounts even before an invoice has been provided, so it can exceed the Payment required queue.</w:t>
      </w:r>
    </w:p>
    <w:p>
      <w:r>
        <w:rPr>
          <w:b w:val="0"/>
        </w:rPr>
        <w:t>The Commercial pipeline compares counts and values by exhibitor and partner / sponsor. Relative value is against the largest stage value. The rows overlap, so percentages are not conversion rates. Revenue readiness splits amounts by their next finance step. Booking mix includes pending applications plus approved bookings, with counts, amounts and average values by participant type. A pricing-check note identifies records whose value cannot be included reliably.</w:t>
      </w:r>
    </w:p>
    <w:p>
      <w:bookmarkStart w:id="10" w:name="h_10"/>
      <w:pPr>
        <w:pStyle w:val="Heading2"/>
      </w:pPr>
      <w:r>
        <w:rPr>
          <w:b w:val="0"/>
          <w:color w:val="000000"/>
          <w:u w:val="none"/>
        </w:rPr>
        <w:t>Use record pages and recover email failures</w:t>
      </w:r>
      <w:bookmarkEnd w:id="10"/>
    </w:p>
    <w:p>
      <w:pPr>
        <w:pStyle w:val="Small"/>
      </w:pPr>
      <w:hyperlink w:anchor="figure_15">
        <w:r>
          <w:rPr>
            <w:color w:val="174C6B"/>
          </w:rPr>
          <w:t>Figure 17 Booking details and standard activity tools</w:t>
        </w:r>
      </w:hyperlink>
    </w:p>
    <w:p>
      <w:r>
        <w:rPr>
          <w:b w:val="0"/>
        </w:rPr>
        <w:t>Open full record leads to the app's record page. Details contains the project field groups; the pencil or Edit changes the underlying record. Related contains native related lists and, for Account, Contact and Opportunity, the custom NTE Relationships component. The standard activity publisher provides Email, Log a Call, New Task and New Event. The timeline shows activities such as booking provisional email outcome Tasks. Manual Email does not automatically update NTE dispatch or milestone statuses.</w:t>
      </w:r>
    </w:p>
    <w:p>
      <w:pPr>
        <w:pStyle w:val="Small"/>
      </w:pPr>
      <w:hyperlink w:anchor="figure_16">
        <w:r>
          <w:rPr>
            <w:color w:val="174C6B"/>
          </w:rPr>
          <w:t>Figure 18 Booking relationships</w:t>
        </w:r>
      </w:hyperlink>
    </w:p>
    <w:p>
      <w:r>
        <w:rPr>
          <w:b w:val="0"/>
        </w:rPr>
        <w:t>On an Opportunity, NTE Relationships shows its Account and Contact Roles, identifying the actual Primary Contact. Native Add Contact Roles and Edit Contact Roles maintain that relationship. On an Account, the component lists its NTE Opportunities. On a Contact, it lists NTE bookings connected through Contact Roles. Each list is capped at 200 records. Products, Quotes, Partners, Notes and Files remain standard related lists; the project pricing engine does not create Product2 or OpportunityLineItem records.</w:t>
      </w:r>
    </w:p>
    <w:p>
      <w:pPr>
        <w:pStyle w:val="Small"/>
      </w:pPr>
      <w:hyperlink w:anchor="figure_17">
        <w:r>
          <w:rPr>
            <w:color w:val="174C6B"/>
          </w:rPr>
          <w:t>Figure 19 Booking email retry action</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Recovery control</w:t>
            </w:r>
          </w:p>
        </w:tc>
        <w:tc>
          <w:tcPr>
            <w:tcW w:type="dxa" w:w="3525"/>
            <w:vAlign w:val="center"/>
            <w:tcMar>
              <w:top w:w="60" w:type="dxa"/>
              <w:bottom w:w="60" w:type="dxa"/>
              <w:left w:w="80" w:type="dxa"/>
              <w:right w:w="80" w:type="dxa"/>
            </w:tcMar>
            <w:shd w:fill="DDEAF0"/>
          </w:tcPr>
          <w:p>
            <w:pPr>
              <w:spacing w:after="0" w:before="0" w:line="250" w:lineRule="auto"/>
            </w:pPr>
            <w:r>
              <w:rPr>
                <w:b/>
                <w:sz w:val="19"/>
              </w:rPr>
              <w:t>Record to open</w:t>
            </w:r>
          </w:p>
        </w:tc>
        <w:tc>
          <w:tcPr>
            <w:tcW w:type="dxa" w:w="4562"/>
            <w:vAlign w:val="center"/>
            <w:tcMar>
              <w:top w:w="60" w:type="dxa"/>
              <w:bottom w:w="60" w:type="dxa"/>
              <w:left w:w="80" w:type="dxa"/>
              <w:right w:w="80" w:type="dxa"/>
            </w:tcMar>
            <w:shd w:fill="DDEAF0"/>
          </w:tcPr>
          <w:p>
            <w:pPr>
              <w:spacing w:after="0" w:before="0" w:line="250" w:lineRule="auto"/>
            </w:pPr>
            <w:r>
              <w:rPr>
                <w:b/>
                <w:sz w:val="19"/>
              </w:rPr>
              <w:t>Scope and prerequisites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Retry booking email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Opportunity action menu</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Retries an unsent provisional/complimentary booking email for exactly one converted application and its booking. Pending or Sent is not resent. Repair its recorded failure first.</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Retry update email</w:t>
            </w:r>
          </w:p>
        </w:tc>
        <w:tc>
          <w:tcPr>
            <w:tcW w:type="dxa" w:w="3525"/>
            <w:vAlign w:val="center"/>
            <w:tcMar>
              <w:top w:w="60" w:type="dxa"/>
              <w:bottom w:w="60" w:type="dxa"/>
              <w:left w:w="80" w:type="dxa"/>
              <w:right w:w="80" w:type="dxa"/>
            </w:tcMar>
            <w:shd w:fill="F7F9FA"/>
          </w:tcPr>
          <w:p>
            <w:pPr>
              <w:spacing w:after="0" w:before="0" w:line="250" w:lineRule="auto"/>
            </w:pPr>
            <w:r>
              <w:rPr>
                <w:b w:val="0"/>
                <w:sz w:val="19"/>
              </w:rPr>
              <w:t>Retained supplementary Lead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Requires Matched and Applied plus failed applicant receipt and a saved matching booking ID. Sends the receipt again without replaying staff, top-up or logistics changes.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Retry email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Failed NTE Email Dispatch</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Reuses the failed invitation/reminder/final-pack/payment-confirmation request. Accepted requests are not sent again. A changed recipient normally needs a newly reviewed draft; booking-confirmation recovery deliberately permits repair of its current primary recipient.</w:t>
            </w:r>
          </w:p>
        </w:tc>
      </w:tr>
    </w:tbl>
    <w:p>
      <w:pPr>
        <w:spacing w:after="60" w:before="0" w:line="240" w:lineRule="auto"/>
      </w:pPr>
      <w:r>
        <w:rPr>
          <w:sz w:val="4"/>
        </w:rPr>
      </w:r>
    </w:p>
    <w:p>
      <w:r>
        <w:rPr>
          <w:b w:val="0"/>
        </w:rPr>
        <w:t>Read NTE Approval Email Error on the booking, NTE Email Error on an update Lead or Error on the dispatch before retrying. A missing template, missing Primary Contact, missing URL, changed booking amount or invalid saved reference requires correcting its cause. The retry action reports its result in a toast and refreshes the record. Standard record-page refresh may be needed if the browser cannot refresh the record cache.</w:t>
      </w:r>
    </w:p>
    <w:p>
      <w:r>
        <w:rPr>
          <w:b w:val="0"/>
        </w:rPr>
        <w:t>NTE Unmatched Updates contains submissions needing matching/validation work. NTE Update Emails Failed contains applied updates whose receipt failed. NTE Email Dispatches and NTE Email Failures expose invitation, reminder, final-pack and booking-confirmation history. Provisional booking emails use the Opportunity status and activity Task instead of a dispatch record. Failed initial NTE/volunteer intake notifications use their Lead status fields and an administrator-invoked service retry; they do not use Retry update email.</w:t>
      </w:r>
    </w:p>
    <w:p>
      <w:bookmarkStart w:id="11" w:name="h_11"/>
      <w:pPr>
        <w:pStyle w:val="Heading2"/>
      </w:pPr>
      <w:r>
        <w:rPr>
          <w:b w:val="0"/>
          <w:color w:val="000000"/>
          <w:u w:val="none"/>
        </w:rPr>
        <w:t>Volunteer applications</w:t>
      </w:r>
      <w:bookmarkEnd w:id="11"/>
    </w:p>
    <w:p>
      <w:r>
        <w:rPr>
          <w:b w:val="0"/>
        </w:rPr>
        <w:t>The separate Mission Motorsport volunteer form collects the applicant's contact/address/date of birth, emergency contact, service background, opportunities, skills, travel regions, DBS willingness and availability. The applicant opens the September 2026 Code of Conduct, scrolls to its end, ticks its acknowledgement and completes the declaration. One hours choice and either Any availability or selected days are permitted. Submission creates a Volunteer Application Lead and returns to volunteer-thank-you.html. The applicant and current active Lead owner receive separately audited messages. Volunteers are not included in the NTE Master Panel because their intake does not carry an NTE event code. Use the Volunteer Applications list and authorised volunteer field access.</w:t>
      </w:r>
    </w:p>
    <w:p>
      <w:bookmarkStart w:id="12" w:name="h_12"/>
      <w:pPr>
        <w:pStyle w:val="Heading2"/>
      </w:pPr>
      <w:r>
        <w:rPr>
          <w:b w:val="0"/>
          <w:color w:val="000000"/>
          <w:u w:val="none"/>
        </w:rPr>
        <w:t>Changes cancellation and exceptions</w:t>
      </w:r>
      <w:bookmarkEnd w:id="12"/>
    </w:p>
    <w:p>
      <w:r>
        <w:rPr>
          <w:b w:val="0"/>
        </w:rPr>
        <w:t>Close Date is an expected date, not an expiry timer. Passing it does not cancel a booking or close a Payment Link. Closed Won remains eligible for NTE operations. Closed Lost is excluded from active panel views and blocks new payment-request emails, but existing external links remain open until handled in Stripe. Supplementary updates against a valid cancelled booking are accepted under the confirmed current workflow.</w:t>
      </w:r>
    </w:p>
    <w:p>
      <w:r>
        <w:rPr>
          <w:b w:val="0"/>
        </w:rPr>
        <w:t>A refund, cancellation or changed commercial amount needs an explicit operational reconciliation. Preserve the original payment request. A saved Stripe net amount that no longer equals the booking blocks the automatic payment-confirmation email even if staff record payment. Use the agreed manual handling and the issues register; do not change an old payment snapshot simply to make an email pass validation.</w:t>
      </w:r>
    </w:p>
    <w:p>
      <w:pPr>
        <w:pStyle w:val="Heading2"/>
      </w:pPr>
      <w:r>
        <w:rPr>
          <w:b w:val="0"/>
          <w:color w:val="000000"/>
          <w:u w:val="none"/>
        </w:rPr>
        <w:t>Workflow screen atlas</w:t>
      </w:r>
    </w:p>
    <w:p>
      <w:pPr>
        <w:pStyle w:val="Small"/>
      </w:pPr>
      <w:r>
        <w:rPr>
          <w:b w:val="0"/>
        </w:rPr>
        <w:t>The following labelled captures accompany the operating instructions above. Use the figure links to move between an instruction and its screen. The shared Salesforce header controls are labelled once on the orientation screen; the later captures focus on the controls for that task.</w:t>
      </w:r>
    </w:p>
    <w:p>
      <w:pPr>
        <w:spacing w:after="0" w:before="0" w:line="20" w:lineRule="exact"/>
        <w:sectPr>
          <w:headerReference w:type="default" r:id="rId9"/>
          <w:footerReference w:type="default" r:id="rId10"/>
          <w:pgSz w:w="12240" w:h="15840"/>
          <w:pgMar w:top="936" w:right="936" w:bottom="936" w:left="936" w:header="360" w:footer="360" w:gutter="0"/>
          <w:cols w:space="720"/>
          <w:titlePg/>
          <w:docGrid w:linePitch="360"/>
        </w:sectPr>
      </w:pPr>
    </w:p>
    <w:p>
      <w:bookmarkStart w:id="13" w:name="figure_01"/>
      <w:pPr>
        <w:pStyle w:val="Figuretitle"/>
      </w:pPr>
      <w:r>
        <w:rPr>
          <w:b w:val="0"/>
          <w:color w:val="000000"/>
          <w:u w:val="none"/>
        </w:rPr>
        <w:t>Figure 1 Master Panel orientation</w:t>
      </w:r>
      <w:bookmarkEnd w:id="13"/>
    </w:p>
    <w:p>
      <w:pPr>
        <w:keepNext/>
        <w:spacing w:after="100" w:before="0" w:line="240" w:lineRule="auto"/>
      </w:pPr>
      <w:r>
        <w:drawing>
          <wp:inline xmlns:a="http://schemas.openxmlformats.org/drawingml/2006/main" xmlns:pic="http://schemas.openxmlformats.org/drawingml/2006/picture">
            <wp:extent cx="8549640" cy="4644804"/>
            <wp:docPr id="1" name="Picture 1" descr="Master Panel orientation. Numbered controls are described in the key below."/>
            <wp:cNvGraphicFramePr>
              <a:graphicFrameLocks noChangeAspect="1"/>
            </wp:cNvGraphicFramePr>
            <a:graphic>
              <a:graphicData uri="http://schemas.openxmlformats.org/drawingml/2006/picture">
                <pic:pic>
                  <pic:nvPicPr>
                    <pic:cNvPr id="0" name="01-master-panel.png"/>
                    <pic:cNvPicPr/>
                  </pic:nvPicPr>
                  <pic:blipFill>
                    <a:blip r:embed="rId11"/>
                    <a:stretch>
                      <a:fillRect/>
                    </a:stretch>
                  </pic:blipFill>
                  <pic:spPr>
                    <a:xfrm>
                      <a:off x="0" y="0"/>
                      <a:ext cx="8549640" cy="4644804"/>
                    </a:xfrm>
                    <a:prstGeom prst="rect"/>
                  </pic:spPr>
                </pic:pic>
              </a:graphicData>
            </a:graphic>
          </wp:inline>
        </w:drawing>
      </w:r>
      <w:r>
        <w:pict>
          <v:oval id="fig1label1" style="position:absolute;margin-left:1.598pt;margin-top:35.45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label2" style="position:absolute;margin-left:134.269pt;margin-top:43.72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label3" style="position:absolute;margin-left:214.975pt;margin-top:17.73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label4" style="position:absolute;margin-left:558.267pt;margin-top:26.00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label5" style="position:absolute;margin-left:620.863pt;margin-top:81.51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label6" style="position:absolute;margin-left:78.760pt;margin-top:133.08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label7" style="position:absolute;margin-left:243.320pt;margin-top:133.08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label8" style="position:absolute;margin-left:406.699pt;margin-top:133.08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label9" style="position:absolute;margin-left:36.242pt;margin-top:151.98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label10" style="position:absolute;margin-left:225.998pt;margin-top:201.19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label11" style="position:absolute;margin-left:372.448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r>
        <w:pict>
          <v:oval id="fig1label12" style="position:absolute;margin-left:425.202pt;margin-top:220.880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12</w:t>
                  </w:r>
                </w:p>
              </w:txbxContent>
            </v:textbox>
          </v:oval>
        </w:pict>
      </w:r>
      <w:r>
        <w:pict>
          <v:oval id="fig1label13" style="position:absolute;margin-left:490.554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13</w:t>
                  </w:r>
                </w:p>
              </w:txbxContent>
            </v:textbox>
          </v:oval>
        </w:pict>
      </w:r>
      <w:r>
        <w:pict>
          <v:oval id="fig1label14" style="position:absolute;margin-left:15.771pt;margin-top:260.24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14</w:t>
                  </w:r>
                </w:p>
              </w:txbxContent>
            </v:textbox>
          </v:oval>
        </w:pict>
      </w:r>
      <w:r>
        <w:pict>
          <v:oval id="fig1label15" style="position:absolute;margin-left:495.278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15</w:t>
                  </w:r>
                </w:p>
              </w:txbxContent>
            </v:textbox>
          </v:oval>
        </w:pict>
      </w:r>
      <w:r>
        <w:pict>
          <v:oval id="fig1label16" style="position:absolute;margin-left:638.579pt;margin-top:255.52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16</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App Launcher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App navigation tabs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Global search</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Salesforce tools and profile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Refresh panel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Event filter</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Creation date filter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Owner filter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Stage navigation</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Audience refiners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Draft invitations for all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12  Open native list</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13  Open cross event report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14  Select row for details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15  Draft one invitation</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16  Selected record details</w:t>
            </w:r>
          </w:p>
        </w:tc>
        <w:tc>
          <w:tcPr>
            <w:tcW w:type="dxa" w:w="4488"/>
            <w:vAlign w:val="center"/>
            <w:tcMar>
              <w:top w:w="28" w:type="dxa"/>
              <w:bottom w:w="28" w:type="dxa"/>
              <w:left w:w="80" w:type="dxa"/>
              <w:right w:w="80" w:type="dxa"/>
            </w:tcMar>
            <w:shd w:fill="F7F9FA"/>
          </w:tcPr>
          <w:p>
            <w:pPr>
              <w:spacing w:after="0" w:before="0" w:line="250" w:lineRule="auto"/>
            </w:pP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4" w:name="figure_19"/>
      <w:pPr>
        <w:pStyle w:val="Figuretitle"/>
      </w:pPr>
      <w:r>
        <w:rPr>
          <w:b w:val="0"/>
          <w:color w:val="000000"/>
          <w:u w:val="none"/>
        </w:rPr>
        <w:t>Figure 2 Interest row decision controls</w:t>
      </w:r>
      <w:bookmarkEnd w:id="14"/>
    </w:p>
    <w:p>
      <w:pPr>
        <w:keepNext/>
        <w:spacing w:after="100" w:before="0" w:line="240" w:lineRule="auto"/>
      </w:pPr>
      <w:r>
        <w:drawing>
          <wp:inline xmlns:a="http://schemas.openxmlformats.org/drawingml/2006/main" xmlns:pic="http://schemas.openxmlformats.org/drawingml/2006/picture">
            <wp:extent cx="8549640" cy="4924793"/>
            <wp:docPr id="2" name="Picture 2" descr="Interest row decision controls. Numbered controls are described in the key below."/>
            <wp:cNvGraphicFramePr>
              <a:graphicFrameLocks noChangeAspect="1"/>
            </wp:cNvGraphicFramePr>
            <a:graphic>
              <a:graphicData uri="http://schemas.openxmlformats.org/drawingml/2006/picture">
                <pic:pic>
                  <pic:nvPicPr>
                    <pic:cNvPr id="0" name="19-interest-actions.png"/>
                    <pic:cNvPicPr/>
                  </pic:nvPicPr>
                  <pic:blipFill>
                    <a:blip r:embed="rId12"/>
                    <a:stretch>
                      <a:fillRect/>
                    </a:stretch>
                  </pic:blipFill>
                  <pic:spPr>
                    <a:xfrm>
                      <a:off x="0" y="0"/>
                      <a:ext cx="8549640" cy="4924793"/>
                    </a:xfrm>
                    <a:prstGeom prst="rect"/>
                  </pic:spPr>
                </pic:pic>
              </a:graphicData>
            </a:graphic>
          </wp:inline>
        </w:drawing>
      </w:r>
      <w:r>
        <w:pict>
          <v:oval id="fig2label1" style="position:absolute;margin-left:421.265pt;margin-top:277.17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2label2" style="position:absolute;margin-left:498.427pt;margin-top:262.61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2label3" style="position:absolute;margin-left:371.661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2label4" style="position:absolute;margin-left:559.055pt;margin-top:255.52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Send Application opens draft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Reject opens confirmation</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Send to all opens bulk draft</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Selected Lead contact</w:t>
            </w:r>
          </w:p>
        </w:tc>
        <w:tc>
          <w:tcPr>
            <w:tcW w:type="dxa" w:w="4488"/>
            <w:vAlign w:val="center"/>
            <w:tcMar>
              <w:top w:w="28" w:type="dxa"/>
              <w:bottom w:w="28" w:type="dxa"/>
              <w:left w:w="80" w:type="dxa"/>
              <w:right w:w="80" w:type="dxa"/>
            </w:tcMar>
            <w:shd w:fill="F7F9FA"/>
          </w:tcPr>
          <w:p>
            <w:pPr>
              <w:spacing w:after="0" w:before="0" w:line="250" w:lineRule="auto"/>
            </w:pP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5" w:name="figure_18"/>
      <w:pPr>
        <w:pStyle w:val="Figuretitle"/>
      </w:pPr>
      <w:r>
        <w:rPr>
          <w:b w:val="0"/>
          <w:color w:val="000000"/>
          <w:u w:val="none"/>
        </w:rPr>
        <w:t>Figure 3 Review decision confirmation</w:t>
      </w:r>
      <w:bookmarkEnd w:id="15"/>
    </w:p>
    <w:p>
      <w:pPr>
        <w:keepNext/>
        <w:spacing w:after="100" w:before="0" w:line="240" w:lineRule="auto"/>
      </w:pPr>
      <w:r>
        <w:drawing>
          <wp:inline xmlns:a="http://schemas.openxmlformats.org/drawingml/2006/main" xmlns:pic="http://schemas.openxmlformats.org/drawingml/2006/picture">
            <wp:extent cx="8549640" cy="4924793"/>
            <wp:docPr id="3" name="Picture 3" descr="Review decision confirmation. Numbered controls are described in the key below."/>
            <wp:cNvGraphicFramePr>
              <a:graphicFrameLocks noChangeAspect="1"/>
            </wp:cNvGraphicFramePr>
            <a:graphic>
              <a:graphicData uri="http://schemas.openxmlformats.org/drawingml/2006/picture">
                <pic:pic>
                  <pic:nvPicPr>
                    <pic:cNvPr id="0" name="18-rejection-confirmation.png"/>
                    <pic:cNvPicPr/>
                  </pic:nvPicPr>
                  <pic:blipFill>
                    <a:blip r:embed="rId13"/>
                    <a:stretch>
                      <a:fillRect/>
                    </a:stretch>
                  </pic:blipFill>
                  <pic:spPr>
                    <a:xfrm>
                      <a:off x="0" y="0"/>
                      <a:ext cx="8549640" cy="4924793"/>
                    </a:xfrm>
                    <a:prstGeom prst="rect"/>
                  </pic:spPr>
                </pic:pic>
              </a:graphicData>
            </a:graphic>
          </wp:inline>
        </w:drawing>
      </w:r>
      <w:r>
        <w:pict>
          <v:oval id="fig3label1" style="position:absolute;margin-left:192.928pt;margin-top:151.98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3label2" style="position:absolute;margin-left:192.928pt;margin-top:174.03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3label3" style="position:absolute;margin-left:381.109pt;margin-top:201.9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3label4" style="position:absolute;margin-left:474.413pt;margin-top:201.9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Decision being confirmed</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Effect and record retention</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Cancel without change</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OK records the decision</w:t>
            </w:r>
          </w:p>
        </w:tc>
        <w:tc>
          <w:tcPr>
            <w:tcW w:type="dxa" w:w="4488"/>
            <w:vAlign w:val="center"/>
            <w:tcMar>
              <w:top w:w="28" w:type="dxa"/>
              <w:bottom w:w="28" w:type="dxa"/>
              <w:left w:w="80" w:type="dxa"/>
              <w:right w:w="80" w:type="dxa"/>
            </w:tcMar>
            <w:shd w:fill="F7F9FA"/>
          </w:tcPr>
          <w:p>
            <w:pPr>
              <w:spacing w:after="0" w:before="0" w:line="250" w:lineRule="auto"/>
            </w:pP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6" w:name="figure_02"/>
      <w:pPr>
        <w:pStyle w:val="Figuretitle"/>
      </w:pPr>
      <w:r>
        <w:rPr>
          <w:b w:val="0"/>
          <w:color w:val="000000"/>
          <w:u w:val="none"/>
        </w:rPr>
        <w:t>Figure 4 Application invitation composer</w:t>
      </w:r>
      <w:bookmarkEnd w:id="16"/>
    </w:p>
    <w:p>
      <w:pPr>
        <w:keepNext/>
        <w:spacing w:after="100" w:before="0" w:line="240" w:lineRule="auto"/>
      </w:pPr>
      <w:r>
        <w:drawing>
          <wp:inline xmlns:a="http://schemas.openxmlformats.org/drawingml/2006/main" xmlns:pic="http://schemas.openxmlformats.org/drawingml/2006/picture">
            <wp:extent cx="8549640" cy="4644804"/>
            <wp:docPr id="4" name="Picture 4" descr="Application invitation composer. Numbered controls are described in the key below."/>
            <wp:cNvGraphicFramePr>
              <a:graphicFrameLocks noChangeAspect="1"/>
            </wp:cNvGraphicFramePr>
            <a:graphic>
              <a:graphicData uri="http://schemas.openxmlformats.org/drawingml/2006/picture">
                <pic:pic>
                  <pic:nvPicPr>
                    <pic:cNvPr id="0" name="02-invitation-composer.png"/>
                    <pic:cNvPicPr/>
                  </pic:nvPicPr>
                  <pic:blipFill>
                    <a:blip r:embed="rId14"/>
                    <a:stretch>
                      <a:fillRect/>
                    </a:stretch>
                  </pic:blipFill>
                  <pic:spPr>
                    <a:xfrm>
                      <a:off x="0" y="0"/>
                      <a:ext cx="8549640" cy="4644804"/>
                    </a:xfrm>
                    <a:prstGeom prst="rect"/>
                  </pic:spPr>
                </pic:pic>
              </a:graphicData>
            </a:graphic>
          </wp:inline>
        </w:drawing>
      </w:r>
      <w:r>
        <w:pict>
          <v:oval id="fig4label1" style="position:absolute;margin-left:93.720pt;margin-top:43.72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4label2" style="position:absolute;margin-left:509.057pt;margin-top:33.09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4label3" style="position:absolute;margin-left:472.838pt;margin-top:80.33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4label4" style="position:absolute;margin-left:447.248pt;margin-top:95.29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4label5" style="position:absolute;margin-left:472.838pt;margin-top:110.64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4label6" style="position:absolute;margin-left:87.027pt;margin-top:141.35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4label7" style="position:absolute;margin-left:87.027pt;margin-top:169.30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4label8" style="position:absolute;margin-left:276.389pt;margin-top:141.74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4label9" style="position:absolute;margin-left:276.389pt;margin-top:200.8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4label10" style="position:absolute;margin-left:517.718pt;margin-top:333.080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4label11" style="position:absolute;margin-left:536.221pt;margin-top:13.8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Recipient checkbox</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Selected and available counts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Select all eligible</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Clear selection</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Refresh eligibility</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Editable subject</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Editable message and tokens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Preview recipient selector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Personalised preview</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Queue selected messages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Close draft</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7" w:name="figure_04"/>
      <w:pPr>
        <w:pStyle w:val="Figuretitle"/>
      </w:pPr>
      <w:r>
        <w:rPr>
          <w:b w:val="0"/>
          <w:color w:val="000000"/>
          <w:u w:val="none"/>
        </w:rPr>
        <w:t>Figure 5 Application review queue</w:t>
      </w:r>
      <w:bookmarkEnd w:id="17"/>
    </w:p>
    <w:p>
      <w:pPr>
        <w:keepNext/>
        <w:spacing w:after="100" w:before="0" w:line="240" w:lineRule="auto"/>
      </w:pPr>
      <w:r>
        <w:drawing>
          <wp:inline xmlns:a="http://schemas.openxmlformats.org/drawingml/2006/main" xmlns:pic="http://schemas.openxmlformats.org/drawingml/2006/picture">
            <wp:extent cx="8549640" cy="4644804"/>
            <wp:docPr id="5" name="Picture 5" descr="Application review queue. Numbered controls are described in the key below."/>
            <wp:cNvGraphicFramePr>
              <a:graphicFrameLocks noChangeAspect="1"/>
            </wp:cNvGraphicFramePr>
            <a:graphic>
              <a:graphicData uri="http://schemas.openxmlformats.org/drawingml/2006/picture">
                <pic:pic>
                  <pic:nvPicPr>
                    <pic:cNvPr id="0" name="04-applications.png"/>
                    <pic:cNvPicPr/>
                  </pic:nvPicPr>
                  <pic:blipFill>
                    <a:blip r:embed="rId15"/>
                    <a:stretch>
                      <a:fillRect/>
                    </a:stretch>
                  </pic:blipFill>
                  <pic:spPr>
                    <a:xfrm>
                      <a:off x="0" y="0"/>
                      <a:ext cx="8549640" cy="4644804"/>
                    </a:xfrm>
                    <a:prstGeom prst="rect"/>
                  </pic:spPr>
                </pic:pic>
              </a:graphicData>
            </a:graphic>
          </wp:inline>
        </w:drawing>
      </w:r>
      <w:r>
        <w:pict>
          <v:oval id="fig5label1" style="position:absolute;margin-left:151.985pt;margin-top:154.74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5label2" style="position:absolute;margin-left:218.912pt;margin-top:200.8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5label3" style="position:absolute;margin-left:411.817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5label4" style="position:absolute;margin-left:476.381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5label5" style="position:absolute;margin-left:249.225pt;margin-top:274.02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5label6" style="position:absolute;margin-left:505.907pt;margin-top:261.03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5label7" style="position:absolute;margin-left:641.728pt;margin-top:257.09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Applications stage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Exhibitor and partner refiners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Native list</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Pipeline report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Saved applied net total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Convert this Lead</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Applicant and application details</w:t>
            </w:r>
          </w:p>
        </w:tc>
        <w:tc>
          <w:tcPr>
            <w:tcW w:type="dxa" w:w="4488"/>
            <w:vAlign w:val="center"/>
            <w:tcMar>
              <w:top w:w="28" w:type="dxa"/>
              <w:bottom w:w="28" w:type="dxa"/>
              <w:left w:w="80" w:type="dxa"/>
              <w:right w:w="80" w:type="dxa"/>
            </w:tcMar>
            <w:shd w:fill="FFFFFF"/>
          </w:tcPr>
          <w:p>
            <w:pPr>
              <w:spacing w:after="0" w:before="0" w:line="250" w:lineRule="auto"/>
            </w:pPr>
          </w:p>
        </w:tc>
        <w:tc>
          <w:tcPr>
            <w:tcW w:type="dxa" w:w="4488"/>
            <w:vAlign w:val="center"/>
            <w:tcMar>
              <w:top w:w="28" w:type="dxa"/>
              <w:bottom w:w="28" w:type="dxa"/>
              <w:left w:w="80" w:type="dxa"/>
              <w:right w:w="80" w:type="dxa"/>
            </w:tcMar>
            <w:shd w:fill="FFFFFF"/>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8" w:name="figure_05"/>
      <w:pPr>
        <w:pStyle w:val="Figuretitle"/>
      </w:pPr>
      <w:r>
        <w:rPr>
          <w:b w:val="0"/>
          <w:color w:val="000000"/>
          <w:u w:val="none"/>
        </w:rPr>
        <w:t>Figure 6 Native Salesforce conversion</w:t>
      </w:r>
      <w:bookmarkEnd w:id="18"/>
    </w:p>
    <w:p>
      <w:pPr>
        <w:keepNext/>
        <w:spacing w:after="100" w:before="0" w:line="240" w:lineRule="auto"/>
      </w:pPr>
      <w:r>
        <w:drawing>
          <wp:inline xmlns:a="http://schemas.openxmlformats.org/drawingml/2006/main" xmlns:pic="http://schemas.openxmlformats.org/drawingml/2006/picture">
            <wp:extent cx="8549640" cy="4644804"/>
            <wp:docPr id="6" name="Picture 6" descr="Native Salesforce conversion. Numbered controls are described in the key below."/>
            <wp:cNvGraphicFramePr>
              <a:graphicFrameLocks noChangeAspect="1"/>
            </wp:cNvGraphicFramePr>
            <a:graphic>
              <a:graphicData uri="http://schemas.openxmlformats.org/drawingml/2006/picture">
                <pic:pic>
                  <pic:nvPicPr>
                    <pic:cNvPr id="0" name="05-native-conversion.png"/>
                    <pic:cNvPicPr/>
                  </pic:nvPicPr>
                  <pic:blipFill>
                    <a:blip r:embed="rId16"/>
                    <a:stretch>
                      <a:fillRect/>
                    </a:stretch>
                  </pic:blipFill>
                  <pic:spPr>
                    <a:xfrm>
                      <a:off x="0" y="0"/>
                      <a:ext cx="8549640" cy="4644804"/>
                    </a:xfrm>
                    <a:prstGeom prst="rect"/>
                  </pic:spPr>
                </pic:pic>
              </a:graphicData>
            </a:graphic>
          </wp:inline>
        </w:drawing>
      </w:r>
      <w:r>
        <w:pict>
          <v:oval id="fig6label1" style="position:absolute;margin-left:41.754pt;margin-top:90.57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6label2" style="position:absolute;margin-left:41.754pt;margin-top:126.78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6label3" style="position:absolute;margin-left:41.754pt;margin-top:163.4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6label4" style="position:absolute;margin-left:44.903pt;margin-top:188.99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6label5" style="position:absolute;margin-left:44.903pt;margin-top:216.15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6label6" style="position:absolute;margin-left:316.152pt;margin-top:162.61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6label7" style="position:absolute;margin-left:41.360pt;margin-top:236.62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6label8" style="position:absolute;margin-left:-5.488pt;margin-top:266.15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6label9" style="position:absolute;margin-left:350.402pt;margin-top:266.15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6label10" style="position:absolute;margin-left:283.476pt;margin-top:335.83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6label11" style="position:absolute;margin-left:386.227pt;margin-top:335.83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Create or reuse Account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Create or reuse Contact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Create new Opportunity</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New booking name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NTE record type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Existing Opportunity option</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No Opportunity option</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New record owner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Converted Lead status</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Cancel without conversion</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Commit conversion</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19" w:name="figure_06"/>
      <w:pPr>
        <w:pStyle w:val="Figuretitle"/>
      </w:pPr>
      <w:r>
        <w:rPr>
          <w:b w:val="0"/>
          <w:color w:val="000000"/>
          <w:u w:val="none"/>
        </w:rPr>
        <w:t>Figure 7 Finance overview</w:t>
      </w:r>
      <w:bookmarkEnd w:id="19"/>
    </w:p>
    <w:p>
      <w:pPr>
        <w:keepNext/>
        <w:spacing w:after="100" w:before="0" w:line="240" w:lineRule="auto"/>
      </w:pPr>
      <w:r>
        <w:drawing>
          <wp:inline xmlns:a="http://schemas.openxmlformats.org/drawingml/2006/main" xmlns:pic="http://schemas.openxmlformats.org/drawingml/2006/picture">
            <wp:extent cx="8549640" cy="4644804"/>
            <wp:docPr id="7" name="Picture 7" descr="Finance overview. Numbered controls are described in the key below."/>
            <wp:cNvGraphicFramePr>
              <a:graphicFrameLocks noChangeAspect="1"/>
            </wp:cNvGraphicFramePr>
            <a:graphic>
              <a:graphicData uri="http://schemas.openxmlformats.org/drawingml/2006/picture">
                <pic:pic>
                  <pic:nvPicPr>
                    <pic:cNvPr id="0" name="06-finance.png"/>
                    <pic:cNvPicPr/>
                  </pic:nvPicPr>
                  <pic:blipFill>
                    <a:blip r:embed="rId17"/>
                    <a:stretch>
                      <a:fillRect/>
                    </a:stretch>
                  </pic:blipFill>
                  <pic:spPr>
                    <a:xfrm>
                      <a:off x="0" y="0"/>
                      <a:ext cx="8549640" cy="4644804"/>
                    </a:xfrm>
                    <a:prstGeom prst="rect"/>
                  </pic:spPr>
                </pic:pic>
              </a:graphicData>
            </a:graphic>
          </wp:inline>
        </w:drawing>
      </w:r>
      <w:r>
        <w:pict>
          <v:oval id="fig7label1" style="position:absolute;margin-left:372.842pt;margin-top:152.77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7label2" style="position:absolute;margin-left:152.379pt;margin-top:200.8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7label3" style="position:absolute;margin-left:243.320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7label4" style="position:absolute;margin-left:344.891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7label5" style="position:absolute;margin-left:437.800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7label6" style="position:absolute;margin-left:384.653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7label7" style="position:absolute;margin-left:487.404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7label8" style="position:absolute;margin-left:308.278pt;margin-top:261.03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7label9" style="position:absolute;margin-left:408.667pt;margin-top:274.42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7label10" style="position:absolute;margin-left:527.954pt;margin-top:255.91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7label11" style="position:absolute;margin-left:527.954pt;margin-top:306.30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Finances stage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Quote work</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Invoice work</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Actionable payment work</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Paid bookings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Weekly finance report</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Cross event finance report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Displayed net amount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Record booking payment</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Primary Contact recipient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Separate event day contact</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0" w:name="figure_07"/>
      <w:pPr>
        <w:pStyle w:val="Figuretitle"/>
      </w:pPr>
      <w:r>
        <w:rPr>
          <w:b w:val="0"/>
          <w:color w:val="000000"/>
          <w:u w:val="none"/>
        </w:rPr>
        <w:t>Figure 8 Quotes required</w:t>
      </w:r>
      <w:bookmarkEnd w:id="20"/>
    </w:p>
    <w:p>
      <w:pPr>
        <w:keepNext/>
        <w:spacing w:after="100" w:before="0" w:line="240" w:lineRule="auto"/>
      </w:pPr>
      <w:r>
        <w:drawing>
          <wp:inline xmlns:a="http://schemas.openxmlformats.org/drawingml/2006/main" xmlns:pic="http://schemas.openxmlformats.org/drawingml/2006/picture">
            <wp:extent cx="8549640" cy="4644804"/>
            <wp:docPr id="8" name="Picture 8" descr="Quotes required. Numbered controls are described in the key below."/>
            <wp:cNvGraphicFramePr>
              <a:graphicFrameLocks noChangeAspect="1"/>
            </wp:cNvGraphicFramePr>
            <a:graphic>
              <a:graphicData uri="http://schemas.openxmlformats.org/drawingml/2006/picture">
                <pic:pic>
                  <pic:nvPicPr>
                    <pic:cNvPr id="0" name="07-quotes-required.png"/>
                    <pic:cNvPicPr/>
                  </pic:nvPicPr>
                  <pic:blipFill>
                    <a:blip r:embed="rId18"/>
                    <a:stretch>
                      <a:fillRect/>
                    </a:stretch>
                  </pic:blipFill>
                  <pic:spPr>
                    <a:xfrm>
                      <a:off x="0" y="0"/>
                      <a:ext cx="8549640" cy="4644804"/>
                    </a:xfrm>
                    <a:prstGeom prst="rect"/>
                  </pic:spPr>
                </pic:pic>
              </a:graphicData>
            </a:graphic>
          </wp:inline>
        </w:drawing>
      </w:r>
      <w:r>
        <w:pict>
          <v:oval id="fig8label1" style="position:absolute;margin-left:152.773pt;margin-top:201.19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8label2" style="position:absolute;margin-left:409.061pt;margin-top:274.42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8label3" style="position:absolute;margin-left:309.065pt;margin-top:261.42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Quotes required refiner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Mark quote provided</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Saved net booking amount</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1" w:name="figure_08"/>
      <w:pPr>
        <w:pStyle w:val="Figuretitle"/>
      </w:pPr>
      <w:r>
        <w:rPr>
          <w:b w:val="0"/>
          <w:color w:val="000000"/>
          <w:u w:val="none"/>
        </w:rPr>
        <w:t>Figure 9 Invoices required</w:t>
      </w:r>
      <w:bookmarkEnd w:id="21"/>
    </w:p>
    <w:p>
      <w:pPr>
        <w:keepNext/>
        <w:spacing w:after="100" w:before="0" w:line="240" w:lineRule="auto"/>
      </w:pPr>
      <w:r>
        <w:drawing>
          <wp:inline xmlns:a="http://schemas.openxmlformats.org/drawingml/2006/main" xmlns:pic="http://schemas.openxmlformats.org/drawingml/2006/picture">
            <wp:extent cx="8549640" cy="4644804"/>
            <wp:docPr id="9" name="Picture 9" descr="Invoices required. Numbered controls are described in the key below."/>
            <wp:cNvGraphicFramePr>
              <a:graphicFrameLocks noChangeAspect="1"/>
            </wp:cNvGraphicFramePr>
            <a:graphic>
              <a:graphicData uri="http://schemas.openxmlformats.org/drawingml/2006/picture">
                <pic:pic>
                  <pic:nvPicPr>
                    <pic:cNvPr id="0" name="08-invoices-required.png"/>
                    <pic:cNvPicPr/>
                  </pic:nvPicPr>
                  <pic:blipFill>
                    <a:blip r:embed="rId19"/>
                    <a:stretch>
                      <a:fillRect/>
                    </a:stretch>
                  </pic:blipFill>
                  <pic:spPr>
                    <a:xfrm>
                      <a:off x="0" y="0"/>
                      <a:ext cx="8549640" cy="4644804"/>
                    </a:xfrm>
                    <a:prstGeom prst="rect"/>
                  </pic:spPr>
                </pic:pic>
              </a:graphicData>
            </a:graphic>
          </wp:inline>
        </w:drawing>
      </w:r>
      <w:r>
        <w:pict>
          <v:oval id="fig9label1" style="position:absolute;margin-left:236.627pt;margin-top:201.19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9label2" style="position:absolute;margin-left:409.061pt;margin-top:274.42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9label3" style="position:absolute;margin-left:309.065pt;margin-top:261.42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Invoice required refiner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Mark booking invoice provided</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Saved net booking amount</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2" w:name="figure_09"/>
      <w:pPr>
        <w:pStyle w:val="Figuretitle"/>
      </w:pPr>
      <w:r>
        <w:rPr>
          <w:b w:val="0"/>
          <w:color w:val="000000"/>
          <w:u w:val="none"/>
        </w:rPr>
        <w:t>Figure 10 Outstanding preparation</w:t>
      </w:r>
      <w:bookmarkEnd w:id="22"/>
    </w:p>
    <w:p>
      <w:pPr>
        <w:keepNext/>
        <w:spacing w:after="100" w:before="0" w:line="240" w:lineRule="auto"/>
      </w:pPr>
      <w:r>
        <w:drawing>
          <wp:inline xmlns:a="http://schemas.openxmlformats.org/drawingml/2006/main" xmlns:pic="http://schemas.openxmlformats.org/drawingml/2006/picture">
            <wp:extent cx="8549640" cy="4924793"/>
            <wp:docPr id="10" name="Picture 10" descr="Outstanding preparation. Numbered controls are described in the key below."/>
            <wp:cNvGraphicFramePr>
              <a:graphicFrameLocks noChangeAspect="1"/>
            </wp:cNvGraphicFramePr>
            <a:graphic>
              <a:graphicData uri="http://schemas.openxmlformats.org/drawingml/2006/picture">
                <pic:pic>
                  <pic:nvPicPr>
                    <pic:cNvPr id="0" name="09-updates.png"/>
                    <pic:cNvPicPr/>
                  </pic:nvPicPr>
                  <pic:blipFill>
                    <a:blip r:embed="rId20"/>
                    <a:stretch>
                      <a:fillRect/>
                    </a:stretch>
                  </pic:blipFill>
                  <pic:spPr>
                    <a:xfrm>
                      <a:off x="0" y="0"/>
                      <a:ext cx="8549640" cy="4924793"/>
                    </a:xfrm>
                    <a:prstGeom prst="rect"/>
                  </pic:spPr>
                </pic:pic>
              </a:graphicData>
            </a:graphic>
          </wp:inline>
        </w:drawing>
      </w:r>
      <w:r>
        <w:pict>
          <v:oval id="fig10label1" style="position:absolute;margin-left:466.933pt;margin-top:151.98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0label2" style="position:absolute;margin-left:192.141pt;margin-top:201.19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0label3" style="position:absolute;margin-left:295.680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0label4" style="position:absolute;margin-left:401.581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0label5" style="position:absolute;margin-left:167.733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0label6" style="position:absolute;margin-left:225.211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0label7" style="position:absolute;margin-left:281.114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0label8" style="position:absolute;margin-left:483.074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0label9" style="position:absolute;margin-left:637.792pt;margin-top:257.09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Updates stage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Heavy vehicle refiner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Staff refiner</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Logo refiner</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Staff readiness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Logistics readiness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Logo readiness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Delivery readiness report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Booking and contact detail</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3" w:name="figure_10"/>
      <w:pPr>
        <w:pStyle w:val="Figuretitle"/>
      </w:pPr>
      <w:r>
        <w:rPr>
          <w:b w:val="0"/>
          <w:color w:val="000000"/>
          <w:u w:val="none"/>
        </w:rPr>
        <w:t>Figure 11 Staff update queue</w:t>
      </w:r>
      <w:bookmarkEnd w:id="23"/>
    </w:p>
    <w:p>
      <w:pPr>
        <w:keepNext/>
        <w:spacing w:after="100" w:before="0" w:line="240" w:lineRule="auto"/>
      </w:pPr>
      <w:r>
        <w:drawing>
          <wp:inline xmlns:a="http://schemas.openxmlformats.org/drawingml/2006/main" xmlns:pic="http://schemas.openxmlformats.org/drawingml/2006/picture">
            <wp:extent cx="8549640" cy="4924793"/>
            <wp:docPr id="11" name="Picture 11" descr="Staff update queue. Numbered controls are described in the key below."/>
            <wp:cNvGraphicFramePr>
              <a:graphicFrameLocks noChangeAspect="1"/>
            </wp:cNvGraphicFramePr>
            <a:graphic>
              <a:graphicData uri="http://schemas.openxmlformats.org/drawingml/2006/picture">
                <pic:pic>
                  <pic:nvPicPr>
                    <pic:cNvPr id="0" name="10-staff-updates.png"/>
                    <pic:cNvPicPr/>
                  </pic:nvPicPr>
                  <pic:blipFill>
                    <a:blip r:embed="rId21"/>
                    <a:stretch>
                      <a:fillRect/>
                    </a:stretch>
                  </pic:blipFill>
                  <pic:spPr>
                    <a:xfrm>
                      <a:off x="0" y="0"/>
                      <a:ext cx="8549640" cy="4924793"/>
                    </a:xfrm>
                    <a:prstGeom prst="rect"/>
                  </pic:spPr>
                </pic:pic>
              </a:graphicData>
            </a:graphic>
          </wp:inline>
        </w:drawing>
      </w:r>
      <w:r>
        <w:pict>
          <v:oval id="fig11label1" style="position:absolute;margin-left:296.074pt;margin-top:189.7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1label2" style="position:absolute;margin-left:355.914pt;margin-top:232.69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1label3" style="position:absolute;margin-left:425.989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1label4" style="position:absolute;margin-left:486.617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1label5" style="position:absolute;margin-left:120.491pt;margin-top:262.61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1label6" style="position:absolute;margin-left:186.236pt;margin-top:262.61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1label7" style="position:absolute;margin-left:362.213pt;margin-top:262.61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Staff updates selected</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Draft reminders for all</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Native outstanding list</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Cross event staff report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Initial planned staff</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Initial additional staff</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Primary recipient</w:t>
            </w:r>
          </w:p>
        </w:tc>
        <w:tc>
          <w:tcPr>
            <w:tcW w:type="dxa" w:w="4488"/>
            <w:vAlign w:val="center"/>
            <w:tcMar>
              <w:top w:w="28" w:type="dxa"/>
              <w:bottom w:w="28" w:type="dxa"/>
              <w:left w:w="80" w:type="dxa"/>
              <w:right w:w="80" w:type="dxa"/>
            </w:tcMar>
            <w:shd w:fill="FFFFFF"/>
          </w:tcPr>
          <w:p>
            <w:pPr>
              <w:spacing w:after="0" w:before="0" w:line="250" w:lineRule="auto"/>
            </w:pPr>
          </w:p>
        </w:tc>
        <w:tc>
          <w:tcPr>
            <w:tcW w:type="dxa" w:w="4488"/>
            <w:vAlign w:val="center"/>
            <w:tcMar>
              <w:top w:w="28" w:type="dxa"/>
              <w:bottom w:w="28" w:type="dxa"/>
              <w:left w:w="80" w:type="dxa"/>
              <w:right w:w="80" w:type="dxa"/>
            </w:tcMar>
            <w:shd w:fill="FFFFFF"/>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4" w:name="figure_11"/>
      <w:pPr>
        <w:pStyle w:val="Figuretitle"/>
      </w:pPr>
      <w:r>
        <w:rPr>
          <w:b w:val="0"/>
          <w:color w:val="000000"/>
          <w:u w:val="none"/>
        </w:rPr>
        <w:t>Figure 12 Staff reminder composer</w:t>
      </w:r>
      <w:bookmarkEnd w:id="24"/>
    </w:p>
    <w:p>
      <w:pPr>
        <w:keepNext/>
        <w:spacing w:after="100" w:before="0" w:line="240" w:lineRule="auto"/>
      </w:pPr>
      <w:r>
        <w:drawing>
          <wp:inline xmlns:a="http://schemas.openxmlformats.org/drawingml/2006/main" xmlns:pic="http://schemas.openxmlformats.org/drawingml/2006/picture">
            <wp:extent cx="8549640" cy="4924793"/>
            <wp:docPr id="12" name="Picture 12" descr="Staff reminder composer. Numbered controls are described in the key below."/>
            <wp:cNvGraphicFramePr>
              <a:graphicFrameLocks noChangeAspect="1"/>
            </wp:cNvGraphicFramePr>
            <a:graphic>
              <a:graphicData uri="http://schemas.openxmlformats.org/drawingml/2006/picture">
                <pic:pic>
                  <pic:nvPicPr>
                    <pic:cNvPr id="0" name="11-reminder-composer.png"/>
                    <pic:cNvPicPr/>
                  </pic:nvPicPr>
                  <pic:blipFill>
                    <a:blip r:embed="rId22"/>
                    <a:stretch>
                      <a:fillRect/>
                    </a:stretch>
                  </pic:blipFill>
                  <pic:spPr>
                    <a:xfrm>
                      <a:off x="0" y="0"/>
                      <a:ext cx="8549640" cy="4924793"/>
                    </a:xfrm>
                    <a:prstGeom prst="rect"/>
                  </pic:spPr>
                </pic:pic>
              </a:graphicData>
            </a:graphic>
          </wp:inline>
        </w:drawing>
      </w:r>
      <w:r>
        <w:pict>
          <v:oval id="fig12label1" style="position:absolute;margin-left:93.326pt;margin-top:44.90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2label2" style="position:absolute;margin-left:509.057pt;margin-top:34.66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2label3" style="position:absolute;margin-left:472.838pt;margin-top:82.30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2label4" style="position:absolute;margin-left:447.248pt;margin-top:97.65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2label5" style="position:absolute;margin-left:472.838pt;margin-top:112.6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2label6" style="position:absolute;margin-left:87.027pt;margin-top:142.53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2label7" style="position:absolute;margin-left:87.027pt;margin-top:171.27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2label8" style="position:absolute;margin-left:276.389pt;margin-top:142.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2label9" style="position:absolute;margin-left:276.783pt;margin-top:196.86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2label10" style="position:absolute;margin-left:514.568pt;margin-top:353.15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2label11" style="position:absolute;margin-left:536.221pt;margin-top:15.37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Select exact recipients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Selection counts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Select all eligible</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Clear selection</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Refresh eligibility</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Editable subject</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Editable body and tokens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Preview recipient selector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Personalised preview</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Queue selected reminders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Close draft</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5" w:name="figure_12"/>
      <w:pPr>
        <w:pStyle w:val="Figuretitle"/>
      </w:pPr>
      <w:r>
        <w:rPr>
          <w:b w:val="0"/>
          <w:color w:val="000000"/>
          <w:u w:val="none"/>
        </w:rPr>
        <w:t>Figure 13 Completed bookings and final packs</w:t>
      </w:r>
      <w:bookmarkEnd w:id="25"/>
    </w:p>
    <w:p>
      <w:pPr>
        <w:keepNext/>
        <w:spacing w:after="100" w:before="0" w:line="240" w:lineRule="auto"/>
      </w:pPr>
      <w:r>
        <w:drawing>
          <wp:inline xmlns:a="http://schemas.openxmlformats.org/drawingml/2006/main" xmlns:pic="http://schemas.openxmlformats.org/drawingml/2006/picture">
            <wp:extent cx="8549640" cy="4924793"/>
            <wp:docPr id="13" name="Picture 13" descr="Completed bookings and final packs. Numbered controls are described in the key below."/>
            <wp:cNvGraphicFramePr>
              <a:graphicFrameLocks noChangeAspect="1"/>
            </wp:cNvGraphicFramePr>
            <a:graphic>
              <a:graphicData uri="http://schemas.openxmlformats.org/drawingml/2006/picture">
                <pic:pic>
                  <pic:nvPicPr>
                    <pic:cNvPr id="0" name="12-completed-final-packs.png"/>
                    <pic:cNvPicPr/>
                  </pic:nvPicPr>
                  <pic:blipFill>
                    <a:blip r:embed="rId23"/>
                    <a:stretch>
                      <a:fillRect/>
                    </a:stretch>
                  </pic:blipFill>
                  <pic:spPr>
                    <a:xfrm>
                      <a:off x="0" y="0"/>
                      <a:ext cx="8549640" cy="4924793"/>
                    </a:xfrm>
                    <a:prstGeom prst="rect"/>
                  </pic:spPr>
                </pic:pic>
              </a:graphicData>
            </a:graphic>
          </wp:inline>
        </w:drawing>
      </w:r>
      <w:r>
        <w:pict>
          <v:oval id="fig13label1" style="position:absolute;margin-left:573.621pt;margin-top:151.98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3label2" style="position:absolute;margin-left:237.021pt;margin-top:200.80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3label3" style="position:absolute;margin-left:346.859pt;margin-top:189.38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3label4" style="position:absolute;margin-left:397.251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3label5" style="position:absolute;margin-left:479.137pt;margin-top:221.2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3label6" style="position:absolute;margin-left:297.648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3label7" style="position:absolute;margin-left:361.425pt;margin-top:262.2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Completed and percentage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Pack not sent refiner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Pack sent history</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Open final pack draft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Delivery readiness report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Saved net value</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Primary Contact</w:t>
            </w:r>
          </w:p>
        </w:tc>
        <w:tc>
          <w:tcPr>
            <w:tcW w:type="dxa" w:w="4488"/>
            <w:vAlign w:val="center"/>
            <w:tcMar>
              <w:top w:w="28" w:type="dxa"/>
              <w:bottom w:w="28" w:type="dxa"/>
              <w:left w:w="80" w:type="dxa"/>
              <w:right w:w="80" w:type="dxa"/>
            </w:tcMar>
            <w:shd w:fill="FFFFFF"/>
          </w:tcPr>
          <w:p>
            <w:pPr>
              <w:spacing w:after="0" w:before="0" w:line="250" w:lineRule="auto"/>
            </w:pPr>
          </w:p>
        </w:tc>
        <w:tc>
          <w:tcPr>
            <w:tcW w:type="dxa" w:w="4488"/>
            <w:vAlign w:val="center"/>
            <w:tcMar>
              <w:top w:w="28" w:type="dxa"/>
              <w:bottom w:w="28" w:type="dxa"/>
              <w:left w:w="80" w:type="dxa"/>
              <w:right w:w="80" w:type="dxa"/>
            </w:tcMar>
            <w:shd w:fill="FFFFFF"/>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6" w:name="figure_13"/>
      <w:pPr>
        <w:pStyle w:val="Figuretitle"/>
      </w:pPr>
      <w:r>
        <w:rPr>
          <w:b w:val="0"/>
          <w:color w:val="000000"/>
          <w:u w:val="none"/>
        </w:rPr>
        <w:t>Figure 14 Final pack eligibility</w:t>
      </w:r>
      <w:bookmarkEnd w:id="26"/>
    </w:p>
    <w:p>
      <w:pPr>
        <w:keepNext/>
        <w:spacing w:after="100" w:before="0" w:line="240" w:lineRule="auto"/>
      </w:pPr>
      <w:r>
        <w:drawing>
          <wp:inline xmlns:a="http://schemas.openxmlformats.org/drawingml/2006/main" xmlns:pic="http://schemas.openxmlformats.org/drawingml/2006/picture">
            <wp:extent cx="8549640" cy="4924793"/>
            <wp:docPr id="14" name="Picture 14" descr="Final pack eligibility. Numbered controls are described in the key below."/>
            <wp:cNvGraphicFramePr>
              <a:graphicFrameLocks noChangeAspect="1"/>
            </wp:cNvGraphicFramePr>
            <a:graphic>
              <a:graphicData uri="http://schemas.openxmlformats.org/drawingml/2006/picture">
                <pic:pic>
                  <pic:nvPicPr>
                    <pic:cNvPr id="0" name="13-final-pack-composer.png"/>
                    <pic:cNvPicPr/>
                  </pic:nvPicPr>
                  <pic:blipFill>
                    <a:blip r:embed="rId24"/>
                    <a:stretch>
                      <a:fillRect/>
                    </a:stretch>
                  </pic:blipFill>
                  <pic:spPr>
                    <a:xfrm>
                      <a:off x="0" y="0"/>
                      <a:ext cx="8549640" cy="4924793"/>
                    </a:xfrm>
                    <a:prstGeom prst="rect"/>
                  </pic:spPr>
                </pic:pic>
              </a:graphicData>
            </a:graphic>
          </wp:inline>
        </w:drawing>
      </w:r>
      <w:r>
        <w:pict>
          <v:oval id="fig14label1" style="position:absolute;margin-left:94.114pt;margin-top:45.29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4label2" style="position:absolute;margin-left:204.739pt;margin-top:71.67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4label3" style="position:absolute;margin-left:509.057pt;margin-top:34.66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4label4" style="position:absolute;margin-left:472.838pt;margin-top:82.30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4label5" style="position:absolute;margin-left:447.248pt;margin-top:97.65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4label6" style="position:absolute;margin-left:472.838pt;margin-top:112.6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4label7" style="position:absolute;margin-left:87.027pt;margin-top:142.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4label8" style="position:absolute;margin-left:87.027pt;margin-top:170.48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4label9" style="position:absolute;margin-left:276.389pt;margin-top:131.51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4label10" style="position:absolute;margin-left:515.356pt;margin-top:353.15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4label11" style="position:absolute;margin-left:536.221pt;margin-top:15.37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Ineligible recipient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Missing destination reason</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Zero eligible recipients</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Select eligible recipients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Clear</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Refresh after configuration</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Editable subject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Editable message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Preview requires selection</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Disabled Send to zero</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Close draft</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7" w:name="figure_03"/>
      <w:pPr>
        <w:pStyle w:val="Figuretitle"/>
      </w:pPr>
      <w:r>
        <w:rPr>
          <w:b w:val="0"/>
          <w:color w:val="000000"/>
          <w:u w:val="none"/>
        </w:rPr>
        <w:t>Figure 15 Event breakdown and record navigation</w:t>
      </w:r>
      <w:bookmarkEnd w:id="27"/>
    </w:p>
    <w:p>
      <w:pPr>
        <w:keepNext/>
        <w:spacing w:after="100" w:before="0" w:line="240" w:lineRule="auto"/>
      </w:pPr>
      <w:r>
        <w:drawing>
          <wp:inline xmlns:a="http://schemas.openxmlformats.org/drawingml/2006/main" xmlns:pic="http://schemas.openxmlformats.org/drawingml/2006/picture">
            <wp:extent cx="8549640" cy="4644804"/>
            <wp:docPr id="15" name="Picture 15" descr="Event breakdown and record navigation. Numbered controls are described in the key below."/>
            <wp:cNvGraphicFramePr>
              <a:graphicFrameLocks noChangeAspect="1"/>
            </wp:cNvGraphicFramePr>
            <a:graphic>
              <a:graphicData uri="http://schemas.openxmlformats.org/drawingml/2006/picture">
                <pic:pic>
                  <pic:nvPicPr>
                    <pic:cNvPr id="0" name="03-panel-breakdown.png"/>
                    <pic:cNvPicPr/>
                  </pic:nvPicPr>
                  <pic:blipFill>
                    <a:blip r:embed="rId25"/>
                    <a:stretch>
                      <a:fillRect/>
                    </a:stretch>
                  </pic:blipFill>
                  <pic:spPr>
                    <a:xfrm>
                      <a:off x="0" y="0"/>
                      <a:ext cx="8549640" cy="4644804"/>
                    </a:xfrm>
                    <a:prstGeom prst="rect"/>
                  </pic:spPr>
                </pic:pic>
              </a:graphicData>
            </a:graphic>
          </wp:inline>
        </w:drawing>
      </w:r>
      <w:r>
        <w:pict>
          <v:oval id="fig15label1" style="position:absolute;margin-left:438.981pt;margin-top:108.28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5label2" style="position:absolute;margin-left:548.032pt;margin-top:95.68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5label3" style="position:absolute;margin-left:16.558pt;margin-top:170.88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5label4" style="position:absolute;margin-left:16.558pt;margin-top:194.10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5label5" style="position:absolute;margin-left:16.558pt;margin-top:216.54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5label6" style="position:absolute;margin-left:440.556pt;margin-top:187.81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5label7" style="position:absolute;margin-left:10.259pt;margin-top:271.665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5label8" style="position:absolute;margin-left:10.259pt;margin-top:293.31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5label9" style="position:absolute;margin-left:10.259pt;margin-top:314.1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5label10" style="position:absolute;margin-left:330.324pt;margin-top:271.27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5label11" style="position:absolute;margin-left:330.324pt;margin-top:292.92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r>
        <w:pict>
          <v:oval id="fig15label12" style="position:absolute;margin-left:330.324pt;margin-top:314.1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12</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Previous and Next pages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Open full record</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Guest register view</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Interest view</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Applications view</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Approved booking breakdown</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Quotes required view</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Invoices required view</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Payment required view</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Logistics outstanding view</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Staff outstanding view</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12  Logo outstanding view</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8" w:name="figure_14"/>
      <w:pPr>
        <w:pStyle w:val="Figuretitle"/>
      </w:pPr>
      <w:r>
        <w:rPr>
          <w:b w:val="0"/>
          <w:color w:val="000000"/>
          <w:u w:val="none"/>
        </w:rPr>
        <w:t>Figure 16 Home commercial portfolio</w:t>
      </w:r>
      <w:bookmarkEnd w:id="28"/>
    </w:p>
    <w:p>
      <w:pPr>
        <w:keepNext/>
        <w:spacing w:after="100" w:before="0" w:line="240" w:lineRule="auto"/>
      </w:pPr>
      <w:r>
        <w:drawing>
          <wp:inline xmlns:a="http://schemas.openxmlformats.org/drawingml/2006/main" xmlns:pic="http://schemas.openxmlformats.org/drawingml/2006/picture">
            <wp:extent cx="8549640" cy="4924793"/>
            <wp:docPr id="16" name="Picture 16" descr="Home commercial portfolio. Numbered controls are described in the key below."/>
            <wp:cNvGraphicFramePr>
              <a:graphicFrameLocks noChangeAspect="1"/>
            </wp:cNvGraphicFramePr>
            <a:graphic>
              <a:graphicData uri="http://schemas.openxmlformats.org/drawingml/2006/picture">
                <pic:pic>
                  <pic:nvPicPr>
                    <pic:cNvPr id="0" name="14-home-dashboard.png"/>
                    <pic:cNvPicPr/>
                  </pic:nvPicPr>
                  <pic:blipFill>
                    <a:blip r:embed="rId26"/>
                    <a:stretch>
                      <a:fillRect/>
                    </a:stretch>
                  </pic:blipFill>
                  <pic:spPr>
                    <a:xfrm>
                      <a:off x="0" y="0"/>
                      <a:ext cx="8549640" cy="4924793"/>
                    </a:xfrm>
                    <a:prstGeom prst="rect"/>
                  </pic:spPr>
                </pic:pic>
              </a:graphicData>
            </a:graphic>
          </wp:inline>
        </w:drawing>
      </w:r>
      <w:r>
        <w:pict>
          <v:oval id="fig16label1" style="position:absolute;margin-left:83.091pt;margin-top:35.84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6label2" style="position:absolute;margin-left:468.507pt;margin-top:79.94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6label3" style="position:absolute;margin-left:587.006pt;margin-top:71.280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6label4" style="position:absolute;margin-left:33.093pt;margin-top:98.05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6label5" style="position:absolute;margin-left:164.189pt;margin-top:98.05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6label6" style="position:absolute;margin-left:292.137pt;margin-top:98.05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6label7" style="position:absolute;margin-left:420.872pt;margin-top:98.05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6label8" style="position:absolute;margin-left:551.181pt;margin-top:98.05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6label9" style="position:absolute;margin-left:20.101pt;margin-top:160.64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6label10" style="position:absolute;margin-left:433.863pt;margin-top:160.64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6label11" style="position:absolute;margin-left:433.076pt;margin-top:242.53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r>
        <w:pict>
          <v:oval id="fig16label12" style="position:absolute;margin-left:18.133pt;margin-top:320.87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12</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Home tab</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Event selector</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Refresh</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Application value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Approved booking value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Invoiced value</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Uncollected commitment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Recorded paid value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Commercial pipeline</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Revenue readiness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Participant mix</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12  Pricing review count</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29" w:name="figure_15"/>
      <w:pPr>
        <w:pStyle w:val="Figuretitle"/>
      </w:pPr>
      <w:r>
        <w:rPr>
          <w:b w:val="0"/>
          <w:color w:val="000000"/>
          <w:u w:val="none"/>
        </w:rPr>
        <w:t>Figure 17 Booking details and standard activity tools</w:t>
      </w:r>
      <w:bookmarkEnd w:id="29"/>
    </w:p>
    <w:p>
      <w:pPr>
        <w:keepNext/>
        <w:spacing w:after="100" w:before="0" w:line="240" w:lineRule="auto"/>
      </w:pPr>
      <w:r>
        <w:drawing>
          <wp:inline xmlns:a="http://schemas.openxmlformats.org/drawingml/2006/main" xmlns:pic="http://schemas.openxmlformats.org/drawingml/2006/picture">
            <wp:extent cx="8275320" cy="4766778"/>
            <wp:docPr id="17" name="Picture 17" descr="Booking details and standard activity tools. Numbered controls are described in the key below."/>
            <wp:cNvGraphicFramePr>
              <a:graphicFrameLocks noChangeAspect="1"/>
            </wp:cNvGraphicFramePr>
            <a:graphic>
              <a:graphicData uri="http://schemas.openxmlformats.org/drawingml/2006/picture">
                <pic:pic>
                  <pic:nvPicPr>
                    <pic:cNvPr id="0" name="15-booking-record.png"/>
                    <pic:cNvPicPr/>
                  </pic:nvPicPr>
                  <pic:blipFill>
                    <a:blip r:embed="rId27"/>
                    <a:stretch>
                      <a:fillRect/>
                    </a:stretch>
                  </pic:blipFill>
                  <pic:spPr>
                    <a:xfrm>
                      <a:off x="0" y="0"/>
                      <a:ext cx="8275320" cy="4766778"/>
                    </a:xfrm>
                    <a:prstGeom prst="rect"/>
                  </pic:spPr>
                </pic:pic>
              </a:graphicData>
            </a:graphic>
          </wp:inline>
        </w:drawing>
      </w:r>
      <w:r>
        <w:pict>
          <v:oval id="fig17label1" style="position:absolute;margin-left:14.149pt;margin-top:96.83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7label2" style="position:absolute;margin-left:51.493pt;margin-top:96.83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7label3" style="position:absolute;margin-left:394.059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7label4" style="position:absolute;margin-left:433.688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7label5" style="position:absolute;margin-left:458.076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7label6" style="position:absolute;margin-left:496.943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7label7" style="position:absolute;margin-left:551.434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7label8" style="position:absolute;margin-left:600.589pt;margin-top:41.9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7label9" style="position:absolute;margin-left:628.406pt;margin-top:50.34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7label10" style="position:absolute;margin-left:4.623pt;margin-top:120.84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7label11" style="position:absolute;margin-left:205.819pt;margin-top:142.1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r>
        <w:pict>
          <v:oval id="fig17label12" style="position:absolute;margin-left:443.596pt;margin-top:86.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12</w:t>
                  </w:r>
                </w:p>
              </w:txbxContent>
            </v:textbox>
          </v:oval>
        </w:pict>
      </w:r>
      <w:r>
        <w:pict>
          <v:oval id="fig17label13" style="position:absolute;margin-left:479.415pt;margin-top:86.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13</w:t>
                  </w:r>
                </w:p>
              </w:txbxContent>
            </v:textbox>
          </v:oval>
        </w:pict>
      </w:r>
      <w:r>
        <w:pict>
          <v:oval id="fig17label14" style="position:absolute;margin-left:515.234pt;margin-top:86.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14</w:t>
                  </w:r>
                </w:p>
              </w:txbxContent>
            </v:textbox>
          </v:oval>
        </w:pict>
      </w:r>
      <w:r>
        <w:pict>
          <v:oval id="fig17label15" style="position:absolute;margin-left:551.053pt;margin-top:86.93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15</w:t>
                  </w:r>
                </w:p>
              </w:txbxContent>
            </v:textbox>
          </v:oval>
        </w:pict>
      </w:r>
      <w:r>
        <w:pict>
          <v:oval id="fig17label16" style="position:absolute;margin-left:620.023pt;margin-top:112.84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16</w:t>
                  </w:r>
                </w:p>
              </w:txbxContent>
            </v:textbox>
          </v:oval>
        </w:pict>
      </w:r>
      <w:r>
        <w:pict>
          <v:oval id="fig17label17" style="position:absolute;margin-left:557.149pt;margin-top:142.564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17</w:t>
                  </w:r>
                </w:p>
              </w:txbxContent>
            </v:textbox>
          </v:oval>
        </w:pict>
      </w:r>
      <w:r>
        <w:pict>
          <v:oval id="fig17label18" style="position:absolute;margin-left:448.549pt;margin-top:184.09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18</w:t>
                  </w:r>
                </w:p>
              </w:txbxContent>
            </v:textbox>
          </v:oval>
        </w:pict>
      </w:r>
      <w:r>
        <w:pict>
          <v:oval id="fig17label19" style="position:absolute;margin-left:514.853pt;margin-top:234.017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19</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Details tab</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Related tab</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Follow</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Edit</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Clone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Change owner</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Change record type</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New Task</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More record actions</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Collapse field section</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Inline edit pencil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12  Email action</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13  Log a Call</w:t>
            </w:r>
          </w:p>
        </w:tc>
        <w:tc>
          <w:tcPr>
            <w:tcW w:type="dxa" w:w="4488"/>
            <w:vAlign w:val="center"/>
            <w:tcMar>
              <w:top w:w="28" w:type="dxa"/>
              <w:bottom w:w="28" w:type="dxa"/>
              <w:left w:w="80" w:type="dxa"/>
              <w:right w:w="80" w:type="dxa"/>
            </w:tcMar>
            <w:shd w:fill="FFFFFF"/>
          </w:tcPr>
          <w:p>
            <w:pPr>
              <w:spacing w:after="0" w:before="0" w:line="250" w:lineRule="auto"/>
            </w:pPr>
            <w:r>
              <w:rPr>
                <w:b w:val="0"/>
                <w:sz w:val="18"/>
              </w:rPr>
              <w:t>14  New Task action</w:t>
            </w:r>
          </w:p>
        </w:tc>
        <w:tc>
          <w:tcPr>
            <w:tcW w:type="dxa" w:w="4488"/>
            <w:vAlign w:val="center"/>
            <w:tcMar>
              <w:top w:w="28" w:type="dxa"/>
              <w:bottom w:w="28" w:type="dxa"/>
              <w:left w:w="80" w:type="dxa"/>
              <w:right w:w="80" w:type="dxa"/>
            </w:tcMar>
            <w:shd w:fill="FFFFFF"/>
          </w:tcPr>
          <w:p>
            <w:pPr>
              <w:spacing w:after="0" w:before="0" w:line="250" w:lineRule="auto"/>
            </w:pPr>
            <w:r>
              <w:rPr>
                <w:b w:val="0"/>
                <w:sz w:val="18"/>
              </w:rPr>
              <w:t>15  New Event action</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16  Activity filter settings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17  Refresh Expand All View All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18  Saved approval email audit</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19  Related list quick links</w:t>
            </w:r>
          </w:p>
        </w:tc>
        <w:tc>
          <w:tcPr>
            <w:tcW w:type="dxa" w:w="4488"/>
            <w:vAlign w:val="center"/>
            <w:tcMar>
              <w:top w:w="28" w:type="dxa"/>
              <w:bottom w:w="28" w:type="dxa"/>
              <w:left w:w="80" w:type="dxa"/>
              <w:right w:w="80" w:type="dxa"/>
            </w:tcMar>
            <w:shd w:fill="FFFFFF"/>
          </w:tcPr>
          <w:p>
            <w:pPr>
              <w:spacing w:after="0" w:before="0" w:line="250" w:lineRule="auto"/>
            </w:pPr>
          </w:p>
        </w:tc>
        <w:tc>
          <w:tcPr>
            <w:tcW w:type="dxa" w:w="4488"/>
            <w:vAlign w:val="center"/>
            <w:tcMar>
              <w:top w:w="28" w:type="dxa"/>
              <w:bottom w:w="28" w:type="dxa"/>
              <w:left w:w="80" w:type="dxa"/>
              <w:right w:w="80" w:type="dxa"/>
            </w:tcMar>
            <w:shd w:fill="FFFFFF"/>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30" w:name="figure_16"/>
      <w:pPr>
        <w:pStyle w:val="Figuretitle"/>
      </w:pPr>
      <w:r>
        <w:rPr>
          <w:b w:val="0"/>
          <w:color w:val="000000"/>
          <w:u w:val="none"/>
        </w:rPr>
        <w:t>Figure 18 Booking relationships</w:t>
      </w:r>
      <w:bookmarkEnd w:id="30"/>
    </w:p>
    <w:p>
      <w:pPr>
        <w:keepNext/>
        <w:spacing w:after="100" w:before="0" w:line="240" w:lineRule="auto"/>
      </w:pPr>
      <w:r>
        <w:drawing>
          <wp:inline xmlns:a="http://schemas.openxmlformats.org/drawingml/2006/main" xmlns:pic="http://schemas.openxmlformats.org/drawingml/2006/picture">
            <wp:extent cx="8549640" cy="4924793"/>
            <wp:docPr id="18" name="Picture 18" descr="Booking relationships. Numbered controls are described in the key below."/>
            <wp:cNvGraphicFramePr>
              <a:graphicFrameLocks noChangeAspect="1"/>
            </wp:cNvGraphicFramePr>
            <a:graphic>
              <a:graphicData uri="http://schemas.openxmlformats.org/drawingml/2006/picture">
                <pic:pic>
                  <pic:nvPicPr>
                    <pic:cNvPr id="0" name="16-nte-relationships.png"/>
                    <pic:cNvPicPr/>
                  </pic:nvPicPr>
                  <pic:blipFill>
                    <a:blip r:embed="rId28"/>
                    <a:stretch>
                      <a:fillRect/>
                    </a:stretch>
                  </pic:blipFill>
                  <pic:spPr>
                    <a:xfrm>
                      <a:off x="0" y="0"/>
                      <a:ext cx="8549640" cy="4924793"/>
                    </a:xfrm>
                    <a:prstGeom prst="rect"/>
                  </pic:spPr>
                </pic:pic>
              </a:graphicData>
            </a:graphic>
          </wp:inline>
        </w:drawing>
      </w:r>
      <w:r>
        <w:pict>
          <v:oval id="fig18label1" style="position:absolute;margin-left:50.021pt;margin-top:100.41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8label2" style="position:absolute;margin-left:5.535pt;margin-top:157.10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8label3" style="position:absolute;margin-left:5.535pt;margin-top:214.58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8label4" style="position:absolute;margin-left:101.987pt;margin-top:214.581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8label5" style="position:absolute;margin-left:306.703pt;margin-top:238.98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r>
        <w:pict>
          <v:oval id="fig18label6" style="position:absolute;margin-left:397.644pt;margin-top:238.98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6</w:t>
                  </w:r>
                </w:p>
              </w:txbxContent>
            </v:textbox>
          </v:oval>
        </w:pict>
      </w:r>
      <w:r>
        <w:pict>
          <v:oval id="fig18label7" style="position:absolute;margin-left:206.314pt;margin-top:257.09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7</w:t>
                  </w:r>
                </w:p>
              </w:txbxContent>
            </v:textbox>
          </v:oval>
        </w:pict>
      </w:r>
      <w:r>
        <w:pict>
          <v:oval id="fig18label8" style="position:absolute;margin-left:216.156pt;margin-top:285.83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8</w:t>
                  </w:r>
                </w:p>
              </w:txbxContent>
            </v:textbox>
          </v:oval>
        </w:pict>
      </w:r>
      <w:r>
        <w:pict>
          <v:oval id="fig18label9" style="position:absolute;margin-left:345.678pt;margin-top:305.52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9</w:t>
                  </w:r>
                </w:p>
              </w:txbxContent>
            </v:textbox>
          </v:oval>
        </w:pict>
      </w:r>
      <w:r>
        <w:pict>
          <v:oval id="fig18label10" style="position:absolute;margin-left:396.857pt;margin-top:305.522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10</w:t>
                  </w:r>
                </w:p>
              </w:txbxContent>
            </v:textbox>
          </v:oval>
        </w:pict>
      </w:r>
      <w:r>
        <w:pict>
          <v:oval id="fig18label11" style="position:absolute;margin-left:378.747pt;margin-top:339.3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11</w:t>
                  </w:r>
                </w:p>
              </w:txbxContent>
            </v:textbox>
          </v:oval>
        </w:pict>
      </w:r>
      <w:r>
        <w:pict>
          <v:oval id="fig18label12" style="position:absolute;margin-left:382.684pt;margin-top:362.60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12</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Related tab</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Linked Account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Linked Contact</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Primary role indicator</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Add Contact Roles</w:t>
            </w:r>
          </w:p>
        </w:tc>
        <w:tc>
          <w:tcPr>
            <w:tcW w:type="dxa" w:w="4488"/>
            <w:vAlign w:val="center"/>
            <w:tcMar>
              <w:top w:w="28" w:type="dxa"/>
              <w:bottom w:w="28" w:type="dxa"/>
              <w:left w:w="80" w:type="dxa"/>
              <w:right w:w="80" w:type="dxa"/>
            </w:tcMar>
            <w:shd w:fill="F7F9FA"/>
          </w:tcPr>
          <w:p>
            <w:pPr>
              <w:spacing w:after="0" w:before="0" w:line="250" w:lineRule="auto"/>
            </w:pPr>
            <w:r>
              <w:rPr>
                <w:b w:val="0"/>
                <w:sz w:val="18"/>
              </w:rPr>
              <w:t>6  Edit Contact Roles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7  Contact Role row menu</w:t>
            </w:r>
          </w:p>
        </w:tc>
        <w:tc>
          <w:tcPr>
            <w:tcW w:type="dxa" w:w="4488"/>
            <w:vAlign w:val="center"/>
            <w:tcMar>
              <w:top w:w="28" w:type="dxa"/>
              <w:bottom w:w="28" w:type="dxa"/>
              <w:left w:w="80" w:type="dxa"/>
              <w:right w:w="80" w:type="dxa"/>
            </w:tcMar>
            <w:shd w:fill="FFFFFF"/>
          </w:tcPr>
          <w:p>
            <w:pPr>
              <w:spacing w:after="0" w:before="0" w:line="250" w:lineRule="auto"/>
            </w:pPr>
            <w:r>
              <w:rPr>
                <w:b w:val="0"/>
                <w:sz w:val="18"/>
              </w:rPr>
              <w:t>8  View all roles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9  Standard Add Products</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10  Standard Choose Price Book</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11  Standard New Quote</w:t>
            </w:r>
          </w:p>
        </w:tc>
        <w:tc>
          <w:tcPr>
            <w:tcW w:type="dxa" w:w="4488"/>
            <w:vAlign w:val="center"/>
            <w:tcMar>
              <w:top w:w="28" w:type="dxa"/>
              <w:bottom w:w="28" w:type="dxa"/>
              <w:left w:w="80" w:type="dxa"/>
              <w:right w:w="80" w:type="dxa"/>
            </w:tcMar>
            <w:shd w:fill="F7F9FA"/>
          </w:tcPr>
          <w:p>
            <w:pPr>
              <w:spacing w:after="0" w:before="0" w:line="250" w:lineRule="auto"/>
            </w:pPr>
            <w:r>
              <w:rPr>
                <w:b w:val="0"/>
                <w:sz w:val="18"/>
              </w:rPr>
              <w:t>12  Standard New Partner</w:t>
            </w: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31" w:name="figure_17"/>
      <w:pPr>
        <w:pStyle w:val="Figuretitle"/>
      </w:pPr>
      <w:r>
        <w:rPr>
          <w:b w:val="0"/>
          <w:color w:val="000000"/>
          <w:u w:val="none"/>
        </w:rPr>
        <w:t>Figure 19 Booking email retry action</w:t>
      </w:r>
      <w:bookmarkEnd w:id="31"/>
    </w:p>
    <w:p>
      <w:pPr>
        <w:keepNext/>
        <w:spacing w:after="100" w:before="0" w:line="240" w:lineRule="auto"/>
      </w:pPr>
      <w:r>
        <w:drawing>
          <wp:inline xmlns:a="http://schemas.openxmlformats.org/drawingml/2006/main" xmlns:pic="http://schemas.openxmlformats.org/drawingml/2006/picture">
            <wp:extent cx="8549640" cy="4924793"/>
            <wp:docPr id="19" name="Picture 19" descr="Booking email retry action. Numbered controls are described in the key below."/>
            <wp:cNvGraphicFramePr>
              <a:graphicFrameLocks noChangeAspect="1"/>
            </wp:cNvGraphicFramePr>
            <a:graphic>
              <a:graphicData uri="http://schemas.openxmlformats.org/drawingml/2006/picture">
                <pic:pic>
                  <pic:nvPicPr>
                    <pic:cNvPr id="0" name="17-booking-retry-action.png"/>
                    <pic:cNvPicPr/>
                  </pic:nvPicPr>
                  <pic:blipFill>
                    <a:blip r:embed="rId29"/>
                    <a:stretch>
                      <a:fillRect/>
                    </a:stretch>
                  </pic:blipFill>
                  <pic:spPr>
                    <a:xfrm>
                      <a:off x="0" y="0"/>
                      <a:ext cx="8549640" cy="4924793"/>
                    </a:xfrm>
                    <a:prstGeom prst="rect"/>
                  </pic:spPr>
                </pic:pic>
              </a:graphicData>
            </a:graphic>
          </wp:inline>
        </w:drawing>
      </w:r>
      <w:r>
        <w:pict>
          <v:oval id="fig19label1" style="position:absolute;margin-left:649.602pt;margin-top:52.38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1</w:t>
                  </w:r>
                </w:p>
              </w:txbxContent>
            </v:textbox>
          </v:oval>
        </w:pict>
      </w:r>
      <w:r>
        <w:pict>
          <v:oval id="fig19label2" style="position:absolute;margin-left:591.731pt;margin-top:77.579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2</w:t>
                  </w:r>
                </w:p>
              </w:txbxContent>
            </v:textbox>
          </v:oval>
        </w:pict>
      </w:r>
      <w:r>
        <w:pict>
          <v:oval id="fig19label3" style="position:absolute;margin-left:566.141pt;margin-top:91.358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3</w:t>
                  </w:r>
                </w:p>
              </w:txbxContent>
            </v:textbox>
          </v:oval>
        </w:pict>
      </w:r>
      <w:r>
        <w:pict>
          <v:oval id="fig19label4" style="position:absolute;margin-left:591.731pt;margin-top:104.743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4</w:t>
                  </w:r>
                </w:p>
              </w:txbxContent>
            </v:textbox>
          </v:oval>
        </w:pict>
      </w:r>
      <w:r>
        <w:pict>
          <v:oval id="fig19label5" style="position:absolute;margin-left:463.783pt;margin-top:190.566pt;width:22pt;height:22pt;z-index:251659264;mso-position-horizontal-relative:column;mso-position-vertical-relative:paragraph" fillcolor="#B21F38" strokecolor="#FFFFFF" strokeweight="0.8pt">
            <v:textbox inset="0,0,0,0">
              <w:txbxContent>
                <w:p>
                  <w:pPr>
                    <w:jc w:val="center"/>
                    <w:spacing w:before="0" w:after="0" w:line="240" w:lineRule="exact"/>
                  </w:pPr>
                  <w:r>
                    <w:rPr>
                      <w:rFonts w:ascii="Arial" w:hAnsi="Arial"/>
                      <w:color w:val="FFFFFF"/>
                      <w:sz w:val="18"/>
                      <w:b/>
                    </w:rPr>
                    <w:t>5</w:t>
                  </w:r>
                </w:p>
              </w:txbxContent>
            </v:textbox>
          </v:oval>
        </w:pic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87"/>
        <w:gridCol w:w="4487"/>
        <w:gridCol w:w="4487"/>
      </w:tblGrid>
      <w:tr>
        <w:trPr>
          <w:tblHeader/>
          <w:cantSplit/>
        </w:trPr>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c>
          <w:tcPr>
            <w:tcW w:type="dxa" w:w="4488"/>
            <w:vAlign w:val="center"/>
            <w:tcMar>
              <w:top w:w="28" w:type="dxa"/>
              <w:bottom w:w="28" w:type="dxa"/>
              <w:left w:w="80" w:type="dxa"/>
              <w:right w:w="80" w:type="dxa"/>
            </w:tcMar>
            <w:shd w:fill="DDEAF0"/>
          </w:tcPr>
          <w:p>
            <w:pPr>
              <w:spacing w:after="0" w:before="0" w:line="250" w:lineRule="auto"/>
            </w:pPr>
            <w:r>
              <w:rPr>
                <w:b/>
                <w:sz w:val="18"/>
              </w:rPr>
              <w:t>Control labels</w:t>
            </w:r>
          </w:p>
        </w:tc>
      </w:tr>
      <w:tr>
        <w:trPr>
          <w:cantSplit/>
        </w:trPr>
        <w:tc>
          <w:tcPr>
            <w:tcW w:type="dxa" w:w="4488"/>
            <w:vAlign w:val="center"/>
            <w:tcMar>
              <w:top w:w="28" w:type="dxa"/>
              <w:bottom w:w="28" w:type="dxa"/>
              <w:left w:w="80" w:type="dxa"/>
              <w:right w:w="80" w:type="dxa"/>
            </w:tcMar>
            <w:shd w:fill="FFFFFF"/>
          </w:tcPr>
          <w:p>
            <w:pPr>
              <w:spacing w:after="0" w:before="0" w:line="250" w:lineRule="auto"/>
            </w:pPr>
            <w:r>
              <w:rPr>
                <w:b w:val="0"/>
                <w:sz w:val="18"/>
              </w:rPr>
              <w:t>1  More record actions</w:t>
            </w:r>
          </w:p>
        </w:tc>
        <w:tc>
          <w:tcPr>
            <w:tcW w:type="dxa" w:w="4488"/>
            <w:vAlign w:val="center"/>
            <w:tcMar>
              <w:top w:w="28" w:type="dxa"/>
              <w:bottom w:w="28" w:type="dxa"/>
              <w:left w:w="80" w:type="dxa"/>
              <w:right w:w="80" w:type="dxa"/>
            </w:tcMar>
            <w:shd w:fill="FFFFFF"/>
          </w:tcPr>
          <w:p>
            <w:pPr>
              <w:spacing w:after="0" w:before="0" w:line="250" w:lineRule="auto"/>
            </w:pPr>
            <w:r>
              <w:rPr>
                <w:b w:val="0"/>
                <w:sz w:val="18"/>
              </w:rPr>
              <w:t>2  Standard New Event</w:t>
            </w:r>
          </w:p>
        </w:tc>
        <w:tc>
          <w:tcPr>
            <w:tcW w:type="dxa" w:w="4488"/>
            <w:vAlign w:val="center"/>
            <w:tcMar>
              <w:top w:w="28" w:type="dxa"/>
              <w:bottom w:w="28" w:type="dxa"/>
              <w:left w:w="80" w:type="dxa"/>
              <w:right w:w="80" w:type="dxa"/>
            </w:tcMar>
            <w:shd w:fill="FFFFFF"/>
          </w:tcPr>
          <w:p>
            <w:pPr>
              <w:spacing w:after="0" w:before="0" w:line="250" w:lineRule="auto"/>
            </w:pPr>
            <w:r>
              <w:rPr>
                <w:b w:val="0"/>
                <w:sz w:val="18"/>
              </w:rPr>
              <w:t>3  Standard Delete</w:t>
            </w:r>
          </w:p>
        </w:tc>
      </w:tr>
      <w:tr>
        <w:trPr>
          <w:cantSplit/>
        </w:trPr>
        <w:tc>
          <w:tcPr>
            <w:tcW w:type="dxa" w:w="4488"/>
            <w:vAlign w:val="center"/>
            <w:tcMar>
              <w:top w:w="28" w:type="dxa"/>
              <w:bottom w:w="28" w:type="dxa"/>
              <w:left w:w="80" w:type="dxa"/>
              <w:right w:w="80" w:type="dxa"/>
            </w:tcMar>
            <w:shd w:fill="F7F9FA"/>
          </w:tcPr>
          <w:p>
            <w:pPr>
              <w:spacing w:after="0" w:before="0" w:line="250" w:lineRule="auto"/>
            </w:pPr>
            <w:r>
              <w:rPr>
                <w:b w:val="0"/>
                <w:sz w:val="18"/>
              </w:rPr>
              <w:t>4  Custom Retry booking email</w:t>
            </w:r>
          </w:p>
        </w:tc>
        <w:tc>
          <w:tcPr>
            <w:tcW w:type="dxa" w:w="4488"/>
            <w:vAlign w:val="center"/>
            <w:tcMar>
              <w:top w:w="28" w:type="dxa"/>
              <w:bottom w:w="28" w:type="dxa"/>
              <w:left w:w="80" w:type="dxa"/>
              <w:right w:w="80" w:type="dxa"/>
            </w:tcMar>
            <w:shd w:fill="F7F9FA"/>
          </w:tcPr>
          <w:p>
            <w:pPr>
              <w:spacing w:after="0" w:before="0" w:line="250" w:lineRule="auto"/>
            </w:pPr>
            <w:r>
              <w:rPr>
                <w:b w:val="0"/>
                <w:sz w:val="18"/>
              </w:rPr>
              <w:t>5  Existing accepted email audit</w:t>
            </w:r>
          </w:p>
        </w:tc>
        <w:tc>
          <w:tcPr>
            <w:tcW w:type="dxa" w:w="4488"/>
            <w:vAlign w:val="center"/>
            <w:tcMar>
              <w:top w:w="28" w:type="dxa"/>
              <w:bottom w:w="28" w:type="dxa"/>
              <w:left w:w="80" w:type="dxa"/>
              <w:right w:w="80" w:type="dxa"/>
            </w:tcMar>
            <w:shd w:fill="F7F9FA"/>
          </w:tcPr>
          <w:p>
            <w:pPr>
              <w:spacing w:after="0" w:before="0" w:line="250" w:lineRule="auto"/>
            </w:pPr>
          </w:p>
        </w:tc>
      </w:tr>
    </w:tbl>
    <w:p>
      <w:pPr>
        <w:spacing w:after="60" w:before="0" w:line="240" w:lineRule="auto"/>
      </w:pPr>
      <w:r>
        <w:rPr>
          <w:sz w:val="4"/>
        </w:rPr>
      </w:r>
    </w:p>
    <w:p>
      <w:pPr>
        <w:spacing w:after="0" w:before="0" w:line="20" w:lineRule="exact"/>
        <w:sectPr>
          <w:pgSz w:w="15840" w:h="12240" w:orient="landscape"/>
          <w:pgMar w:top="619" w:right="720" w:bottom="619" w:left="720" w:header="360" w:footer="360" w:gutter="0"/>
          <w:cols w:space="720"/>
          <w:docGrid w:linePitch="360"/>
        </w:sectPr>
      </w:pPr>
    </w:p>
    <w:p>
      <w:bookmarkStart w:id="32" w:name="chapter_2"/>
      <w:pPr>
        <w:pStyle w:val="Heading1"/>
        <w:pageBreakBefore/>
      </w:pPr>
      <w:r>
        <w:rPr>
          <w:b w:val="0"/>
          <w:color w:val="000000"/>
          <w:u w:val="none"/>
        </w:rPr>
        <w:t>Solution architecture</w:t>
      </w:r>
      <w:bookmarkEnd w:id="32"/>
    </w:p>
    <w:p>
      <w:r>
        <w:rPr>
          <w:b w:val="0"/>
        </w:rPr>
        <w:t>The implementation is an unmanaged Salesforce DX metadata project for Mission Community's National Transition Event and a separate Mission Motorsport volunteer intake. The package API version is 67.0. Its runtime consists of four Lead-triggered Flows, twelve implementation Apex classes, four Lightning Web Components, native Salesforce record pages/reports and ten public Web-to-Lead forms. There is no custom Apex trigger, Apex REST intake endpoint, Experience Cloud site or separate application database in this package.</w:t>
      </w:r>
    </w:p>
    <w:p>
      <w:bookmarkStart w:id="33" w:name="h_33"/>
      <w:pPr>
        <w:pStyle w:val="Heading2"/>
      </w:pPr>
      <w:r>
        <w:rPr>
          <w:b w:val="0"/>
          <w:color w:val="000000"/>
          <w:u w:val="none"/>
        </w:rPr>
        <w:t>System boundaries</w:t>
      </w:r>
      <w:bookmarkEnd w:id="33"/>
    </w:p>
    <w:p>
      <w:pPr>
        <w:pStyle w:val="Small"/>
      </w:pPr>
      <w:hyperlink w:anchor="diagram_system">
        <w:r>
          <w:rPr>
            <w:color w:val="174C6B"/>
          </w:rPr>
          <w:t>See diagram 1 in the architecture diagrams that follow</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Layer</w:t>
            </w:r>
          </w:p>
        </w:tc>
        <w:tc>
          <w:tcPr>
            <w:tcW w:type="dxa" w:w="3525"/>
            <w:vAlign w:val="center"/>
            <w:tcMar>
              <w:top w:w="60" w:type="dxa"/>
              <w:bottom w:w="60" w:type="dxa"/>
              <w:left w:w="80" w:type="dxa"/>
              <w:right w:w="80" w:type="dxa"/>
            </w:tcMar>
            <w:shd w:fill="DDEAF0"/>
          </w:tcPr>
          <w:p>
            <w:pPr>
              <w:spacing w:after="0" w:before="0" w:line="250" w:lineRule="auto"/>
            </w:pPr>
            <w:r>
              <w:rPr>
                <w:b/>
                <w:sz w:val="19"/>
              </w:rPr>
              <w:t>Responsibility</w:t>
            </w:r>
          </w:p>
        </w:tc>
        <w:tc>
          <w:tcPr>
            <w:tcW w:type="dxa" w:w="4562"/>
            <w:vAlign w:val="center"/>
            <w:tcMar>
              <w:top w:w="60" w:type="dxa"/>
              <w:bottom w:w="60" w:type="dxa"/>
              <w:left w:w="80" w:type="dxa"/>
              <w:right w:w="80" w:type="dxa"/>
            </w:tcMar>
            <w:shd w:fill="DDEAF0"/>
          </w:tcPr>
          <w:p>
            <w:pPr>
              <w:spacing w:after="0" w:before="0" w:line="250" w:lineRule="auto"/>
            </w:pPr>
            <w:r>
              <w:rPr>
                <w:b/>
                <w:sz w:val="19"/>
              </w:rPr>
              <w:t>Maintained source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Public website</w:t>
            </w:r>
          </w:p>
        </w:tc>
        <w:tc>
          <w:tcPr>
            <w:tcW w:type="dxa" w:w="3525"/>
            <w:vAlign w:val="center"/>
            <w:tcMar>
              <w:top w:w="60" w:type="dxa"/>
              <w:bottom w:w="60" w:type="dxa"/>
              <w:left w:w="80" w:type="dxa"/>
              <w:right w:w="80" w:type="dxa"/>
            </w:tcMar>
            <w:shd w:fill="FFFFFF"/>
          </w:tcPr>
          <w:p>
            <w:pPr>
              <w:spacing w:after="0" w:before="0" w:line="250" w:lineRule="auto"/>
            </w:pPr>
            <w:r>
              <w:rPr>
                <w:b w:val="0"/>
                <w:sz w:val="19"/>
              </w:rPr>
              <w:t>Collects declarations, application selections, contact details and supplementary updates; calculates advisory estimates; submits a native HTML POST.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Root HTML pages; assets/config.js; assets/forms.js; assets/styles.css; assets/volunteer-styles.css.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Salesforce intake</w:t>
            </w:r>
          </w:p>
        </w:tc>
        <w:tc>
          <w:tcPr>
            <w:tcW w:type="dxa" w:w="3525"/>
            <w:vAlign w:val="center"/>
            <w:tcMar>
              <w:top w:w="60" w:type="dxa"/>
              <w:bottom w:w="60" w:type="dxa"/>
              <w:left w:w="80" w:type="dxa"/>
              <w:right w:w="80" w:type="dxa"/>
            </w:tcMar>
            <w:shd w:fill="F7F9FA"/>
          </w:tcPr>
          <w:p>
            <w:pPr>
              <w:spacing w:after="0" w:before="0" w:line="250" w:lineRule="auto"/>
            </w:pPr>
            <w:r>
              <w:rPr>
                <w:b w:val="0"/>
                <w:sz w:val="19"/>
              </w:rPr>
              <w:t>Stores each submission as Lead, performs routing/pricing/notifications or schedules supplementary processing.</w:t>
            </w:r>
          </w:p>
        </w:tc>
        <w:tc>
          <w:tcPr>
            <w:tcW w:type="dxa" w:w="4562"/>
            <w:vAlign w:val="center"/>
            <w:tcMar>
              <w:top w:w="60" w:type="dxa"/>
              <w:bottom w:w="60" w:type="dxa"/>
              <w:left w:w="80" w:type="dxa"/>
              <w:right w:w="80" w:type="dxa"/>
            </w:tcMar>
            <w:shd w:fill="F7F9FA"/>
          </w:tcPr>
          <w:p>
            <w:pPr>
              <w:spacing w:after="0" w:before="0" w:line="250" w:lineRule="auto"/>
            </w:pPr>
            <w:r>
              <w:rPr>
                <w:b w:val="0"/>
                <w:sz w:val="19"/>
              </w:rPr>
              <w:t>Four Flows in force-app/main/default/flows; NTEInboundLeadService, VolunteerInboundLeadService, NTEUpdateSubmissionService.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Booking and identity</w:t>
            </w:r>
          </w:p>
        </w:tc>
        <w:tc>
          <w:tcPr>
            <w:tcW w:type="dxa" w:w="3525"/>
            <w:vAlign w:val="center"/>
            <w:tcMar>
              <w:top w:w="60" w:type="dxa"/>
              <w:bottom w:w="60" w:type="dxa"/>
              <w:left w:w="80" w:type="dxa"/>
              <w:right w:w="80" w:type="dxa"/>
            </w:tcMar>
            <w:shd w:fill="FFFFFF"/>
          </w:tcPr>
          <w:p>
            <w:pPr>
              <w:spacing w:after="0" w:before="0" w:line="250" w:lineRule="auto"/>
            </w:pPr>
            <w:r>
              <w:rPr>
                <w:b w:val="0"/>
                <w:sz w:val="19"/>
              </w:rPr>
              <w:t>Standard Lead conversion produces Account, Contact, Opportunity and Contact Role relationships; the conversion Flow adds the NTE booking snapshot.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NTE_Copy_Converted_Lead_to_Opportunity; NTEPricingService; NTEBookingContactService.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Operations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Filters work queues, applies staff decisions and finance milestones, presents reports and relationships.</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nteMasterPanel, nteManagementHome, nteRelatedOpportunities; NTE_MasterPanelController; NTERelatedOpportunityController.</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Communication</w:t>
            </w:r>
          </w:p>
        </w:tc>
        <w:tc>
          <w:tcPr>
            <w:tcW w:type="dxa" w:w="3525"/>
            <w:vAlign w:val="center"/>
            <w:tcMar>
              <w:top w:w="60" w:type="dxa"/>
              <w:bottom w:w="60" w:type="dxa"/>
              <w:left w:w="80" w:type="dxa"/>
              <w:right w:w="80" w:type="dxa"/>
            </w:tcMar>
            <w:shd w:fill="FFFFFF"/>
          </w:tcPr>
          <w:p>
            <w:pPr>
              <w:spacing w:after="0" w:before="0" w:line="250" w:lineRule="auto"/>
            </w:pPr>
            <w:r>
              <w:rPr>
                <w:b w:val="0"/>
                <w:sz w:val="19"/>
              </w:rPr>
              <w:t>Sends intake receipts, provisional booking emails, reminders, final packs and payment confirmation with distinct audit/retry models.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NTEEmailDispatchService; NTEExhibitorApprovalEmailService; nteRetryEmail; stored email templates.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Payment provider</w:t>
            </w:r>
          </w:p>
        </w:tc>
        <w:tc>
          <w:tcPr>
            <w:tcW w:type="dxa" w:w="3525"/>
            <w:vAlign w:val="center"/>
            <w:tcMar>
              <w:top w:w="60" w:type="dxa"/>
              <w:bottom w:w="60" w:type="dxa"/>
              <w:left w:w="80" w:type="dxa"/>
              <w:right w:w="80" w:type="dxa"/>
            </w:tcMar>
            <w:shd w:fill="F7F9FA"/>
          </w:tcPr>
          <w:p>
            <w:pPr>
              <w:spacing w:after="0" w:before="0" w:line="250" w:lineRule="auto"/>
            </w:pPr>
            <w:r>
              <w:rPr>
                <w:b w:val="0"/>
                <w:sz w:val="19"/>
              </w:rPr>
              <w:t>Creates and verifies booking-specific Stripe Prices and Payment Links. Finance records payment in Salesforce manually.</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NTEStripeClient; NTEStripeBookingService; NTE_Payment_Request__c; environment credentials/configuration.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External event operations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Supplies formal invoices/quotes, partner agreements, external logo storage, final-pack content and manual payment/refund reconciliation.</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Client-owned services and the configured URLs. These are dependencies, not implemented Salesforce services.</w:t>
            </w:r>
          </w:p>
        </w:tc>
      </w:tr>
    </w:tbl>
    <w:p>
      <w:pPr>
        <w:spacing w:after="60" w:before="0" w:line="240" w:lineRule="auto"/>
      </w:pPr>
      <w:r>
        <w:rPr>
          <w:sz w:val="4"/>
        </w:rPr>
      </w:r>
    </w:p>
    <w:p>
      <w:r>
        <w:rPr>
          <w:b w:val="0"/>
        </w:rPr>
        <w:t xml:space="preserve">The canonical preview website is </w:t>
      </w:r>
      <w:hyperlink r:id="rId30">
        <w:r>
          <w:rPr>
            <w:color w:val="174C6B"/>
          </w:rPr>
          <w:t>https://stevostar1234.github.io/nte27-web-to-lead-demo/</w:t>
        </w:r>
      </w:hyperlink>
      <w:r>
        <w:t>.</w:t>
      </w:r>
      <w:r>
        <w:rPr>
          <w:b w:val="0"/>
        </w:rPr>
        <w:t xml:space="preserve"> It currently posts to MMUAT. The production NTE-hosted website is a separate deployment destination. The repository includes source, generated metadata, browser/email previews, local and Apex qualification code, maintenance scripts and historical release evidence. Historical screenshots, audit fixtures and retired templates are evidence rather than active runtime components.</w:t>
      </w:r>
    </w:p>
    <w:p>
      <w:bookmarkStart w:id="34" w:name="h_34"/>
      <w:pPr>
        <w:pStyle w:val="Heading2"/>
      </w:pPr>
      <w:r>
        <w:rPr>
          <w:b w:val="0"/>
          <w:color w:val="000000"/>
          <w:u w:val="none"/>
        </w:rPr>
        <w:t>Physical objects and relationships</w:t>
      </w:r>
      <w:bookmarkEnd w:id="34"/>
    </w:p>
    <w:p>
      <w:pPr>
        <w:pStyle w:val="Small"/>
      </w:pPr>
      <w:hyperlink w:anchor="diagram_data">
        <w:r>
          <w:rPr>
            <w:color w:val="174C6B"/>
          </w:rPr>
          <w:t>See diagram 2 in the architecture diagrams that follow</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Object</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key relationships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Submission envelope. Main NTE form types and volunteer applications remain Leads until a deliberate commercial application conversion. Supplements carry Target_Booking_Reference__c and are processed independently. ConvertedAccountId, ConvertedContactId and ConvertedOpportunityId identify the exact conversion results.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Account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Reusable organisation. Opportunity.AccountId identifies the organisation for each booking. Five NTE classification fields show the latest classified application; they are not an event-history collection.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Contact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Reusable person. Contact.AccountId is the native organisation link. Six NTE classification fields show latest participation and role label. The Contact's actual name/email are authoritative for booking correspondence.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Opportunity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One event booking under NTE_Event_Opportunity. Stores application snapshot, booking reference, event code, canonical initial price, later staff top-up, readiness, finance milestones and provisional/final-pack audit.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OpportunityContactRole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Standard junction between Opportunity and Contact. Exactly one IsPrimary=true role must resolve for automatic booking correspondence. Other linked Contacts can remain on the booking without becoming recipients.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NTE_Email_Dispatch__c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One queued invitation, reminder, final pack or payment-confirmation request. Optional lookups to Lead, Opportunity and Contact; unique external Dispatch_Key__c. Stores rendered-input snapshot, recipient, kind, outcome and attempt history fields.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NTE_Payment_Request__c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original booking charge and Stripe identifiers. Optional Opportunity lookup; unique external Charge_Key__c. Stores merchant, environment, net/gross minor units, source fingerprint, Price/Link IDs, verification and email-delivery evidence.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NTE_Routing_Config__mdt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 record holds owner usernames, preparation/application URLs and final-pack edition/URLs. It is configuration, not a transactional booking object.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NTE_Stripe_Config__mdt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 record holds enablement, merchant/org binding, test/live mode, tax rate and optional scope filters. Credentials are separate.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Task</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Native activity records retain provisional booking email outcome against WhatId=Opportunity and WhoId=Primary Contact. Other standard tasks/calendar activities are user managed.</w:t>
            </w:r>
          </w:p>
        </w:tc>
      </w:tr>
    </w:tbl>
    <w:p>
      <w:pPr>
        <w:spacing w:after="60" w:before="0" w:line="240" w:lineRule="auto"/>
      </w:pPr>
      <w:r>
        <w:rPr>
          <w:sz w:val="4"/>
        </w:rPr>
      </w:r>
    </w:p>
    <w:p>
      <w:r>
        <w:rPr>
          <w:b w:val="0"/>
        </w:rPr>
        <w:t>Custom dispatch lookups use SetNull on parent deletion; they are not master-detail relationships. The payment-request Opportunity lookup also uses SetNull. Their object-level sharing model is ReadWrite. Reference strings and saved Lead/booking ID text fields are deliberately different from Salesforce lookup relationships. A reference match must be unique within the eligible booking set before any update occurs.</w:t>
      </w:r>
    </w:p>
    <w:p>
      <w:r>
        <w:rPr>
          <w:b w:val="0"/>
        </w:rPr>
        <w:t>The booking reference is an 80-character Text external ID on both Lead and Opportunity. Both objects enforce case-insensitive uniqueness within their own records. Server matching also rejects ambiguity defensively. Browser generation uses NTE- plus a millisecond timestamp and eight characters from an unambiguous alphabet. Server update matching trims and uppercases the reference and rejects ambiguity. The reference is a matching identifier, not an authenticated user session. Event code is a separate field; it is not embedded into the reference grammar.</w:t>
      </w:r>
    </w:p>
    <w:p>
      <w:r>
        <w:rPr>
          <w:b w:val="0"/>
        </w:rPr>
        <w:t>Event-day contact fields, secondary-contact fields and invoicing-contact fields on the booking are snapshots of operational information. They do not create additional Contacts automatically and are not fallbacks for email routing. The initial conversion can reuse an existing Contact. Subsequent correspondence intentionally follows the current Primary Contact, subject to the queued message's change-detection rules.</w:t>
      </w:r>
    </w:p>
    <w:p>
      <w:bookmarkStart w:id="35" w:name="h_35"/>
      <w:pPr>
        <w:pStyle w:val="Heading2"/>
      </w:pPr>
      <w:r>
        <w:rPr>
          <w:b w:val="0"/>
          <w:color w:val="000000"/>
          <w:u w:val="none"/>
        </w:rPr>
        <w:t>Intake and conversion sequence</w:t>
      </w:r>
      <w:bookmarkEnd w:id="35"/>
    </w:p>
    <w:p>
      <w:pPr>
        <w:pStyle w:val="Small"/>
      </w:pPr>
      <w:hyperlink w:anchor="diagram_conversion">
        <w:r>
          <w:rPr>
            <w:color w:val="174C6B"/>
          </w:rPr>
          <w:t>See diagram 3 in the architecture diagrams that follow</w:t>
        </w:r>
      </w:hyperlink>
    </w:p>
    <w:p>
      <w:pPr>
        <w:pStyle w:val="ListNumber"/>
      </w:pPr>
      <w:r>
        <w:rPr>
          <w:b w:val="0"/>
        </w:rPr>
        <w:t>The website synchronises conditional/derived fields, validates the form and submits to servlet.WebToLead. Hidden control names are native standard names or target-org custom field IDs.</w:t>
      </w:r>
    </w:p>
    <w:p>
      <w:pPr>
        <w:pStyle w:val="ListNumber"/>
      </w:pPr>
      <w:r>
        <w:rPr>
          <w:b w:val="0"/>
        </w:rPr>
        <w:t>Salesforce creates a Lead. Create-only NTE or volunteer Flow invokes its matching service. The service resets untrusted workflow/audit flags for a new submission, then performs only the relevant intake work.</w:t>
      </w:r>
    </w:p>
    <w:p>
      <w:pPr>
        <w:pStyle w:val="ListNumber"/>
      </w:pPr>
      <w:r>
        <w:rPr>
          <w:b w:val="0"/>
        </w:rPr>
        <w:t>NTEPricingService recalculates commercial application values from its server catalogue. Browser price fields are advisory. Applicant and internal notification results are recorded separately; the two commercial application types have no applicant intake receipt.</w:t>
      </w:r>
    </w:p>
    <w:p>
      <w:pPr>
        <w:pStyle w:val="ListNumber"/>
      </w:pPr>
      <w:r>
        <w:rPr>
          <w:b w:val="0"/>
        </w:rPr>
        <w:t>An operator converts an approved application using the standard Salesforce screen. The conversion Flow starts only when IsConverted becomes true, ConvertedOpportunityId is populated and Web_Form_Type__c is one of the two commercial application types.</w:t>
      </w:r>
    </w:p>
    <w:p>
      <w:pPr>
        <w:pStyle w:val="ListNumber"/>
      </w:pPr>
      <w:r>
        <w:rPr>
          <w:b w:val="0"/>
        </w:rPr>
        <w:t>The Flow calls priceApplicationsForConversion and receives a priced Lead value in Priced_Application. It looks up the NTE Opportunity RecordType by SobjectType and DeveloperName, updates the exact converted Opportunity, then queues the provisional/complimentary email. It classifies the converted Account and Contact in the same transaction.</w:t>
      </w:r>
    </w:p>
    <w:p>
      <w:pPr>
        <w:pStyle w:val="ListNumber"/>
      </w:pPr>
      <w:r>
        <w:rPr>
          <w:b w:val="0"/>
        </w:rPr>
        <w:t>The background booking worker resolves the exact saved converted Lead and current Primary Contact. For an enabled Stripe booking, payment work runs first and the verified link is included. For manual-payment or complimentary bookings, the corresponding stored template is rendered directly.</w:t>
      </w:r>
    </w:p>
    <w:p>
      <w:pPr>
        <w:pStyle w:val="ListNumber"/>
      </w:pPr>
      <w:r>
        <w:rPr>
          <w:b w:val="0"/>
        </w:rPr>
        <w:t>Salesforce acceptance records the email audit and activity. A failure leaves a visible, recoverable booking email status. It does not repeat conversion or silently select another booking.</w:t>
      </w:r>
    </w:p>
    <w:p>
      <w:r>
        <w:rPr>
          <w:b w:val="0"/>
        </w:rPr>
        <w:t>No Flow changes the org-wide Lead conversion mappings. The full field-to-field assignments appear in the conversion mapping reference. Standard conversion determines the native organisation, person, Contact Role, Opportunity name, owner and initial stage/date choices; the NTE Flow supplies its additional snapshot and Amount. In particular, it does not set Closed Won to mean approved or paid.</w:t>
      </w:r>
    </w:p>
    <w:p>
      <w:bookmarkStart w:id="36" w:name="h_36"/>
      <w:pPr>
        <w:pStyle w:val="Heading2"/>
      </w:pPr>
      <w:r>
        <w:rPr>
          <w:b w:val="0"/>
          <w:color w:val="000000"/>
          <w:u w:val="none"/>
        </w:rPr>
        <w:t>Supplementary submission sequence</w:t>
      </w:r>
      <w:bookmarkEnd w:id="36"/>
    </w:p>
    <w:p>
      <w:pPr>
        <w:pStyle w:val="Small"/>
      </w:pPr>
      <w:hyperlink w:anchor="diagram_updates">
        <w:r>
          <w:rPr>
            <w:color w:val="174C6B"/>
          </w:rPr>
          <w:t>See diagram 4 in the architecture diagrams that follow</w:t>
        </w:r>
      </w:hyperlink>
    </w:p>
    <w:p>
      <w:r>
        <w:rPr>
          <w:b w:val="0"/>
        </w:rPr>
        <w:t>NTE_Supplementary_Update_Handler accepts Partner / Sponsor Staff Update, Exhibitor Staff Update, Heavy Vehicle Details and Logo Update on Lead creation. It calls applyUpdates, which resets the new update status and saved applied-booking identity, then schedules NTEUpdateSubmissionJob after the Lead commits. The job passes the exact Lead IDs to processLeadIds.</w:t>
      </w:r>
    </w:p>
    <w:p>
      <w:r>
        <w:rPr>
          <w:b w:val="0"/>
        </w:rPr>
        <w:t>Submissions are processed in CreatedDate and ID order. The matching index contains supported commercial NTE Opportunities with nonblank event codes and matching references; it does not exclude Closed Lost. A malformed reference is Failed, no match is No Matching Booking, and more than one match is Ambiguous Booking Reference. An invalid payload is Failed with an error. These paths preserve the Lead and do not mark the booking complete.</w:t>
      </w:r>
    </w:p>
    <w:p>
      <w:r>
        <w:rPr>
          <w:b w:val="0"/>
        </w:rPr>
        <w:t>Valid mutations and Matched and Applied audit are saved together behind a savepoint. The Lead receives the matched event code, saved booking ID and processing result. For multiple updates to one booking in the batch, the in-memory booking is updated after each accepted change so a second top-up cannot bypass the first purchase. Unexpected DML errors roll back the batch's booking/audit writes and retain failure information.</w:t>
      </w:r>
    </w:p>
    <w:p>
      <w:r>
        <w:rPr>
          <w:b w:val="0"/>
        </w:rPr>
        <w:t>Acknowledgement is a separate phase after successful application. Staff and heavy-vehicle receipts use Lead merge data but the booking's actual Primary Contact email as the explicit recipient. A missing contact or send failure does not undo accepted data. Successful receipts normally permit deletion of those temporary Leads; deletion failure can leave a successfully processed Lead. Logo submissions are retained and send no receipt. An applied Lead's receipt retry verifies its saved booking identity and original reference, so editing the reference cannot retarget the receipt to another booking.</w:t>
      </w:r>
    </w:p>
    <w:p>
      <w:bookmarkStart w:id="37" w:name="h_37"/>
      <w:pPr>
        <w:pStyle w:val="Heading2"/>
      </w:pPr>
      <w:r>
        <w:rPr>
          <w:b w:val="0"/>
          <w:color w:val="000000"/>
          <w:u w:val="none"/>
        </w:rPr>
        <w:t>Transaction and processing boundaries</w:t>
      </w:r>
      <w:bookmarkEnd w:id="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Boundary</w:t>
            </w:r>
          </w:p>
        </w:tc>
        <w:tc>
          <w:tcPr>
            <w:tcW w:type="dxa" w:w="3525"/>
            <w:vAlign w:val="center"/>
            <w:tcMar>
              <w:top w:w="60" w:type="dxa"/>
              <w:bottom w:w="60" w:type="dxa"/>
              <w:left w:w="80" w:type="dxa"/>
              <w:right w:w="80" w:type="dxa"/>
            </w:tcMar>
            <w:shd w:fill="DDEAF0"/>
          </w:tcPr>
          <w:p>
            <w:pPr>
              <w:spacing w:after="0" w:before="0" w:line="250" w:lineRule="auto"/>
            </w:pPr>
            <w:r>
              <w:rPr>
                <w:b/>
                <w:sz w:val="19"/>
              </w:rPr>
              <w:t>Coupled effects</w:t>
            </w:r>
          </w:p>
        </w:tc>
        <w:tc>
          <w:tcPr>
            <w:tcW w:type="dxa" w:w="4562"/>
            <w:vAlign w:val="center"/>
            <w:tcMar>
              <w:top w:w="60" w:type="dxa"/>
              <w:bottom w:w="60" w:type="dxa"/>
              <w:left w:w="80" w:type="dxa"/>
              <w:right w:w="80" w:type="dxa"/>
            </w:tcMar>
            <w:shd w:fill="DDEAF0"/>
          </w:tcPr>
          <w:p>
            <w:pPr>
              <w:spacing w:after="0" w:before="0" w:line="250" w:lineRule="auto"/>
            </w:pPr>
            <w:r>
              <w:rPr>
                <w:b/>
                <w:sz w:val="19"/>
              </w:rPr>
              <w:t>Recovery semantics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Initial Lead intake</w:t>
            </w:r>
          </w:p>
        </w:tc>
        <w:tc>
          <w:tcPr>
            <w:tcW w:type="dxa" w:w="3525"/>
            <w:vAlign w:val="center"/>
            <w:tcMar>
              <w:top w:w="60" w:type="dxa"/>
              <w:bottom w:w="60" w:type="dxa"/>
              <w:left w:w="80" w:type="dxa"/>
              <w:right w:w="80" w:type="dxa"/>
            </w:tcMar>
            <w:shd w:fill="FFFFFF"/>
          </w:tcPr>
          <w:p>
            <w:pPr>
              <w:spacing w:after="0" w:before="0" w:line="250" w:lineRule="auto"/>
            </w:pPr>
            <w:r>
              <w:rPr>
                <w:b w:val="0"/>
                <w:sz w:val="19"/>
              </w:rPr>
              <w:t>Email acceptance and Lead email-audit fields are coupled using a savepoint.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Failed audit persistence rolls back that send attempt and leaves retryable failure. Accepted applicant/internal messages are not repeated during a later service retry.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Conversion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 Opportunity copy, saved provisional request and Account/Contact classification participate in the conversion transaction.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Background work starts after commit. A stored batch key and exact Lead/Opportunity pair prevent unrelated bookings being selected.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Supplement application</w:t>
            </w:r>
          </w:p>
        </w:tc>
        <w:tc>
          <w:tcPr>
            <w:tcW w:type="dxa" w:w="3525"/>
            <w:vAlign w:val="center"/>
            <w:tcMar>
              <w:top w:w="60" w:type="dxa"/>
              <w:bottom w:w="60" w:type="dxa"/>
              <w:left w:w="80" w:type="dxa"/>
              <w:right w:w="80" w:type="dxa"/>
            </w:tcMar>
            <w:shd w:fill="FFFFFF"/>
          </w:tcPr>
          <w:p>
            <w:pPr>
              <w:spacing w:after="0" w:before="0" w:line="250" w:lineRule="auto"/>
            </w:pPr>
            <w:r>
              <w:rPr>
                <w:b w:val="0"/>
                <w:sz w:val="19"/>
              </w:rPr>
              <w:t>Booking changes and applied update audit are one savepoint unit.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Receipt failure preserves accepted booking changes. A receipt retry never applies those changes again.</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Dispatch worker</w:t>
            </w:r>
          </w:p>
        </w:tc>
        <w:tc>
          <w:tcPr>
            <w:tcW w:type="dxa" w:w="3525"/>
            <w:vAlign w:val="center"/>
            <w:tcMar>
              <w:top w:w="60" w:type="dxa"/>
              <w:bottom w:w="60" w:type="dxa"/>
              <w:left w:w="80" w:type="dxa"/>
              <w:right w:w="80" w:type="dxa"/>
            </w:tcMar>
            <w:shd w:fill="F7F9FA"/>
          </w:tcPr>
          <w:p>
            <w:pPr>
              <w:spacing w:after="0" w:before="0" w:line="250" w:lineRule="auto"/>
            </w:pPr>
            <w:r>
              <w:rPr>
                <w:b w:val="0"/>
                <w:sz w:val="19"/>
              </w:rPr>
              <w:t>Salesforce send results, dispatch status and invitation/final-pack source status are saved in the worker transaction.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Unhandled failures roll back the worker and a finalizer records failures for still-queued requests.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Stripe callouts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External objects can exist before the final Salesforce save succeeds.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Stable operation keys and saved IDs recover the same request. Source/configuration changes or an old ambiguous operation require reconciliation.</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Manual payment action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Payment fact is saved before confirmation preparation is attempted.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A notification error cannot undo the payment milestone. The failed confirmation has its own recovery route.</w:t>
            </w:r>
          </w:p>
        </w:tc>
      </w:tr>
    </w:tbl>
    <w:p>
      <w:pPr>
        <w:spacing w:after="60" w:before="0" w:line="240" w:lineRule="auto"/>
      </w:pPr>
      <w:r>
        <w:rPr>
          <w:sz w:val="4"/>
        </w:rPr>
      </w:r>
    </w:p>
    <w:p>
      <w:bookmarkStart w:id="38" w:name="h_38"/>
      <w:pPr>
        <w:pStyle w:val="Heading2"/>
      </w:pPr>
      <w:r>
        <w:rPr>
          <w:b w:val="0"/>
          <w:color w:val="000000"/>
          <w:u w:val="none"/>
        </w:rPr>
        <w:t>Edition behaviour</w:t>
      </w:r>
      <w:bookmarkEnd w:id="38"/>
    </w:p>
    <w:p>
      <w:r>
        <w:rPr>
          <w:b w:val="0"/>
        </w:rPr>
        <w:t>For public NTE forms, April to December selects the following year's edition; January to March selects the current year. The default timezone is Europe/London. A nonblank eventCodeOverride must be NTE followed by four digits and overrides the date calculation. The script recalculates edition at submission and pageshow, so a browser tab left open across the April boundary uses the new edition. A booking reference already generated in that tab is retained.</w:t>
      </w:r>
    </w:p>
    <w:p>
      <w:r>
        <w:rPr>
          <w:b w:val="0"/>
        </w:rPr>
        <w:t>New or changed main-intake Lead edition/type values are checked by NTE_Intake_Event_Code. The rule does not retroactively invalidate unrelated edits to historical Leads. Supplementary forms match the booking reference and adopt the booking's event code, even if the website's current edition differs. Application invitations use reusable participant URLs and are not gated by the interest's year. Final packs are gated by the routing record's Final Pack Event Code.</w:t>
      </w:r>
    </w:p>
    <w:p>
      <w:r>
        <w:rPr>
          <w:b w:val="0"/>
        </w:rPr>
        <w:t>NTE27 in current public/email display copy is separate from functional NTE_Event_Code__c. A new edition therefore needs a deliberate content/catalogue review as well as the automatic code rollover. Stripe descriptions for newly created requests are year-neutral. Saved historic descriptions, prices and milestones are not automatically rewritten.</w:t>
      </w:r>
    </w:p>
    <w:p>
      <w:bookmarkStart w:id="39" w:name="h_39"/>
      <w:pPr>
        <w:pStyle w:val="Heading2"/>
      </w:pPr>
      <w:r>
        <w:rPr>
          <w:b w:val="0"/>
          <w:color w:val="000000"/>
          <w:u w:val="none"/>
        </w:rPr>
        <w:t>Documentation conventions</w:t>
      </w:r>
      <w:bookmarkEnd w:id="39"/>
    </w:p>
    <w:p>
      <w:r>
        <w:rPr>
          <w:b w:val="0"/>
        </w:rPr>
        <w:t xml:space="preserve">The workflow, implementation, data dictionary and reconstruction sections separate operating instructions from technical reference. Diagrams use a bounded purpose, labelled components and explicit direction; the data model names both logical entities and physical APIs and identifies relationship cardinality. These conventions follow Salesforce's published diagram guidance and data-model notation. </w:t>
      </w:r>
      <w:hyperlink r:id="rId31">
        <w:r>
          <w:rPr>
            <w:color w:val="174C6B"/>
          </w:rPr>
          <w:t>How to Build Salesforce Diagrams</w:t>
        </w:r>
      </w:hyperlink>
      <w:r>
        <w:rPr>
          <w:b w:val="0"/>
        </w:rPr>
        <w:t xml:space="preserve"> and </w:t>
      </w:r>
      <w:hyperlink r:id="rId32">
        <w:r>
          <w:rPr>
            <w:color w:val="174C6B"/>
          </w:rPr>
          <w:t>Salesforce Data Model Notation</w:t>
        </w:r>
      </w:hyperlink>
      <w:r>
        <w:rPr>
          <w:b w:val="0"/>
        </w:rPr>
        <w:t>.</w:t>
      </w:r>
    </w:p>
    <w:p>
      <w:r>
        <w:rPr>
          <w:b w:val="0"/>
        </w:rPr>
        <w:t xml:space="preserve">Explanations connect each custom component to its purpose, data changes and dependencies, consistent with Salesforce Admins' guidance on documenting why an implementation exists and how it works. Salesforce's guidance supplies conventions rather than a single mandatory Word template or a certification for this document. </w:t>
      </w:r>
      <w:hyperlink r:id="rId33">
        <w:r>
          <w:rPr>
            <w:color w:val="174C6B"/>
          </w:rPr>
          <w:t>How to Write Great Documentation to Help with Future Problem Solving</w:t>
        </w:r>
      </w:hyperlink>
      <w:r>
        <w:rPr>
          <w:b w:val="0"/>
        </w:rPr>
        <w:t>.</w:t>
      </w:r>
    </w:p>
    <w:p>
      <w:pPr>
        <w:spacing w:after="0" w:before="0" w:line="20" w:lineRule="exact"/>
        <w:sectPr>
          <w:pgSz w:w="12240" w:h="15840"/>
          <w:pgMar w:top="936" w:right="936" w:bottom="936" w:left="936" w:header="360" w:footer="360" w:gutter="0"/>
          <w:cols w:space="720"/>
          <w:docGrid w:linePitch="360"/>
        </w:sectPr>
      </w:pPr>
    </w:p>
    <w:p>
      <w:bookmarkStart w:id="40" w:name="diagram_system"/>
      <w:pPr>
        <w:pStyle w:val="Figuretitle"/>
      </w:pPr>
      <w:r>
        <w:rPr>
          <w:b w:val="0"/>
          <w:color w:val="000000"/>
          <w:u w:val="none"/>
        </w:rPr>
        <w:t>Diagram 1 System context</w:t>
      </w:r>
      <w:bookmarkEnd w:id="40"/>
    </w:p>
    <w:p>
      <w:pPr>
        <w:spacing w:after="60"/>
      </w:pPr>
      <w:r>
        <w:drawing>
          <wp:inline xmlns:a="http://schemas.openxmlformats.org/drawingml/2006/main" xmlns:pic="http://schemas.openxmlformats.org/drawingml/2006/picture">
            <wp:extent cx="8549640" cy="4942197"/>
            <wp:docPr id="20" name="Picture 20" descr="System context. The relationships and sequence are also explained in the architecture chapter."/>
            <wp:cNvGraphicFramePr>
              <a:graphicFrameLocks noChangeAspect="1"/>
            </wp:cNvGraphicFramePr>
            <a:graphic>
              <a:graphicData uri="http://schemas.openxmlformats.org/drawingml/2006/picture">
                <pic:pic>
                  <pic:nvPicPr>
                    <pic:cNvPr id="0" name="system.png"/>
                    <pic:cNvPicPr/>
                  </pic:nvPicPr>
                  <pic:blipFill>
                    <a:blip r:embed="rId34"/>
                    <a:stretch>
                      <a:fillRect/>
                    </a:stretch>
                  </pic:blipFill>
                  <pic:spPr>
                    <a:xfrm>
                      <a:off x="0" y="0"/>
                      <a:ext cx="8549640" cy="4942197"/>
                    </a:xfrm>
                    <a:prstGeom prst="rect"/>
                  </pic:spPr>
                </pic:pic>
              </a:graphicData>
            </a:graphic>
          </wp:inline>
        </w:drawing>
      </w:r>
    </w:p>
    <w:p>
      <w:pPr>
        <w:spacing w:after="0" w:before="0" w:line="20" w:lineRule="exact"/>
        <w:sectPr>
          <w:pgSz w:w="15840" w:h="12240" w:orient="landscape"/>
          <w:pgMar w:top="619" w:right="720" w:bottom="619" w:left="720" w:header="360" w:footer="360" w:gutter="0"/>
          <w:cols w:space="720"/>
          <w:docGrid w:linePitch="360"/>
        </w:sectPr>
      </w:pPr>
    </w:p>
    <w:p>
      <w:bookmarkStart w:id="41" w:name="diagram_data"/>
      <w:pPr>
        <w:pStyle w:val="Figuretitle"/>
      </w:pPr>
      <w:r>
        <w:rPr>
          <w:b w:val="0"/>
          <w:color w:val="000000"/>
          <w:u w:val="none"/>
        </w:rPr>
        <w:t>Diagram 2 Data relationships</w:t>
      </w:r>
      <w:bookmarkEnd w:id="41"/>
    </w:p>
    <w:p>
      <w:pPr>
        <w:spacing w:after="60"/>
      </w:pPr>
      <w:r>
        <w:drawing>
          <wp:inline xmlns:a="http://schemas.openxmlformats.org/drawingml/2006/main" xmlns:pic="http://schemas.openxmlformats.org/drawingml/2006/picture">
            <wp:extent cx="8549640" cy="5668356"/>
            <wp:docPr id="21" name="Picture 21" descr="Data relationships. The relationships and sequence are also explained in the architecture chapter."/>
            <wp:cNvGraphicFramePr>
              <a:graphicFrameLocks noChangeAspect="1"/>
            </wp:cNvGraphicFramePr>
            <a:graphic>
              <a:graphicData uri="http://schemas.openxmlformats.org/drawingml/2006/picture">
                <pic:pic>
                  <pic:nvPicPr>
                    <pic:cNvPr id="0" name="data.png"/>
                    <pic:cNvPicPr/>
                  </pic:nvPicPr>
                  <pic:blipFill>
                    <a:blip r:embed="rId35"/>
                    <a:stretch>
                      <a:fillRect/>
                    </a:stretch>
                  </pic:blipFill>
                  <pic:spPr>
                    <a:xfrm>
                      <a:off x="0" y="0"/>
                      <a:ext cx="8549640" cy="5668356"/>
                    </a:xfrm>
                    <a:prstGeom prst="rect"/>
                  </pic:spPr>
                </pic:pic>
              </a:graphicData>
            </a:graphic>
          </wp:inline>
        </w:drawing>
      </w:r>
    </w:p>
    <w:p>
      <w:pPr>
        <w:pStyle w:val="Small"/>
      </w:pPr>
      <w:r>
        <w:rPr>
          <w:b w:val="0"/>
        </w:rPr>
        <w:t>Cardinalities read from the first named endpoint to the second along each arrow. Lookup fields can be empty at schema level; service rules impose the documented source and Primary Contact invariants.</w:t>
      </w:r>
    </w:p>
    <w:p>
      <w:pPr>
        <w:spacing w:after="0" w:before="0" w:line="20" w:lineRule="exact"/>
        <w:sectPr>
          <w:pgSz w:w="15840" w:h="12240" w:orient="landscape"/>
          <w:pgMar w:top="619" w:right="720" w:bottom="619" w:left="720" w:header="360" w:footer="360" w:gutter="0"/>
          <w:cols w:space="720"/>
          <w:docGrid w:linePitch="360"/>
        </w:sectPr>
      </w:pPr>
    </w:p>
    <w:p>
      <w:bookmarkStart w:id="42" w:name="diagram_conversion"/>
      <w:pPr>
        <w:pStyle w:val="Figuretitle"/>
      </w:pPr>
      <w:r>
        <w:rPr>
          <w:b w:val="0"/>
          <w:color w:val="000000"/>
          <w:u w:val="none"/>
        </w:rPr>
        <w:t>Diagram 3 Conversion and booking email sequence</w:t>
      </w:r>
      <w:bookmarkEnd w:id="42"/>
    </w:p>
    <w:p>
      <w:pPr>
        <w:spacing w:after="60"/>
      </w:pPr>
      <w:r>
        <w:drawing>
          <wp:inline xmlns:a="http://schemas.openxmlformats.org/drawingml/2006/main" xmlns:pic="http://schemas.openxmlformats.org/drawingml/2006/picture">
            <wp:extent cx="6583680" cy="5657705"/>
            <wp:docPr id="22" name="Picture 22" descr="Conversion and booking email sequence. The relationships and sequence are also explained in the architecture chapter."/>
            <wp:cNvGraphicFramePr>
              <a:graphicFrameLocks noChangeAspect="1"/>
            </wp:cNvGraphicFramePr>
            <a:graphic>
              <a:graphicData uri="http://schemas.openxmlformats.org/drawingml/2006/picture">
                <pic:pic>
                  <pic:nvPicPr>
                    <pic:cNvPr id="0" name="conversion.png"/>
                    <pic:cNvPicPr/>
                  </pic:nvPicPr>
                  <pic:blipFill>
                    <a:blip r:embed="rId36"/>
                    <a:stretch>
                      <a:fillRect/>
                    </a:stretch>
                  </pic:blipFill>
                  <pic:spPr>
                    <a:xfrm>
                      <a:off x="0" y="0"/>
                      <a:ext cx="6583680" cy="5657705"/>
                    </a:xfrm>
                    <a:prstGeom prst="rect"/>
                  </pic:spPr>
                </pic:pic>
              </a:graphicData>
            </a:graphic>
          </wp:inline>
        </w:drawing>
      </w:r>
    </w:p>
    <w:p>
      <w:pPr>
        <w:spacing w:after="0" w:before="0" w:line="20" w:lineRule="exact"/>
        <w:sectPr>
          <w:pgSz w:w="12240" w:h="15840"/>
          <w:pgMar w:top="936" w:right="936" w:bottom="936" w:left="936" w:header="360" w:footer="360" w:gutter="0"/>
          <w:cols w:space="720"/>
          <w:docGrid w:linePitch="360"/>
        </w:sectPr>
      </w:pPr>
    </w:p>
    <w:p>
      <w:bookmarkStart w:id="43" w:name="diagram_updates"/>
      <w:pPr>
        <w:pStyle w:val="Figuretitle"/>
      </w:pPr>
      <w:r>
        <w:rPr>
          <w:b w:val="0"/>
          <w:color w:val="000000"/>
          <w:u w:val="none"/>
        </w:rPr>
        <w:t>Diagram 4 Supplementary submission sequence</w:t>
      </w:r>
      <w:bookmarkEnd w:id="43"/>
    </w:p>
    <w:p>
      <w:pPr>
        <w:spacing w:after="60"/>
      </w:pPr>
      <w:r>
        <w:drawing>
          <wp:inline xmlns:a="http://schemas.openxmlformats.org/drawingml/2006/main" xmlns:pic="http://schemas.openxmlformats.org/drawingml/2006/picture">
            <wp:extent cx="6583680" cy="5657705"/>
            <wp:docPr id="23" name="Picture 23" descr="Supplementary submission sequence. The relationships and sequence are also explained in the architecture chapter."/>
            <wp:cNvGraphicFramePr>
              <a:graphicFrameLocks noChangeAspect="1"/>
            </wp:cNvGraphicFramePr>
            <a:graphic>
              <a:graphicData uri="http://schemas.openxmlformats.org/drawingml/2006/picture">
                <pic:pic>
                  <pic:nvPicPr>
                    <pic:cNvPr id="0" name="updates.png"/>
                    <pic:cNvPicPr/>
                  </pic:nvPicPr>
                  <pic:blipFill>
                    <a:blip r:embed="rId37"/>
                    <a:stretch>
                      <a:fillRect/>
                    </a:stretch>
                  </pic:blipFill>
                  <pic:spPr>
                    <a:xfrm>
                      <a:off x="0" y="0"/>
                      <a:ext cx="6583680" cy="5657705"/>
                    </a:xfrm>
                    <a:prstGeom prst="rect"/>
                  </pic:spPr>
                </pic:pic>
              </a:graphicData>
            </a:graphic>
          </wp:inline>
        </w:drawing>
      </w:r>
    </w:p>
    <w:p>
      <w:bookmarkStart w:id="44" w:name="chapter_3"/>
      <w:pPr>
        <w:pStyle w:val="Heading1"/>
        <w:pageBreakBefore/>
      </w:pPr>
      <w:r>
        <w:rPr>
          <w:b w:val="0"/>
          <w:color w:val="000000"/>
          <w:u w:val="none"/>
        </w:rPr>
        <w:t>Pricing and finance rules</w:t>
      </w:r>
      <w:bookmarkEnd w:id="44"/>
    </w:p>
    <w:p>
      <w:r>
        <w:rPr>
          <w:b w:val="0"/>
        </w:rPr>
        <w:t>The catalogue version is NTE27-2026-09-10. Lead and Opportunity catalogue/reporting amounts are GBP excluding VAT; the payment request separately stores net and gross pence. NTEPricingService is authoritative; assets/forms.js mirrors its catalogue for immediate estimates. The form's exact option values, metadata picklists and Apex allowlists must agree. A label containing a price is a selection key, not a string from which the server parses an amount.</w:t>
      </w:r>
    </w:p>
    <w:p>
      <w:bookmarkStart w:id="45" w:name="h_45"/>
      <w:pPr>
        <w:pStyle w:val="Heading2"/>
      </w:pPr>
      <w:r>
        <w:rPr>
          <w:b w:val="0"/>
          <w:color w:val="000000"/>
          <w:u w:val="none"/>
        </w:rPr>
        <w:t>Initial booking calculation</w:t>
      </w:r>
      <w:bookmarkEnd w:id="45"/>
    </w:p>
    <w:p>
      <w:r>
        <w:rPr>
          <w:b w:val="0"/>
        </w:rPr>
        <w:t>Partner / sponsor applications sum the distinct selected Sponsor_Package__c values, separated by semicolons. Empty, duplicate, removed or unknown selections require review. Planned staff must be a whole number from 1 to 99. Partner staff and power do not add prices in this catalogue. All selected package prices are combined into Sponsor_Package_Total__c and Listed_Price_Total__c.</w:t>
      </w:r>
    </w:p>
    <w:p>
      <w:r>
        <w:rPr>
          <w:b w:val="0"/>
        </w:rPr>
        <w:t>Exhibitor applications select exactly one known Exhibitor_Space_Selections__c and a recognised active Exhibitor_Organisation_Category__c. Restricted spaces require their exact eligible category. A double garage or double zone includes four staff; every other current space includes two. Planned staff is a whole number from 1 to 99. Additional staff equals max(0, planned minus included), at £50 per person. Planned count entered on the form is authoritative over submitted hidden derived totals.</w:t>
      </w:r>
    </w:p>
    <w:p>
      <w:r>
        <w:rPr>
          <w:b w:val="0"/>
        </w:rPr>
        <w:t>Power required Yes requires a whole socket count from 1 to 20. Each additional socket is £100, or £50 for the five exact qualifying categories. No clears chargeable socket quantity/value for pricing, even if a stale submitted socket count exists. A garage selection described as including power still permits additional sockets; the website explains that distinction. The base garage price already includes its stated standard power provision.</w:t>
      </w:r>
    </w:p>
    <w:p>
      <w:r>
        <w:rPr>
          <w:b w:val="0"/>
        </w:rPr>
        <w:t>Exhibitor total = space price + socket quantity × socket unit price + additional staff quantity × £50. Sponsor package total is zero on an exhibitor result; exhibitor, power and additional-staff components are zero on a partner result. Unit prices are zero where the corresponding charge is not applicable. Invoice Required is Yes for a positive calculated total, otherwise No. Unsupported or incomplete input produces Review required instead of a fabricated free booking.</w:t>
      </w:r>
    </w:p>
    <w:p>
      <w:bookmarkStart w:id="46" w:name="h_46"/>
      <w:pPr>
        <w:pStyle w:val="Heading3"/>
      </w:pPr>
      <w:r>
        <w:rPr>
          <w:b w:val="0"/>
          <w:color w:val="000000"/>
          <w:u w:val="none"/>
        </w:rPr>
        <w:t>Partner and sponsor catalogue</w:t>
      </w:r>
      <w:bookmarkEnd w:id="4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Exact package value</w:t>
            </w:r>
          </w:p>
        </w:tc>
        <w:tc>
          <w:tcPr>
            <w:tcW w:type="dxa" w:w="6428"/>
            <w:vAlign w:val="center"/>
            <w:tcMar>
              <w:top w:w="60" w:type="dxa"/>
              <w:bottom w:w="60" w:type="dxa"/>
              <w:left w:w="80" w:type="dxa"/>
              <w:right w:w="80" w:type="dxa"/>
            </w:tcMar>
            <w:shd w:fill="DDEAF0"/>
          </w:tcPr>
          <w:p>
            <w:pPr>
              <w:spacing w:after="0" w:before="0" w:line="250" w:lineRule="auto"/>
            </w:pPr>
            <w:r>
              <w:rPr>
                <w:b/>
                <w:sz w:val="19"/>
              </w:rPr>
              <w:t>Net GBP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Headline Partner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30000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Gold Partner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15000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Premier Partner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7000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Champion Partner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2000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Zone Sponsor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5000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Community Stage Sponsor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6000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Podcast Corner Sponsor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6000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 Guide Sponsor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5000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Delegate Tote Bag Sponsor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5000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Helmet Bay Sponsor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3000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Auditorium Sponsor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5000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Live Stream Sponsor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6000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Wristband Sponsor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3000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Escapade Sponsor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9000</w:t>
            </w:r>
          </w:p>
        </w:tc>
      </w:tr>
    </w:tbl>
    <w:p>
      <w:pPr>
        <w:spacing w:after="60" w:before="0" w:line="240" w:lineRule="auto"/>
      </w:pPr>
      <w:r>
        <w:rPr>
          <w:sz w:val="4"/>
        </w:rPr>
      </w:r>
    </w:p>
    <w:p>
      <w:bookmarkStart w:id="47" w:name="h_47"/>
      <w:pPr>
        <w:pStyle w:val="Heading3"/>
      </w:pPr>
      <w:r>
        <w:rPr>
          <w:b w:val="0"/>
          <w:color w:val="000000"/>
          <w:u w:val="none"/>
        </w:rPr>
        <w:t>Exhibitor space catalogue</w:t>
      </w:r>
      <w:bookmarkEnd w:id="4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Exact space value</w:t>
            </w:r>
          </w:p>
        </w:tc>
        <w:tc>
          <w:tcPr>
            <w:tcW w:type="dxa" w:w="6428"/>
            <w:vAlign w:val="center"/>
            <w:tcMar>
              <w:top w:w="60" w:type="dxa"/>
              <w:bottom w:w="60" w:type="dxa"/>
              <w:left w:w="80" w:type="dxa"/>
              <w:right w:w="80" w:type="dxa"/>
            </w:tcMar>
            <w:shd w:fill="DDEAF0"/>
          </w:tcPr>
          <w:p>
            <w:pPr>
              <w:spacing w:after="0" w:before="0" w:line="250" w:lineRule="auto"/>
            </w:pPr>
            <w:r>
              <w:rPr>
                <w:b/>
                <w:sz w:val="19"/>
              </w:rPr>
              <w:t>Net GBP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Garage Space - reduced size with power - £599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599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Single Garage - Paddock Side with power - £799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799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Double Garage - Paddock Side with power - £1,299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1299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Single Garage - Track Side - £799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799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Double Garage - Track Side - £1,299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1299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Clean Energy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Clean Energy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Built Environment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Built Environment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Manufacturing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Manufacturing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Defence &amp; Security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Defence &amp; Security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Digital and Technologies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Digital and Technologies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FM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FM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Professional &amp; Financial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Professional &amp; Financial Zone - Double - £849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Training &amp; Education Zone - Single - £499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Any other business - Single - £499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Any other business - Double - £849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849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Local Government Authority - Single - £249.50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249.50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Blue Light - Single - £249.50 + VAT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249.50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Trade Association - Single - £499 + VAT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499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COBSEO Charity - Single - Free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Non COBSEO Charity - Single - Free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0</w:t>
            </w:r>
          </w:p>
        </w:tc>
      </w:tr>
    </w:tbl>
    <w:p>
      <w:pPr>
        <w:spacing w:after="60" w:before="0" w:line="240" w:lineRule="auto"/>
      </w:pPr>
      <w:r>
        <w:rPr>
          <w:sz w:val="4"/>
        </w:rPr>
      </w:r>
    </w:p>
    <w:p>
      <w:r>
        <w:rPr>
          <w:b w:val="0"/>
        </w:rPr>
        <w:t>Discounted power categories: Charity - member of Cobseo; Charity - not a member of Cobseo; Government or Government Agency; Local Government or LG related; Employer - Blue Light &amp; NHS.</w:t>
      </w:r>
    </w:p>
    <w:p>
      <w:bookmarkStart w:id="48" w:name="h_48"/>
      <w:pPr>
        <w:pStyle w:val="Heading2"/>
      </w:pPr>
      <w:r>
        <w:rPr>
          <w:b w:val="0"/>
          <w:color w:val="000000"/>
          <w:u w:val="none"/>
        </w:rPr>
        <w:t>Saved conversion price</w:t>
      </w:r>
      <w:bookmarkEnd w:id="48"/>
    </w:p>
    <w:p>
      <w:r>
        <w:rPr>
          <w:b w:val="0"/>
        </w:rPr>
        <w:t>The conversion operation recalculates from the current application's selections and planned count immediately before copying. priceApplicationsForConversion returns one ConversionPricingResponse per requested Lead in the same order and makes no Lead DML. The Flow copies the returned component totals, status, version, included/initial/total staff and invoice requirement, and sets Opportunity.Amount to the returned listed total. The original application Lead's saved older estimate can consequently differ from the converted booking when the catalogue or application selections changed before approval.</w:t>
      </w:r>
    </w:p>
    <w:p>
      <w:r>
        <w:rPr>
          <w:b w:val="0"/>
        </w:rPr>
        <w:t>NTE_Initial_Staff_Count__c captures the number originally purchased, including included and initial additional staff. NTE_Included_Staff_Count__c records the package allowance; NTE_Additional_Staff_Count__c is the initially charged excess. NTE_Total_Staff_Count__c becomes the current total after supplementary updates. These are different quantities and must not be collapsed into one field.</w:t>
      </w:r>
    </w:p>
    <w:p>
      <w:r>
        <w:rPr>
          <w:b w:val="0"/>
        </w:rPr>
        <w:t>recalculateLeads and recalculateOpportunities are maintenance methods. They persist recalculated values using partial-save DML. Opportunity recalculation prefers the saved initial count, falls back to planned text if necessary, and fills Total Staff only if it is blank. These methods are not an automatic repricing trigger. Applying them to historical bookings changes their financial snapshot and requires an explicitly scoped migration.</w:t>
      </w:r>
    </w:p>
    <w:p>
      <w:bookmarkStart w:id="49" w:name="h_49"/>
      <w:pPr>
        <w:pStyle w:val="Heading2"/>
      </w:pPr>
      <w:r>
        <w:rPr>
          <w:b w:val="0"/>
          <w:color w:val="000000"/>
          <w:u w:val="none"/>
        </w:rPr>
        <w:t>Complimentary bookings and worked examples</w:t>
      </w:r>
      <w:bookmarkEnd w:id="4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Scenario</w:t>
            </w:r>
          </w:p>
        </w:tc>
        <w:tc>
          <w:tcPr>
            <w:tcW w:type="dxa" w:w="3525"/>
            <w:vAlign w:val="center"/>
            <w:tcMar>
              <w:top w:w="60" w:type="dxa"/>
              <w:bottom w:w="60" w:type="dxa"/>
              <w:left w:w="80" w:type="dxa"/>
              <w:right w:w="80" w:type="dxa"/>
            </w:tcMar>
            <w:shd w:fill="DDEAF0"/>
          </w:tcPr>
          <w:p>
            <w:pPr>
              <w:spacing w:after="0" w:before="0" w:line="250" w:lineRule="auto"/>
            </w:pPr>
            <w:r>
              <w:rPr>
                <w:b/>
                <w:sz w:val="19"/>
              </w:rPr>
              <w:t>Calculation</w:t>
            </w:r>
          </w:p>
        </w:tc>
        <w:tc>
          <w:tcPr>
            <w:tcW w:type="dxa" w:w="4562"/>
            <w:vAlign w:val="center"/>
            <w:tcMar>
              <w:top w:w="60" w:type="dxa"/>
              <w:bottom w:w="60" w:type="dxa"/>
              <w:left w:w="80" w:type="dxa"/>
              <w:right w:w="80" w:type="dxa"/>
            </w:tcMar>
            <w:shd w:fill="DDEAF0"/>
          </w:tcPr>
          <w:p>
            <w:pPr>
              <w:spacing w:after="0" w:before="0" w:line="250" w:lineRule="auto"/>
            </w:pPr>
            <w:r>
              <w:rPr>
                <w:b/>
                <w:sz w:val="19"/>
              </w:rPr>
              <w:t>Result</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Single track-side garage, two staff, no additional power</w:t>
            </w:r>
          </w:p>
        </w:tc>
        <w:tc>
          <w:tcPr>
            <w:tcW w:type="dxa" w:w="3525"/>
            <w:vAlign w:val="center"/>
            <w:tcMar>
              <w:top w:w="60" w:type="dxa"/>
              <w:bottom w:w="60" w:type="dxa"/>
              <w:left w:w="80" w:type="dxa"/>
              <w:right w:w="80" w:type="dxa"/>
            </w:tcMar>
            <w:shd w:fill="FFFFFF"/>
          </w:tcPr>
          <w:p>
            <w:pPr>
              <w:spacing w:after="0" w:before="0" w:line="250" w:lineRule="auto"/>
            </w:pPr>
            <w:r>
              <w:rPr>
                <w:b w:val="0"/>
                <w:sz w:val="19"/>
              </w:rPr>
              <w:t>£799 space + £0 power + £0 additional staff</w:t>
            </w:r>
          </w:p>
        </w:tc>
        <w:tc>
          <w:tcPr>
            <w:tcW w:type="dxa" w:w="4562"/>
            <w:vAlign w:val="center"/>
            <w:tcMar>
              <w:top w:w="60" w:type="dxa"/>
              <w:bottom w:w="60" w:type="dxa"/>
              <w:left w:w="80" w:type="dxa"/>
              <w:right w:w="80" w:type="dxa"/>
            </w:tcMar>
            <w:shd w:fill="FFFFFF"/>
          </w:tcPr>
          <w:p>
            <w:pPr>
              <w:spacing w:after="0" w:before="0" w:line="250" w:lineRule="auto"/>
            </w:pPr>
            <w:r>
              <w:rPr>
                <w:b w:val="0"/>
                <w:sz w:val="19"/>
              </w:rPr>
              <w:t>£799 net. At the current test tax rate of 20%, Stripe gross is £958.80.</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Double zone at £849, six staff, one standard-rate socket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£849 + £100 + (6 − 4) × £50</w:t>
            </w:r>
          </w:p>
        </w:tc>
        <w:tc>
          <w:tcPr>
            <w:tcW w:type="dxa" w:w="4562"/>
            <w:vAlign w:val="center"/>
            <w:tcMar>
              <w:top w:w="60" w:type="dxa"/>
              <w:bottom w:w="60" w:type="dxa"/>
              <w:left w:w="80" w:type="dxa"/>
              <w:right w:w="80" w:type="dxa"/>
            </w:tcMar>
            <w:shd w:fill="F7F9FA"/>
          </w:tcPr>
          <w:p>
            <w:pPr>
              <w:spacing w:after="0" w:before="0" w:line="250" w:lineRule="auto"/>
            </w:pPr>
            <w:r>
              <w:rPr>
                <w:b w:val="0"/>
                <w:sz w:val="19"/>
              </w:rPr>
              <w:t>£1,049 net; four staff included and two initially chargeable.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Eligible local-government single space, three staff, one discounted socket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£249.50 + £50 + (3 − 2) × £50</w:t>
            </w:r>
          </w:p>
        </w:tc>
        <w:tc>
          <w:tcPr>
            <w:tcW w:type="dxa" w:w="4562"/>
            <w:vAlign w:val="center"/>
            <w:tcMar>
              <w:top w:w="60" w:type="dxa"/>
              <w:bottom w:w="60" w:type="dxa"/>
              <w:left w:w="80" w:type="dxa"/>
              <w:right w:w="80" w:type="dxa"/>
            </w:tcMar>
            <w:shd w:fill="FFFFFF"/>
          </w:tcPr>
          <w:p>
            <w:pPr>
              <w:spacing w:after="0" w:before="0" w:line="250" w:lineRule="auto"/>
            </w:pPr>
            <w:r>
              <w:rPr>
                <w:b w:val="0"/>
                <w:sz w:val="19"/>
              </w:rPr>
              <w:t>£349.50 net. The space/category pairing and power discount both apply.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Eligible COBSEO charity free space, two staff, no power</w:t>
            </w:r>
          </w:p>
        </w:tc>
        <w:tc>
          <w:tcPr>
            <w:tcW w:type="dxa" w:w="3525"/>
            <w:vAlign w:val="center"/>
            <w:tcMar>
              <w:top w:w="60" w:type="dxa"/>
              <w:bottom w:w="60" w:type="dxa"/>
              <w:left w:w="80" w:type="dxa"/>
              <w:right w:w="80" w:type="dxa"/>
            </w:tcMar>
            <w:shd w:fill="F7F9FA"/>
          </w:tcPr>
          <w:p>
            <w:pPr>
              <w:spacing w:after="0" w:before="0" w:line="250" w:lineRule="auto"/>
            </w:pPr>
            <w:r>
              <w:rPr>
                <w:b w:val="0"/>
                <w:sz w:val="19"/>
              </w:rPr>
              <w:t>£0 + £0 + £0</w:t>
            </w:r>
          </w:p>
        </w:tc>
        <w:tc>
          <w:tcPr>
            <w:tcW w:type="dxa" w:w="4562"/>
            <w:vAlign w:val="center"/>
            <w:tcMar>
              <w:top w:w="60" w:type="dxa"/>
              <w:bottom w:w="60" w:type="dxa"/>
              <w:left w:w="80" w:type="dxa"/>
              <w:right w:w="80" w:type="dxa"/>
            </w:tcMar>
            <w:shd w:fill="F7F9FA"/>
          </w:tcPr>
          <w:p>
            <w:pPr>
              <w:spacing w:after="0" w:before="0" w:line="250" w:lineRule="auto"/>
            </w:pPr>
            <w:r>
              <w:rPr>
                <w:b w:val="0"/>
                <w:sz w:val="19"/>
              </w:rPr>
              <w:t>£0 calculated total. Complimentary confirmation on conversion; preparation still required.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Same charity, three staff and one socket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£0 + £50 + £50</w:t>
            </w:r>
          </w:p>
        </w:tc>
        <w:tc>
          <w:tcPr>
            <w:tcW w:type="dxa" w:w="4562"/>
            <w:vAlign w:val="center"/>
            <w:tcMar>
              <w:top w:w="60" w:type="dxa"/>
              <w:bottom w:w="60" w:type="dxa"/>
              <w:left w:w="80" w:type="dxa"/>
              <w:right w:w="80" w:type="dxa"/>
            </w:tcMar>
            <w:shd w:fill="FFFFFF"/>
          </w:tcPr>
          <w:p>
            <w:pPr>
              <w:spacing w:after="0" w:before="0" w:line="250" w:lineRule="auto"/>
            </w:pPr>
            <w:r>
              <w:rPr>
                <w:b w:val="0"/>
                <w:sz w:val="19"/>
              </w:rPr>
              <w:t>£100 net. Paid provisional workflow applies despite the free space.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Premier Partner plus Zone Sponsor</w:t>
            </w:r>
          </w:p>
        </w:tc>
        <w:tc>
          <w:tcPr>
            <w:tcW w:type="dxa" w:w="3525"/>
            <w:vAlign w:val="center"/>
            <w:tcMar>
              <w:top w:w="60" w:type="dxa"/>
              <w:bottom w:w="60" w:type="dxa"/>
              <w:left w:w="80" w:type="dxa"/>
              <w:right w:w="80" w:type="dxa"/>
            </w:tcMar>
            <w:shd w:fill="F7F9FA"/>
          </w:tcPr>
          <w:p>
            <w:pPr>
              <w:spacing w:after="0" w:before="0" w:line="250" w:lineRule="auto"/>
            </w:pPr>
            <w:r>
              <w:rPr>
                <w:b w:val="0"/>
                <w:sz w:val="19"/>
              </w:rPr>
              <w:t>£7,000 + £5,000</w:t>
            </w:r>
          </w:p>
        </w:tc>
        <w:tc>
          <w:tcPr>
            <w:tcW w:type="dxa" w:w="4562"/>
            <w:vAlign w:val="center"/>
            <w:tcMar>
              <w:top w:w="60" w:type="dxa"/>
              <w:bottom w:w="60" w:type="dxa"/>
              <w:left w:w="80" w:type="dxa"/>
              <w:right w:w="80" w:type="dxa"/>
            </w:tcMar>
            <w:shd w:fill="F7F9FA"/>
          </w:tcPr>
          <w:p>
            <w:pPr>
              <w:spacing w:after="0" w:before="0" w:line="250" w:lineRule="auto"/>
            </w:pPr>
            <w:r>
              <w:rPr>
                <w:b w:val="0"/>
                <w:sz w:val="19"/>
              </w:rPr>
              <w:t>£12,000 net. Partner roster updates do not add staff charges.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Later exhibitor top-up of three places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3 × £50</w:t>
            </w:r>
          </w:p>
        </w:tc>
        <w:tc>
          <w:tcPr>
            <w:tcW w:type="dxa" w:w="4562"/>
            <w:vAlign w:val="center"/>
            <w:tcMar>
              <w:top w:w="60" w:type="dxa"/>
              <w:bottom w:w="60" w:type="dxa"/>
              <w:left w:w="80" w:type="dxa"/>
              <w:right w:w="80" w:type="dxa"/>
            </w:tcMar>
            <w:shd w:fill="FFFFFF"/>
          </w:tcPr>
          <w:p>
            <w:pPr>
              <w:spacing w:after="0" w:before="0" w:line="250" w:lineRule="auto"/>
            </w:pPr>
            <w:r>
              <w:rPr>
                <w:b w:val="0"/>
                <w:sz w:val="19"/>
              </w:rPr>
              <w:t>Separate £150 net top-up; original booking amount and base payment remain unchanged.</w:t>
            </w:r>
          </w:p>
        </w:tc>
      </w:tr>
    </w:tbl>
    <w:p>
      <w:pPr>
        <w:spacing w:after="60" w:before="0" w:line="240" w:lineRule="auto"/>
      </w:pPr>
      <w:r>
        <w:rPr>
          <w:sz w:val="4"/>
        </w:rPr>
      </w:r>
    </w:p>
    <w:p>
      <w:r>
        <w:rPr>
          <w:b w:val="0"/>
        </w:rPr>
        <w:t>Only the exact COBSEO and non-COBSEO charity category/free-space pairings qualify for immediate complimentary confirmation, and only with Calculated status and total zero. A zero or missing value in another configuration is not sufficient. Payment-confirmation rendering also verifies saved itemisation: each priced line must have a valid whole quantity/unit/total relationship, components must be nonnegative, totals must agree, and a populated Opportunity.Amount must match the base listed total.</w:t>
      </w:r>
    </w:p>
    <w:p>
      <w:r>
        <w:rPr>
          <w:b w:val="0"/>
        </w:rPr>
        <w:t>The 20% VAT rate above is the current owner-sandbox configuration. Production tax policy and worked totals require the client's final value. VAT does not alter Opportunity.Amount or the panel's ex-VAT reporting; it is added to the fixed Stripe request's gross amount.</w:t>
      </w:r>
    </w:p>
    <w:p>
      <w:bookmarkStart w:id="50" w:name="h_50"/>
      <w:pPr>
        <w:pStyle w:val="Heading2"/>
      </w:pPr>
      <w:r>
        <w:rPr>
          <w:b w:val="0"/>
          <w:color w:val="000000"/>
          <w:u w:val="none"/>
        </w:rPr>
        <w:t>Staff top up invariants</w:t>
      </w:r>
      <w:bookmarkEnd w:id="50"/>
    </w:p>
    <w:p>
      <w:r>
        <w:rPr>
          <w:b w:val="0"/>
        </w:rPr>
        <w:t>The first valid positive exhibitor top-up fixes the additional purchased quantity. Its names can be corrected later, including within a repeated submission, but its quantity cannot be increased or reduced through the public update path. A No answer on a later form preserves an existing positive purchase. Initial and top-up rosters are concatenated with newlines; the combined stored list cannot exceed 32,768 characters. Each individual count is limited to 99, so the current implementation can hold up to 198 combined initial-plus-top-up attendees when both component counts are valid.</w:t>
      </w:r>
    </w:p>
    <w:p>
      <w:r>
        <w:rPr>
          <w:b w:val="0"/>
        </w:rPr>
        <w:t>Only the first positive top-up sets Top Up Invoice Required, unit price and total, and resets the separate top-up invoice/payment flags and stamps. Correcting names preserves those finance facts. The initial booking price, invoice and payment never become the top-up fields. Partner staff updates replace the final roster and headcount without creating a top-up price. They do not enforce package-specific staffing allowances beyond the general count rules.</w:t>
      </w:r>
    </w:p>
    <w:p>
      <w:bookmarkStart w:id="51" w:name="h_51"/>
      <w:pPr>
        <w:pStyle w:val="Heading2"/>
      </w:pPr>
      <w:r>
        <w:rPr>
          <w:b w:val="0"/>
          <w:color w:val="000000"/>
          <w:u w:val="none"/>
        </w:rPr>
        <w:t>Finance predicates</w:t>
      </w:r>
      <w:bookmarkEnd w:id="5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Predicate</w:t>
            </w:r>
          </w:p>
        </w:tc>
        <w:tc>
          <w:tcPr>
            <w:tcW w:type="dxa" w:w="6428"/>
            <w:vAlign w:val="center"/>
            <w:tcMar>
              <w:top w:w="60" w:type="dxa"/>
              <w:bottom w:w="60" w:type="dxa"/>
              <w:left w:w="80" w:type="dxa"/>
              <w:right w:w="80" w:type="dxa"/>
            </w:tcMar>
            <w:shd w:fill="DDEAF0"/>
          </w:tcPr>
          <w:p>
            <w:pPr>
              <w:spacing w:after="0" w:before="0" w:line="250" w:lineRule="auto"/>
            </w:pPr>
            <w:r>
              <w:rPr>
                <w:b/>
                <w:sz w:val="19"/>
              </w:rPr>
              <w:t>Exact business rule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Known pricing</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Listed total is nonblank and nonnegative, with status Calculated; or legacy blank status with a strictly positive listed total. Blank-status zero, negative, missing or non-Calculated pricing requires review.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Base billable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Invoice Required is Yes, or listed total is positive, or pricing requires review. The last condition keeps unknown amounts in visible finance work.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Top-up billable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Top Up Invoice Required is true or top-up total is positive.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Quote resolved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Quote Required for PO is not Yes, or Quote Provided is 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 required view</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Pricing review, or a resolved quote plus an outstanding base/top-up invoice.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 required view</w:t>
            </w:r>
          </w:p>
        </w:tc>
        <w:tc>
          <w:tcPr>
            <w:tcW w:type="dxa" w:w="6428"/>
            <w:vAlign w:val="center"/>
            <w:tcMar>
              <w:top w:w="60" w:type="dxa"/>
              <w:bottom w:w="60" w:type="dxa"/>
              <w:left w:w="80" w:type="dxa"/>
              <w:right w:w="80" w:type="dxa"/>
            </w:tcMar>
            <w:shd w:fill="F7F9FA"/>
          </w:tcPr>
          <w:p>
            <w:pPr>
              <w:spacing w:after="0" w:before="0" w:line="250" w:lineRule="auto"/>
            </w:pPr>
            <w:r>
              <w:rPr>
                <w:b w:val="0"/>
                <w:sz w:val="19"/>
              </w:rPr>
              <w:t>Known pricing and either base invoice provided with base payment outstanding, or completed/not-applicable base payment plus provided top-up invoice with top-up payment outstanding.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Payment confirmed view</w:t>
            </w:r>
          </w:p>
        </w:tc>
        <w:tc>
          <w:tcPr>
            <w:tcW w:type="dxa" w:w="6428"/>
            <w:vAlign w:val="center"/>
            <w:tcMar>
              <w:top w:w="60" w:type="dxa"/>
              <w:bottom w:w="60" w:type="dxa"/>
              <w:left w:w="80" w:type="dxa"/>
              <w:right w:w="80" w:type="dxa"/>
            </w:tcMar>
            <w:shd w:fill="FFFFFF"/>
          </w:tcPr>
          <w:p>
            <w:pPr>
              <w:spacing w:after="0" w:before="0" w:line="250" w:lineRule="auto"/>
            </w:pPr>
            <w:r>
              <w:rPr>
                <w:b w:val="0"/>
                <w:sz w:val="19"/>
              </w:rPr>
              <w:t>Known pricing, at least one billable charge, and all applicable invoices and payments recorded. A free booking is not a paid booking.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Completed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Known pricing; quote resolved; all applicable finance complete; staff timestamp populated; logo flag true; logistics No or Yes with a completion timestamp.</w:t>
            </w:r>
          </w:p>
        </w:tc>
      </w:tr>
    </w:tbl>
    <w:p>
      <w:pPr>
        <w:spacing w:after="60" w:before="0" w:line="240" w:lineRule="auto"/>
      </w:pPr>
      <w:r>
        <w:rPr>
          <w:sz w:val="4"/>
        </w:rPr>
      </w:r>
    </w:p>
    <w:p>
      <w:r>
        <w:rPr>
          <w:b w:val="0"/>
        </w:rPr>
        <w:t>The controller uses both in-memory predicates and matching SOQL clauses for rows/counts. Native list views use NTE_Pricing_Ready__c, NTE_Finance_Invoice_Due__c, NTE_Finance_Payment_Due__c and NTE_Finance_Payment_Confirmed__c formula fields to keep their filters within native list-view limits. Their complete formulas are in the field reference. NTE_Confirmed_Value__c represents known base plus top-up committed value, not payment received; use payment flags and paid-value calculations for collections.</w:t>
      </w:r>
    </w:p>
    <w:p>
      <w:bookmarkStart w:id="52" w:name="h_52"/>
      <w:pPr>
        <w:pStyle w:val="Heading2"/>
      </w:pPr>
      <w:r>
        <w:rPr>
          <w:b w:val="0"/>
          <w:color w:val="000000"/>
          <w:u w:val="none"/>
        </w:rPr>
        <w:t>Stripe booking contract</w:t>
      </w:r>
      <w:bookmarkEnd w:id="52"/>
    </w:p>
    <w:p>
      <w:r>
        <w:rPr>
          <w:b w:val="0"/>
        </w:rPr>
        <w:t>NTEStripeBookingService selects supported positive-net Stripe bookings when the Default configuration is enabled and any optional reference scope matches. It binds the request to the exact Salesforce organisation, Stripe merchant and test/live environment. Existing saved requests remain subject to those checks even when ordinary scope filters later change. A booking outside the enabled selection follows the existing manual provisional route when no saved Stripe request exists.</w:t>
      </w:r>
    </w:p>
    <w:p>
      <w:r>
        <w:rPr>
          <w:b w:val="0"/>
        </w:rPr>
        <w:t>The charge key is OrgId:OpportunityId:Booking. Charge_Key__c is a unique external ID. The saved request records the source Lead ID, booking reference, Primary Contact recipient, net minor units, tax rate, gross minor units, GBP currency, merchant, environment and a fingerprint of the relevant source/configuration. Description is NTE booking · followed by the booking reference. Source or recipient changes can invalidate that snapshot; the code does not silently mutate an already issued amount.</w:t>
      </w:r>
    </w:p>
    <w:p>
      <w:r>
        <w:rPr>
          <w:b w:val="0"/>
        </w:rPr>
        <w:t>Gross = net + round(net × tax rate ÷ 100, 2), using HALF_UP rounding. Minor units are integer pence. The HTTP client validates a positive amount with no more than two decimal places, minimum 30 pence and maximum 99,999,999 pence. It pins Stripe API version 2026-08-26.dahlia and uses a 20-second callout timeout.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Call</w:t>
            </w:r>
          </w:p>
        </w:tc>
        <w:tc>
          <w:tcPr>
            <w:tcW w:type="dxa" w:w="6428"/>
            <w:vAlign w:val="center"/>
            <w:tcMar>
              <w:top w:w="60" w:type="dxa"/>
              <w:bottom w:w="60" w:type="dxa"/>
              <w:left w:w="80" w:type="dxa"/>
              <w:right w:w="80" w:type="dxa"/>
            </w:tcMar>
            <w:shd w:fill="DDEAF0"/>
          </w:tcPr>
          <w:p>
            <w:pPr>
              <w:spacing w:after="0" w:before="0" w:line="250" w:lineRule="auto"/>
            </w:pPr>
            <w:r>
              <w:rPr>
                <w:b/>
                <w:sz w:val="19"/>
              </w:rPr>
              <w:t>Request and verification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/v1/account and GET /v1/balance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Verify expected merchant and live/test mode before creation. Live mode additionally requires charges_enabled.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POST /v1/prices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Currency gbp, fixed gross unit_amount, tax_behavior=inclusive, product_data[name]=saved description, and operation/reference/kind metadata. Idempotency key is the saved operation key plus :price.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POST /v1/payment_links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Exactly one verified Price, quantity one, card method, no adjustable quantity, promotion codes, automatic tax or Stripe invoice creation. Billing address collection auto; customer creation if_required; completed sessions limited to one. Metadata is copied onto the link and PaymentIntent. Idempotency key ends :link.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/v1/payment_links/{id} and its line_items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Verify mode, active status, allowed URL, all fixed settings, metadata, one line item, quantity, Price identity/currency and exact subtotal/total before emailing.</w:t>
            </w:r>
          </w:p>
        </w:tc>
      </w:tr>
    </w:tbl>
    <w:p>
      <w:pPr>
        <w:spacing w:after="60" w:before="0" w:line="240" w:lineRule="auto"/>
      </w:pPr>
      <w:r>
        <w:rPr>
          <w:sz w:val="4"/>
        </w:rPr>
      </w:r>
    </w:p>
    <w:p>
      <w:r>
        <w:rPr>
          <w:b w:val="0"/>
        </w:rPr>
        <w:t>Payment URLs must be HTTPS on buy.stripe.com with the expected test_ or live path form and no query, fragment, userinfo or alternate port. A saved Ready link must have been verified within five minutes and still match the booking before email. A new ambiguous creation attempt older than 23 hours is held for review rather than risk creating another link outside the recovery window. Each chained worker processes one request, then resumes the corresponding booking email and remaining batch.</w:t>
      </w:r>
    </w:p>
    <w:p>
      <w:r>
        <w:rPr>
          <w:b w:val="0"/>
        </w:rPr>
        <w:t>The low-level Stripe client recognises Booking and Staff top-up charge kinds, but the released coordinator creates Booking requests only. Public staff top-ups use the manual Salesforce finance milestones; they do not automatically create another Stripe link. There is no webhook updating payment, refund or dispute state in Salesforce. Link completion, Stripe receipts and payouts must be reconciled operationally. Turning off the integration or setting Closed Lost does not deactivate an already issued Stripe link.</w:t>
      </w:r>
    </w:p>
    <w:p>
      <w:bookmarkStart w:id="53" w:name="chapter_4"/>
      <w:pPr>
        <w:pStyle w:val="Heading1"/>
        <w:pageBreakBefore/>
      </w:pPr>
      <w:r>
        <w:rPr>
          <w:b w:val="0"/>
          <w:color w:val="000000"/>
          <w:u w:val="none"/>
        </w:rPr>
        <w:t>Runtime implementation</w:t>
      </w:r>
      <w:bookmarkEnd w:id="53"/>
    </w:p>
    <w:p>
      <w:bookmarkStart w:id="54" w:name="h_54"/>
      <w:pPr>
        <w:pStyle w:val="Heading2"/>
      </w:pPr>
      <w:r>
        <w:rPr>
          <w:b w:val="0"/>
          <w:color w:val="000000"/>
          <w:u w:val="none"/>
        </w:rPr>
        <w:t>Persisted processing states</w:t>
      </w:r>
      <w:bookmarkEnd w:id="54"/>
    </w:p>
    <w:p>
      <w:r>
        <w:rPr>
          <w:b w:val="0"/>
        </w:rPr>
        <w:t>The status fields below represent different operations. Do not infer that a payment is collected because a request is Ready, that an update failed because its receipt failed, or that a booking is complete because an email is Sent. Several audit statuses are stored as Text, so the service's exact strings are part of the implementation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Operation</w:t>
            </w:r>
          </w:p>
        </w:tc>
        <w:tc>
          <w:tcPr>
            <w:tcW w:type="dxa" w:w="6428"/>
            <w:vAlign w:val="center"/>
            <w:tcMar>
              <w:top w:w="60" w:type="dxa"/>
              <w:bottom w:w="60" w:type="dxa"/>
              <w:left w:w="80" w:type="dxa"/>
              <w:right w:w="80" w:type="dxa"/>
            </w:tcMar>
            <w:shd w:fill="DDEAF0"/>
          </w:tcPr>
          <w:p>
            <w:pPr>
              <w:spacing w:after="0" w:before="0" w:line="250" w:lineRule="auto"/>
            </w:pPr>
            <w:r>
              <w:rPr>
                <w:b/>
                <w:sz w:val="19"/>
              </w:rPr>
              <w:t>Stored states and transitions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Initial NTE or volunteer receipt and internal notice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Not Attempted becomes Accepted by Salesforce or Failed independently for each side. The retired commercial applicant receipt uses Not required. Only unaccepted required sides are retried.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Supplementary data application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New work is Pending. It becomes Matched and Applied, No Matching Booking, Ambiguous Booking Reference or Failed. Matched and Applied can coexist with a failed applicant-email status.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Provisional or complimentary booking 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request is Pending, then Sent or Failed. Sent is not resent; a failed eligible booking can save another Pending attempt through its supported retry action.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Editable or paid-confirmation dispatch</w:t>
            </w:r>
          </w:p>
        </w:tc>
        <w:tc>
          <w:tcPr>
            <w:tcW w:type="dxa" w:w="6428"/>
            <w:vAlign w:val="center"/>
            <w:tcMar>
              <w:top w:w="60" w:type="dxa"/>
              <w:bottom w:w="60" w:type="dxa"/>
              <w:left w:w="80" w:type="dxa"/>
              <w:right w:w="80" w:type="dxa"/>
            </w:tcMar>
            <w:shd w:fill="F7F9FA"/>
          </w:tcPr>
          <w:p>
            <w:pPr>
              <w:spacing w:after="0" w:before="0" w:line="250" w:lineRule="auto"/>
            </w:pPr>
            <w:r>
              <w:rPr>
                <w:b w:val="0"/>
                <w:sz w:val="19"/>
              </w:rPr>
              <w:t>Queued becomes Sent, Failed or Skipped. Failed retries reuse the saved dispatch identity; Skipped reflects a now-ineligible or changed reviewed target. Invitation and final-pack source fields mirror their dispatch outcome.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Stripe payment request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 saved request is Queued, then Ready or Needs review. A retry can reuse the same request/resources and reverify them. Ready requires a valid snapshot and recent verification before email; Delivered At records accepted email, while manual Opportunity flags record payment.</w:t>
            </w:r>
          </w:p>
        </w:tc>
      </w:tr>
    </w:tbl>
    <w:p>
      <w:pPr>
        <w:spacing w:after="60" w:before="0" w:line="240" w:lineRule="auto"/>
      </w:pPr>
      <w:r>
        <w:rPr>
          <w:sz w:val="4"/>
        </w:rPr>
      </w:r>
    </w:p>
    <w:p>
      <w:r>
        <w:rPr>
          <w:b w:val="0"/>
        </w:rPr>
        <w:t>The method catalogue later in this document lists every extracted implementation method and constructor with its signature, source line and responsibility. This chapter explains the collaborations and algorithms that those methods implement. Test-only switches are dependency seams for qualification, not production configuration.</w:t>
      </w:r>
    </w:p>
    <w:p>
      <w:bookmarkStart w:id="55" w:name="h_55"/>
      <w:pPr>
        <w:pStyle w:val="Heading2"/>
      </w:pPr>
      <w:r>
        <w:rPr>
          <w:b w:val="0"/>
          <w:color w:val="000000"/>
          <w:u w:val="none"/>
        </w:rPr>
        <w:t>Primary Contact resolution</w:t>
      </w:r>
      <w:bookmarkEnd w:id="55"/>
    </w:p>
    <w:p>
      <w:r>
        <w:rPr>
          <w:b w:val="0"/>
        </w:rPr>
        <w:t>NTEBookingContactService uses inherited sharing and accepts an explicit AccessLevel. primaryContacts resolves only OpportunityContactRole rows with IsPrimary=true. singlePrimaryContactIds removes any booking with more than one such role, including duplicate role rows pointing to the same Contact. It returns no recipient for that booking. The service then loads the actual Contact records, optionally locking roles and Contacts. Send workflows lock the Opportunity first, then resolve/lock the contact relationships so a concurrent recipient change cannot silently redirect a queued message.</w:t>
      </w:r>
    </w:p>
    <w:p>
      <w:r>
        <w:rPr>
          <w:b w:val="0"/>
        </w:rPr>
        <w:t>The result is a Map keyed by Opportunity ID. It contains Contact name, email, phone and mobile values. Panel display prefers Phone then MobilePhone. The service does not invent a recipient from Account, an event-day email or a Lead. NTERelatedOpportunityController uses the actual Account/Contact Role graph to display related bookings; Account mode and Contact mode intentionally use different relationship queries.</w:t>
      </w:r>
    </w:p>
    <w:p>
      <w:bookmarkStart w:id="56" w:name="h_56"/>
      <w:pPr>
        <w:pStyle w:val="Heading2"/>
      </w:pPr>
      <w:r>
        <w:rPr>
          <w:b w:val="0"/>
          <w:color w:val="000000"/>
          <w:u w:val="none"/>
        </w:rPr>
        <w:t>Initial NTE and volunteer intake</w:t>
      </w:r>
      <w:bookmarkEnd w:id="56"/>
    </w:p>
    <w:p>
      <w:r>
        <w:rPr>
          <w:b w:val="0"/>
        </w:rPr>
        <w:t>NTEInboundLeadService is a create/retry service called through Request.leadId and Request.isNewSubmission. It locks unconverted supported Leads and only resets public-submitted email/decision flags for a new submission. A transaction-level processed set prevents repeat work on the same Lead. A later retry preserves invitation/rejection decisions and previously accepted applicant/internal messages. NTERouting Default usernames are resolved to active Users per form route; a configured invalid owner records an internal failure instead of notifying an arbitrary fallback. With no configured override, the existing active user owner is used; queues do not provide an individual internal-email recipient.</w:t>
      </w:r>
    </w:p>
    <w:p>
      <w:r>
        <w:rPr>
          <w:b w:val="0"/>
        </w:rPr>
        <w:t>An applicant message renders against the Lead and targets Lead.Email. The internal message uses the same Lead merge context, sets treatTargetObjectAsRecipient=false and supplies the chosen owner's email explicitly. EOI and guest routes have both templates. Commercial application routes have only the internal template. A null applicant template produces the recorded Not required outcome and stays suppressed during internal retry.</w:t>
      </w:r>
    </w:p>
    <w:p>
      <w:r>
        <w:rPr>
          <w:b w:val="0"/>
        </w:rPr>
        <w:t>The Sender interface isolates Messaging.sendEmail. Pending messages are sent together within the available platform invocation budget, with result positions mapped back to their exact Lead and audience. Missing result entries, rejected messages, exceptions and exhausted budget become per-message failures. writeAudits persists the separate statuses and combined error text. dispatchAndRecord uses a savepoint so accepted-send audit failure can cancel that attempt before recording retryable failure.</w:t>
      </w:r>
    </w:p>
    <w:p>
      <w:r>
        <w:rPr>
          <w:b w:val="0"/>
        </w:rPr>
        <w:t>VolunteerInboundLeadService applies the same applicant/owner acceptance pattern to Leads whose Web_Form_Type__c and LeadSource both equal Volunteer Application. It uses Volunteer_Applicant_Email_Status__c, Volunteer_Internal_Email_Status__c and Volunteer_Email_Error__c, its own pair of Mission Motorsport templates and the current active Lead owner. It does not run NTE pricing or NTE metadata owner routing.</w:t>
      </w:r>
    </w:p>
    <w:p>
      <w:bookmarkStart w:id="57" w:name="h_57"/>
      <w:pPr>
        <w:pStyle w:val="Heading2"/>
      </w:pPr>
      <w:r>
        <w:rPr>
          <w:b w:val="0"/>
          <w:color w:val="000000"/>
          <w:u w:val="none"/>
        </w:rPr>
        <w:t>Provisional and complimentary booking emails</w:t>
      </w:r>
      <w:bookmarkEnd w:id="57"/>
    </w:p>
    <w:p>
      <w:r>
        <w:rPr>
          <w:b w:val="0"/>
        </w:rPr>
        <w:t>NTEExhibitorApprovalEmailService retains its historical class name but handles both commercial participant types. sendApprovalConfirmation accepts exact Lead/Opportunity pairs from the Flow. saveRequests rejects mismatches and already sent/pending work, preserves legacy activity evidence that would imply an earlier send, and saves Pending, source Lead ID, batch key, requested timestamp and requesting user. Requests from the same transaction coalesce under one random batch key and Queueable.</w:t>
      </w:r>
    </w:p>
    <w:p>
      <w:r>
        <w:rPr>
          <w:b w:val="0"/>
        </w:rPr>
        <w:t>ApprovalQueueable attaches ApprovalFinalizer, asks NTEStripeBookingService to prepare selected payment requests, and otherwise drains pending bookings in pages of 40. Sending is performed in groups of ten messages. A chained job continues remaining work. A failed job's finalizer marks only still-pending bookings in its own batch as Failed; it does not touch another conversion's requests.</w:t>
      </w:r>
    </w:p>
    <w:p>
      <w:r>
        <w:rPr>
          <w:b w:val="0"/>
        </w:rPr>
        <w:t>Each send loads the saved converted Lead, verifies its ConvertedOpportunityId and form type, resolves the current Primary Contact, validates reference, stored price and preparation configuration, then renders the matching stored template against Contact and Opportunity. renderBookingEmail replaces explicit NTE_TOKEN comment markers with an itemised finance summary and the appropriate action links. Missing or unresolved markers fail the message rather than display template syntax. plainTextFromHtml preserves visible paragraphs, rows and link destinations while removing CSS/head/script/hidden preheader text.</w:t>
      </w:r>
    </w:p>
    <w:p>
      <w:r>
        <w:rPr>
          <w:b w:val="0"/>
        </w:rPr>
        <w:t>Exhibitor and partner provisional templates provide their respective staff form, logo confirmation and vehicle form when logistics is not explicitly No. An eligible zero-price charity uses NTE_Complimentary_Exhibitor_Approved. Payment-confirmation rendering reuses this presentation pipeline but requires base invoice/payment recorded, positive valid pricing and preparation links; a saved Stripe request must still agree with the current net amount. Paid rendering does not generate another Payment Link.</w:t>
      </w:r>
    </w:p>
    <w:p>
      <w:r>
        <w:rPr>
          <w:b w:val="0"/>
        </w:rPr>
        <w:t>Successful acceptance stamps the booking's sent time and actual recipient and adds an outcome Task. Stripe's recordEmailAccepted additionally records invoice/link delivery and the payment request's Delivered_At__c and Recipient__c, without recording payment. A failed provisional remains recoverable through the Opportunity action. That recovery requires exactly one qualifying converted application for the booking, cannot resend Sent or Pending, and does not undo any other milestone.</w:t>
      </w:r>
    </w:p>
    <w:p>
      <w:bookmarkStart w:id="58" w:name="h_58"/>
      <w:pPr>
        <w:pStyle w:val="Heading2"/>
      </w:pPr>
      <w:r>
        <w:rPr>
          <w:b w:val="0"/>
          <w:color w:val="000000"/>
          <w:u w:val="none"/>
        </w:rPr>
        <w:t>Editable invitations reminders and final packs</w:t>
      </w:r>
      <w:bookmarkEnd w:id="58"/>
    </w:p>
    <w:p>
      <w:r>
        <w:rPr>
          <w:b w:val="0"/>
        </w:rPr>
        <w:t>NTEEmailDispatchService implements an exact-selection email queue. Kind values are INVITATION, STAFF_DUE, HEAVY_DUE, LOGO_DUE, FINAL_PACK and BOOKING_CONFIRMED. BOOKING_CONFIRMED is reserved for the payment transition and cannot be prepared through the editable bulk composer.</w:t>
      </w:r>
    </w:p>
    <w:p>
      <w:r>
        <w:rPr>
          <w:b w:val="0"/>
        </w:rPr>
        <w:t>buildDraft validates 1 to 500 IDs of the correct object type, resolves current eligibility and returns a random run ID, editable subject/body, recipient rows, eligible/skipped counts and a first preview. A Selection contains recordId and fingerprint. DraftRequest carries kind, runId, subject, messageBody and those selections. The browser uses JSON boundary methods because they preserve the exact selected payload. deserializeStrict rejects unknown properties; request JSON is limited to 300,000 characters, subject to 255 without line breaks, and body to 32,000. The run ID must be 16 to 64 alphanumeric/underscore/hyphen characters. Duplicate recipient IDs and unknown tokens are rejected.</w:t>
      </w:r>
    </w:p>
    <w:p>
      <w:r>
        <w:rPr>
          <w:b w:val="0"/>
        </w:rPr>
        <w:t>Allowed tokens are {ContactName}, {Organisation}, {BookingReference}, {EventCode}, {UpdateLink}, {ApplicationLink} and {FinalPackLink}. Personalisation is one pass; recipient data that happens to resemble a token is kept literal rather than expanded again. HTML output escapes editable and recipient text. Missing reference/event/action link content is appended where required by the template. The worker verifies expanded subject/body limits as well as the raw editable limits. Aggregate heap estimation includes the escaped personalised HTML and serialized payload, so a large individually valid message/selection can require a smaller audience.</w:t>
      </w:r>
    </w:p>
    <w:p>
      <w:r>
        <w:rPr>
          <w:b w:val="0"/>
        </w:rPr>
        <w:t>The fingerprint includes message kind, record/participant identity, current contact/company/email, reference, event and chosen link. Booking confirmation also includes the booking snapshot used to render its financial content. queueMessages rereads and locks the selected records and excludes changed or ineligible recipients. Dispatch_Key__c is a SHA-256 of kind, run ID and source record ID. The same queued selection is idempotent; a separately reviewed reminder run is allowed while that preparation remains outstanding.</w:t>
      </w:r>
    </w:p>
    <w:p>
      <w:r>
        <w:rPr>
          <w:b w:val="0"/>
        </w:rPr>
        <w:t>DispatchQueueable processes at most 40 saved dispatch IDs per page and chains the rest. It rechecks eligibility and fingerprint after queueing. Each message result updates only its own dispatch. A changed recipient or completed requirement produces Skipped; a booking-confirmation problem remains Failed so the saved payment has a visible recoverable notification. updateSourceStatuses synchronises only invitation and final-pack status, recipient and sent time. Sent is not demoted by a later failure, and a queued request cannot be replaced by a second draft for the same target/kind.</w:t>
      </w:r>
    </w:p>
    <w:p>
      <w:r>
        <w:rPr>
          <w:b w:val="0"/>
        </w:rPr>
        <w:t>retryFailed takes only Failed dispatch records. It reuses their IDs and selection snapshot, rejecting changed eligibility/recipients rather than silently sending to someone new. Booking-confirmation retry is the deliberate exception: it rebuilds the current valid booking/Primary Contact snapshot after repair. queueBookingConfirmation uses a stable kind plus BOOKING_PAYMENT plus Opportunity key, so the first base payment transition creates at most one automatic request. Existing Failed needs retry; existing Sent is not repeated. Finalizers record still-queued failures after an unexpected worker rollback.</w:t>
      </w:r>
    </w:p>
    <w:p>
      <w:bookmarkStart w:id="59" w:name="h_59"/>
      <w:pPr>
        <w:pStyle w:val="Heading2"/>
      </w:pPr>
      <w:r>
        <w:rPr>
          <w:b w:val="0"/>
          <w:color w:val="000000"/>
          <w:u w:val="none"/>
        </w:rPr>
        <w:t>Supplementary validation and mutation</w:t>
      </w:r>
      <w:bookmarkEnd w:id="59"/>
    </w:p>
    <w:p>
      <w:r>
        <w:rPr>
          <w:b w:val="0"/>
        </w:rPr>
        <w:t>NTEUpdateSubmissionService validates the form's supported audience before changing a booking. Partner staff updates must target a Partner / Sponsor Application; exhibitor staff updates must target an Exhibitor Application. Non-logo forms require a supplied declaration name and date. Staff forms check integer ranges and nonblank line counts. Exhibitor logic compares against the saved initial quantity and any accepted top-up before calculating the new roster. Numeric legacy values must be valid whole numbers; invalid historic text cannot be rounded into an allocation.</w:t>
      </w:r>
    </w:p>
    <w:p>
      <w:r>
        <w:rPr>
          <w:b w:val="0"/>
        </w:rPr>
        <w:t>Heavy-vehicle validation requires the supplied main/secondary contact fields, delivery window, first item and haulier fields expected by that form. The form field reference lists each required control. applyHeavyFields copies the delivery/item/haulier values only, replacing the full logistics snapshot. applyLogoFields changes the logo flag and sets its timestamp only when first provided or missing; repeated confirmation preserves an existing date.</w:t>
      </w:r>
    </w:p>
    <w:p>
      <w:r>
        <w:rPr>
          <w:b w:val="0"/>
        </w:rPr>
        <w:t>sendAcknowledgements resolves applicable stored templates and actual primary emails. At most 100 acknowledgement messages are supported in this phase. A larger set records an actionable receipt failure for the accepted updates rather than pretending to send a subset. Receipts are sent in groups of ten. retryAcknowledgement uses user-mode access and a locked Lead to retry one accepted update's receipt. It neither changes the booking again nor deletes the Lead during that explicit retry.</w:t>
      </w:r>
    </w:p>
    <w:p>
      <w:bookmarkStart w:id="60" w:name="h_60"/>
      <w:pPr>
        <w:pStyle w:val="Heading2"/>
      </w:pPr>
      <w:r>
        <w:rPr>
          <w:b w:val="0"/>
          <w:color w:val="000000"/>
          <w:u w:val="none"/>
        </w:rPr>
        <w:t>Master Panel and Home controller</w:t>
      </w:r>
      <w:bookmarkEnd w:id="60"/>
    </w:p>
    <w:p>
      <w:r>
        <w:rPr>
          <w:b w:val="0"/>
        </w:rPr>
        <w:t>NTE_MasterPanelController builds DashboardResponse from event/owner options, filtered counts, pipeline and breakdown models, view definitions and paged DashboardRow values. Lead base filtering requires a nonblank event code; Opportunity base filtering additionally requires NTE_Event_Opportunity, a supported commercial source type and an open or Closed Won booking. Today/rolling date filters use CreatedDate. Counts are independent COUNT queries over the complete matching population; displayed rows are capped at 2,000 and sliced after deterministic modification-date/ID sorting.</w:t>
      </w:r>
    </w:p>
    <w:p>
      <w:r>
        <w:rPr>
          <w:b w:val="0"/>
        </w:rPr>
        <w:t>For each booking row the controller derives billability, eligible next actions, finance status, staff/logistics/logo status, completion and actual Primary Contact. It queries successful reminder history for only the current page. A Lead row derives invitation/rejection/conversion state without treating a converted or rejected submission as a new application. WorkQueue DTOs provide the named native report/list destinations; reports are looked up by DeveloperName rather than fixed Salesforce IDs.</w:t>
      </w:r>
    </w:p>
    <w:p>
      <w:r>
        <w:rPr>
          <w:b w:val="0"/>
        </w:rPr>
        <w:t>updateLeadDecision locks and validates an open in-scope Lead, then writes only the appropriate rejection flags. updateMilestone locks a valid booking, verifies pricing and ordering, and stamps the exact requested finance fact. Both use USER_MODE. getCommunicationRecordIds returns up to 501 IDs as an explicit over-limit sentinel and rejects stale/invalid communication filters instead of broadening the audience. getUpdateEmailIssues finds applied update Leads with failed receipts by booking reference, including submissions whose original website edition differs.</w:t>
      </w:r>
    </w:p>
    <w:p>
      <w:r>
        <w:rPr>
          <w:b w:val="0"/>
        </w:rPr>
        <w:t>getHomeDashboard calculates commercial metrics from the selected edition, keeping base and top-up monetary facts separate. Unknown prices contribute no amount and increase the pricing review count. The displayed Home rows overlap as described in the workflow chapter. getReminderDraft remains a compatibility/read helper with its historical 100-recipient limit; sendUpdateReminders is deliberately disabled and instructs callers to use the recipient preview. The current LWC uses NTEEmailDispatchService, whose reviewed recipient limit is 500. Legacy reminder Task/personalisation helpers do not constitute another active send path.</w:t>
      </w:r>
    </w:p>
    <w:p>
      <w:bookmarkStart w:id="61" w:name="h_61"/>
      <w:pPr>
        <w:pStyle w:val="Heading2"/>
      </w:pPr>
      <w:r>
        <w:rPr>
          <w:b w:val="0"/>
          <w:color w:val="000000"/>
          <w:u w:val="none"/>
        </w:rPr>
        <w:t>Lightning components</w:t>
      </w:r>
      <w:bookmarkEnd w:id="6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Bundle</w:t>
            </w:r>
          </w:p>
        </w:tc>
        <w:tc>
          <w:tcPr>
            <w:tcW w:type="dxa" w:w="3525"/>
            <w:vAlign w:val="center"/>
            <w:tcMar>
              <w:top w:w="60" w:type="dxa"/>
              <w:bottom w:w="60" w:type="dxa"/>
              <w:left w:w="80" w:type="dxa"/>
              <w:right w:w="80" w:type="dxa"/>
            </w:tcMar>
            <w:shd w:fill="DDEAF0"/>
          </w:tcPr>
          <w:p>
            <w:pPr>
              <w:spacing w:after="0" w:before="0" w:line="250" w:lineRule="auto"/>
            </w:pPr>
            <w:r>
              <w:rPr>
                <w:b/>
                <w:sz w:val="19"/>
              </w:rPr>
              <w:t>Exposed surface</w:t>
            </w:r>
          </w:p>
        </w:tc>
        <w:tc>
          <w:tcPr>
            <w:tcW w:type="dxa" w:w="4562"/>
            <w:vAlign w:val="center"/>
            <w:tcMar>
              <w:top w:w="60" w:type="dxa"/>
              <w:bottom w:w="60" w:type="dxa"/>
              <w:left w:w="80" w:type="dxa"/>
              <w:right w:w="80" w:type="dxa"/>
            </w:tcMar>
            <w:shd w:fill="DDEAF0"/>
          </w:tcPr>
          <w:p>
            <w:pPr>
              <w:spacing w:after="0" w:before="0" w:line="250" w:lineRule="auto"/>
            </w:pPr>
            <w:r>
              <w:rPr>
                <w:b/>
                <w:sz w:val="19"/>
              </w:rPr>
              <w:t>Behaviour and integration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nteMasterPanel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Lightning tab / app page / home page targets declared in its bundle metadata.</w:t>
            </w:r>
          </w:p>
        </w:tc>
        <w:tc>
          <w:tcPr>
            <w:tcW w:type="dxa" w:w="4562"/>
            <w:vAlign w:val="center"/>
            <w:tcMar>
              <w:top w:w="60" w:type="dxa"/>
              <w:bottom w:w="60" w:type="dxa"/>
              <w:left w:w="80" w:type="dxa"/>
              <w:right w:w="80" w:type="dxa"/>
            </w:tcMar>
            <w:shd w:fill="FFFFFF"/>
          </w:tcPr>
          <w:p>
            <w:pPr>
              <w:spacing w:after="0" w:before="0" w:line="250" w:lineRule="auto"/>
            </w:pPr>
            <w:r>
              <w:rPr>
                <w:b w:val="0"/>
                <w:sz w:val="19"/>
              </w:rPr>
              <w:t>Imperative getDashboard loads the panel. STAGE_CONFIGURATION maps six stages to combined/refined view keys. Row decoration controls column sets, amount meanings, action visibility and contact links. Calls the decision/milestone services and exact-selection email JSON APIs.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nteManagementHome</w:t>
            </w:r>
          </w:p>
        </w:tc>
        <w:tc>
          <w:tcPr>
            <w:tcW w:type="dxa" w:w="3525"/>
            <w:vAlign w:val="center"/>
            <w:tcMar>
              <w:top w:w="60" w:type="dxa"/>
              <w:bottom w:w="60" w:type="dxa"/>
              <w:left w:w="80" w:type="dxa"/>
              <w:right w:w="80" w:type="dxa"/>
            </w:tcMar>
            <w:shd w:fill="F7F9FA"/>
          </w:tcPr>
          <w:p>
            <w:pPr>
              <w:spacing w:after="0" w:before="0" w:line="250" w:lineRule="auto"/>
            </w:pPr>
            <w:r>
              <w:rPr>
                <w:b w:val="0"/>
                <w:sz w:val="19"/>
              </w:rPr>
              <w:t>Home page.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Imperative getHomeDashboard populates headlines, pipeline, readiness and booking mix. Formats GBP and en-GB dates, scales comparison bars and shows pricing-review count. Event change/refocus refreshes the data.</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nteRelatedOpportunities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Record pages with recordId and objectApiName.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Reactive @wire calls getRelationships. Account/Contact display booking lists; Opportunity displays account/contact relationships. Native record URLs and email links are built from returned data.</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nteRetryEmail</w:t>
            </w:r>
          </w:p>
        </w:tc>
        <w:tc>
          <w:tcPr>
            <w:tcW w:type="dxa" w:w="3525"/>
            <w:vAlign w:val="center"/>
            <w:tcMar>
              <w:top w:w="60" w:type="dxa"/>
              <w:bottom w:w="60" w:type="dxa"/>
              <w:left w:w="80" w:type="dxa"/>
              <w:right w:w="80" w:type="dxa"/>
            </w:tcMar>
            <w:shd w:fill="F7F9FA"/>
          </w:tcPr>
          <w:p>
            <w:pPr>
              <w:spacing w:after="0" w:before="0" w:line="250" w:lineRule="auto"/>
            </w:pPr>
            <w:r>
              <w:rPr>
                <w:b w:val="0"/>
                <w:sz w:val="19"/>
              </w:rPr>
              <w:t>Headless record action.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@api invoke chooses booking retry for 006 Opportunity IDs, supplementary receipt retry for 00Q Lead IDs, otherwise dispatch retry. Its running flag prevents duplicate invocation; it reports the service outcome and refreshes the record cache.</w:t>
            </w:r>
          </w:p>
        </w:tc>
      </w:tr>
    </w:tbl>
    <w:p>
      <w:pPr>
        <w:spacing w:after="60" w:before="0" w:line="240" w:lineRule="auto"/>
      </w:pPr>
      <w:r>
        <w:rPr>
          <w:sz w:val="4"/>
        </w:rPr>
      </w:r>
    </w:p>
    <w:p>
      <w:r>
        <w:rPr>
          <w:b w:val="0"/>
        </w:rPr>
        <w:t>nteMasterPanel invalidates stale asynchronous responses using separate dashboard, composer and preview sequences. Refocus refresh is delayed 150 ms and suppressed during a modal/action. Conversion opens a blank tab synchronously to avoid a blocked popup, obtains the native conversion URL through NavigationMixin, then watches for window closure every 750 ms. Subject/body edits debounce server preview by 300 ms; Send stays disabled until the preview corresponds to the current version and selection. The dialog traps keyboard focus, supports Escape when idle, and restores focus to the originating control or Refresh.</w:t>
      </w:r>
    </w:p>
    <w:p>
      <w:r>
        <w:rPr>
          <w:b w:val="0"/>
        </w:rPr>
        <w:t>The component's HTML selects view-specific table columns and the right-hand detail groups. Its CSS supplies the gold/navy NTE appearance, responsive grid/table, status pills, modal and loading treatments. The custom NTE_OneRegionHomeTemplate Aura bundle gives Home a full-width region for nteManagementHome. The application explicitly overrides Home and Account/Contact/Lead/Opportunity View pages within NTE Management, with desktop and mobile record-page assignments. Native mobile record detail is retained alongside desktop Dynamic Forms.</w:t>
      </w:r>
    </w:p>
    <w:p>
      <w:bookmarkStart w:id="62" w:name="h_62"/>
      <w:pPr>
        <w:pStyle w:val="Heading2"/>
      </w:pPr>
      <w:r>
        <w:rPr>
          <w:b w:val="0"/>
          <w:color w:val="000000"/>
          <w:u w:val="none"/>
        </w:rPr>
        <w:t>Access that the implementation depends on</w:t>
      </w:r>
      <w:bookmarkEnd w:id="62"/>
    </w:p>
    <w:p>
      <w:r>
        <w:rPr>
          <w:b w:val="0"/>
        </w:rPr>
        <w:t>NTE_Management_Access combines NTE_Management_User and NTE_Stripe_Test_Operator. The latter's current label is NTE Stripe Payment Operator and it grants both configured environment principals despite its historical API name. Assign the group to NTE administrators and selected standard users. Volunteer_Applications_User is separate and adds the volunteer Lead fields/service; it is not a member of the NTE group. NTE_Forms_Administration remains an alternative administration permission set with overlapping NTE grants, not the standard onboarding group.</w:t>
      </w:r>
    </w:p>
    <w:p>
      <w:r>
        <w:rPr>
          <w:b w:val="0"/>
        </w:rPr>
        <w:t>NTE Management grants create/read/edit for Lead, Account, Contact, Opportunity, Task, Event and NTE_Email_Dispatch__c, read-only payment-request access, the NTE record type/tab/application and required Apex actions. It grants ConvertLeads, RunReports and EditTask. It does not grant deletion or blanket View All/Modify All. The packaged criterion-based Opportunity rule gives all internal users Edit access to the NTE record type; the NTE Operations &amp; Finance report folder is shared View to all internal users. Field-level grants and native object permissions are listed in the configuration reference.</w:t>
      </w:r>
    </w:p>
    <w:p>
      <w:r>
        <w:rPr>
          <w:b w:val="0"/>
        </w:rPr>
        <w:t>Interactive panel, relationship and retry entry points use user-mode checks. Internal pricing, conversion email and Stripe coordination deliberately use system-mode operations to complete their saved workflow. This distinction is material to recreating the behaviour: record visibility in the operator workspace, Primary Contact resolution and background workflow identity cannot be replaced by a blanket sharing assumption.</w:t>
      </w:r>
    </w:p>
    <w:p>
      <w:bookmarkStart w:id="63" w:name="chapter_5"/>
      <w:pPr>
        <w:pStyle w:val="Heading1"/>
        <w:pageBreakBefore/>
      </w:pPr>
      <w:r>
        <w:rPr>
          <w:b w:val="0"/>
          <w:color w:val="000000"/>
          <w:u w:val="none"/>
        </w:rPr>
        <w:t>Public forms and email presentation</w:t>
      </w:r>
      <w:bookmarkEnd w:id="63"/>
    </w:p>
    <w:p>
      <w:bookmarkStart w:id="64" w:name="h_64"/>
      <w:pPr>
        <w:pStyle w:val="Heading2"/>
      </w:pPr>
      <w:r>
        <w:rPr>
          <w:b w:val="0"/>
          <w:color w:val="000000"/>
          <w:u w:val="none"/>
        </w:rPr>
        <w:t>Form engine and submission contract</w:t>
      </w:r>
      <w:bookmarkEnd w:id="64"/>
    </w:p>
    <w:p>
      <w:r>
        <w:rPr>
          <w:b w:val="0"/>
        </w:rPr>
        <w:t>Every public form loads assets/config.js before assets/forms.js. window.NTE_CONFIG is the active configuration; NTE27_CONFIG is retained as an alias. The engine discovers form[data-web-to-lead] and controls marked data-sf-field. Ten pages submit; staff-update.html is a chooser, not an eleventh intake route. Supporting index, thank-you, volunteer-thank-you, code-of-conduct and preview pages do not create records by themselves.</w:t>
      </w:r>
    </w:p>
    <w:p>
      <w:r>
        <w:rPr>
          <w:b w:val="0"/>
        </w:rPr>
        <w:t>The engine collects only enabled, nonempty controls and selected checkboxes/radios. Values are trimmed and multiple values for one Salesforce field are joined with semicolons. Terms_and_Conditions__c uses 1 for a selected checkbox. Standard mappings are Company→company, FirstName→first_name, LastName→last_name, Email→email, Phone→phone, MobilePhone→mobile, Title→title, Website→URL, Salutation→salutation, Street→street and PostalCode→zip. Custom fields use the target-org 00N IDs in customFieldIds, not their API names in the HTTP form body.</w:t>
      </w:r>
    </w:p>
    <w:p>
      <w:r>
        <w:rPr>
          <w:b w:val="0"/>
        </w:rPr>
        <w:t>submitToSalesforce creates a hidden POST form with oid, retURL, lead_source and useDefaultRule, then native submit navigates to Salesforce. Current public pages explicitly set useDefaultRule=0. This does not suppress native Lead auto-response rules. No fetch callback receives a definitive Lead/application/update processing result. The return page is therefore a receipt screen, not proof of conversion, successful matching or accepted email delivery.</w:t>
      </w:r>
    </w:p>
    <w:p>
      <w:r>
        <w:rPr>
          <w:b w:val="0"/>
        </w:rPr>
        <w:t>Mode review validates and shows the page's local confirmation preview without a network submission. Sandbox mode still submits to the configured endpoint and org. Any other non-review mode also uses the configured POST path; endpoint/org IDs determine the actual target. Missing endpoint/org/return destination, required terms destination or used custom field mapping blocks submission with an actionable unavailable message.</w:t>
      </w:r>
    </w:p>
    <w:p>
      <w:bookmarkStart w:id="65" w:name="h_65"/>
      <w:pPr>
        <w:pStyle w:val="Heading2"/>
      </w:pPr>
      <w:r>
        <w:rPr>
          <w:b w:val="0"/>
          <w:color w:val="000000"/>
          <w:u w:val="none"/>
        </w:rPr>
        <w:t>Conditional controls and derived values</w:t>
      </w:r>
      <w:bookmarkEnd w:id="65"/>
    </w:p>
    <w:p>
      <w:r>
        <w:rPr>
          <w:b w:val="0"/>
        </w:rPr>
        <w:t>data-conditional-for names the controlling DOM ID; data-conditional-value accepts pipe-separated matching values and defaults to Yes. Hidden sections disable their own controls and data-required-when-visible makes them required only when shown. Nested conditions respect their parent's visibility. Disabled stale values are excluded from the outgoing payload.</w:t>
      </w:r>
    </w:p>
    <w:p>
      <w:r>
        <w:rPr>
          <w:b w:val="0"/>
        </w:rPr>
        <w:t>data-combine-fields joins named controls with spaces, data-copy-value-from copies one control, data-checkbox-copy-from converts a checkbox/Yes answer to 1, and data-switch-copy chooses the relevant source set based on a Yes/No control. These support applicant/event-day contact selection, split names and hidden derived roster fields. syncFormState re-runs conditions and calculations immediately before validation/POST, normalises number inputs, copies derived fields and uppercases references. pageshow restores submit controls and recalculates state when returning from a native submission.</w:t>
      </w:r>
    </w:p>
    <w:p>
      <w:r>
        <w:rPr>
          <w:b w:val="0"/>
        </w:rPr>
        <w:t>Standard and custom length limits match configured Salesforce lengths. Declaration dates range from 2026-01-01 through today's London date; date of birth ranges from 1900-01-01 through today. DMY mode converts browser YYYY-MM-DD values to DD/MM/YYYY for the current Web-to-Lead creator locale. Date format must be aligned with the destination org's creator locale during reconstruction. The browser validates calendar dates, required nonblank text, selected checkbox groups, known catalogue choices, reference grammar and form-specific roster/item rules.</w:t>
      </w:r>
    </w:p>
    <w:p>
      <w:r>
        <w:rPr>
          <w:b w:val="0"/>
        </w:rPr>
        <w:t>The reference grammar is ^NTE-[A-Z0-9][A-Z0-9-]{1,74}[A-Z0-9]$. Main applications generate references; supplementary forms require the reference from the booking email. A hidden honeypot rejects filled automated submissions locally and a submitting flag prevents repeat clicks during navigation. These controls do not make Web-to-Lead an authenticated endpoint; server pricing, creation resets and update matching enforce the project's data rules.</w:t>
      </w:r>
    </w:p>
    <w:p>
      <w:bookmarkStart w:id="66" w:name="h_66"/>
      <w:pPr>
        <w:pStyle w:val="Heading2"/>
      </w:pPr>
      <w:r>
        <w:rPr>
          <w:b w:val="0"/>
          <w:color w:val="000000"/>
          <w:u w:val="none"/>
        </w:rPr>
        <w:t>Form route catalogue</w:t>
      </w:r>
      <w:bookmarkEnd w:id="6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9"/>
        <w:gridCol w:w="3006"/>
        <w:gridCol w:w="2384"/>
        <w:gridCol w:w="3006"/>
      </w:tblGrid>
      <w:tr>
        <w:trPr>
          <w:tblHeader/>
          <w:cantSplit/>
        </w:trPr>
        <w:tc>
          <w:tcPr>
            <w:tcW w:type="dxa" w:w="1970"/>
            <w:vAlign w:val="center"/>
            <w:tcMar>
              <w:top w:w="60" w:type="dxa"/>
              <w:bottom w:w="60" w:type="dxa"/>
              <w:left w:w="80" w:type="dxa"/>
              <w:right w:w="80" w:type="dxa"/>
            </w:tcMar>
            <w:shd w:fill="DDEAF0"/>
          </w:tcPr>
          <w:p>
            <w:pPr>
              <w:spacing w:after="0" w:before="0" w:line="250" w:lineRule="auto"/>
            </w:pPr>
            <w:r>
              <w:rPr>
                <w:b/>
                <w:sz w:val="19"/>
              </w:rPr>
              <w:t>Page</w:t>
            </w:r>
          </w:p>
        </w:tc>
        <w:tc>
          <w:tcPr>
            <w:tcW w:type="dxa" w:w="3007"/>
            <w:vAlign w:val="center"/>
            <w:tcMar>
              <w:top w:w="60" w:type="dxa"/>
              <w:bottom w:w="60" w:type="dxa"/>
              <w:left w:w="80" w:type="dxa"/>
              <w:right w:w="80" w:type="dxa"/>
            </w:tcMar>
            <w:shd w:fill="DDEAF0"/>
          </w:tcPr>
          <w:p>
            <w:pPr>
              <w:spacing w:after="0" w:before="0" w:line="250" w:lineRule="auto"/>
            </w:pPr>
            <w:r>
              <w:rPr>
                <w:b/>
                <w:sz w:val="19"/>
              </w:rPr>
              <w:t>Form type</w:t>
            </w:r>
          </w:p>
        </w:tc>
        <w:tc>
          <w:tcPr>
            <w:tcW w:type="dxa" w:w="2385"/>
            <w:vAlign w:val="center"/>
            <w:tcMar>
              <w:top w:w="60" w:type="dxa"/>
              <w:bottom w:w="60" w:type="dxa"/>
              <w:left w:w="80" w:type="dxa"/>
              <w:right w:w="80" w:type="dxa"/>
            </w:tcMar>
            <w:shd w:fill="DDEAF0"/>
          </w:tcPr>
          <w:p>
            <w:pPr>
              <w:spacing w:after="0" w:before="0" w:line="250" w:lineRule="auto"/>
            </w:pPr>
            <w:r>
              <w:rPr>
                <w:b/>
                <w:sz w:val="19"/>
              </w:rPr>
              <w:t>Version</w:t>
            </w:r>
          </w:p>
        </w:tc>
        <w:tc>
          <w:tcPr>
            <w:tcW w:type="dxa" w:w="3007"/>
            <w:vAlign w:val="center"/>
            <w:tcMar>
              <w:top w:w="60" w:type="dxa"/>
              <w:bottom w:w="60" w:type="dxa"/>
              <w:left w:w="80" w:type="dxa"/>
              <w:right w:w="80" w:type="dxa"/>
            </w:tcMar>
            <w:shd w:fill="DDEAF0"/>
          </w:tcPr>
          <w:p>
            <w:pPr>
              <w:spacing w:after="0" w:before="0" w:line="250" w:lineRule="auto"/>
            </w:pPr>
            <w:r>
              <w:rPr>
                <w:b/>
                <w:sz w:val="19"/>
              </w:rPr>
              <w:t>Lead source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exhibitor-application.html</w:t>
            </w:r>
          </w:p>
        </w:tc>
        <w:tc>
          <w:tcPr>
            <w:tcW w:type="dxa" w:w="3007"/>
            <w:vAlign w:val="center"/>
            <w:tcMar>
              <w:top w:w="60" w:type="dxa"/>
              <w:bottom w:w="60" w:type="dxa"/>
              <w:left w:w="80" w:type="dxa"/>
              <w:right w:w="80" w:type="dxa"/>
            </w:tcMar>
            <w:shd w:fill="FFFFFF"/>
          </w:tcPr>
          <w:p>
            <w:pPr>
              <w:spacing w:after="0" w:before="0" w:line="250" w:lineRule="auto"/>
            </w:pPr>
            <w:r>
              <w:rPr>
                <w:b w:val="0"/>
                <w:sz w:val="19"/>
              </w:rPr>
              <w:t>Exhibitor Application</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exhibitor-application-v10</w:t>
            </w:r>
          </w:p>
        </w:tc>
        <w:tc>
          <w:tcPr>
            <w:tcW w:type="dxa" w:w="3007"/>
            <w:vAlign w:val="center"/>
            <w:tcMar>
              <w:top w:w="60" w:type="dxa"/>
              <w:bottom w:w="60" w:type="dxa"/>
              <w:left w:w="80" w:type="dxa"/>
              <w:right w:w="80" w:type="dxa"/>
            </w:tcMar>
            <w:shd w:fill="FFFFFF"/>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exhibitor-interest.html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Exhibitor Expression of Interest</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exhibitor-interest-v3</w:t>
            </w:r>
          </w:p>
        </w:tc>
        <w:tc>
          <w:tcPr>
            <w:tcW w:type="dxa" w:w="3007"/>
            <w:vAlign w:val="center"/>
            <w:tcMar>
              <w:top w:w="60" w:type="dxa"/>
              <w:bottom w:w="60" w:type="dxa"/>
              <w:left w:w="80" w:type="dxa"/>
              <w:right w:w="80" w:type="dxa"/>
            </w:tcMar>
            <w:shd w:fill="F7F9FA"/>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exhibitor-staff-update.html</w:t>
            </w:r>
          </w:p>
        </w:tc>
        <w:tc>
          <w:tcPr>
            <w:tcW w:type="dxa" w:w="3007"/>
            <w:vAlign w:val="center"/>
            <w:tcMar>
              <w:top w:w="60" w:type="dxa"/>
              <w:bottom w:w="60" w:type="dxa"/>
              <w:left w:w="80" w:type="dxa"/>
              <w:right w:w="80" w:type="dxa"/>
            </w:tcMar>
            <w:shd w:fill="FFFFFF"/>
          </w:tcPr>
          <w:p>
            <w:pPr>
              <w:spacing w:after="0" w:before="0" w:line="250" w:lineRule="auto"/>
            </w:pPr>
            <w:r>
              <w:rPr>
                <w:b w:val="0"/>
                <w:sz w:val="19"/>
              </w:rPr>
              <w:t>Exhibitor Staff Update</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exhibitor-staff-update-v1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guest-registration.html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Guest Registration</w:t>
            </w:r>
          </w:p>
        </w:tc>
        <w:tc>
          <w:tcPr>
            <w:tcW w:type="dxa" w:w="2385"/>
            <w:vAlign w:val="center"/>
            <w:tcMar>
              <w:top w:w="60" w:type="dxa"/>
              <w:bottom w:w="60" w:type="dxa"/>
              <w:left w:w="80" w:type="dxa"/>
              <w:right w:w="80" w:type="dxa"/>
            </w:tcMar>
            <w:shd w:fill="F7F9FA"/>
          </w:tcPr>
          <w:p>
            <w:pPr>
              <w:spacing w:after="0" w:before="0" w:line="250" w:lineRule="auto"/>
            </w:pPr>
            <w:r>
              <w:rPr>
                <w:b w:val="0"/>
                <w:sz w:val="19"/>
              </w:rPr>
              <w:t>guest-registration-v3</w:t>
            </w:r>
          </w:p>
        </w:tc>
        <w:tc>
          <w:tcPr>
            <w:tcW w:type="dxa" w:w="3007"/>
            <w:vAlign w:val="center"/>
            <w:tcMar>
              <w:top w:w="60" w:type="dxa"/>
              <w:bottom w:w="60" w:type="dxa"/>
              <w:left w:w="80" w:type="dxa"/>
              <w:right w:w="80" w:type="dxa"/>
            </w:tcMar>
            <w:shd w:fill="F7F9FA"/>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heavy-vehicle-details.html</w:t>
            </w:r>
          </w:p>
        </w:tc>
        <w:tc>
          <w:tcPr>
            <w:tcW w:type="dxa" w:w="3007"/>
            <w:vAlign w:val="center"/>
            <w:tcMar>
              <w:top w:w="60" w:type="dxa"/>
              <w:bottom w:w="60" w:type="dxa"/>
              <w:left w:w="80" w:type="dxa"/>
              <w:right w:w="80" w:type="dxa"/>
            </w:tcMar>
            <w:shd w:fill="FFFFFF"/>
          </w:tcPr>
          <w:p>
            <w:pPr>
              <w:spacing w:after="0" w:before="0" w:line="250" w:lineRule="auto"/>
            </w:pPr>
            <w:r>
              <w:rPr>
                <w:b w:val="0"/>
                <w:sz w:val="19"/>
              </w:rPr>
              <w:t>Heavy Vehicle Details</w:t>
            </w:r>
          </w:p>
        </w:tc>
        <w:tc>
          <w:tcPr>
            <w:tcW w:type="dxa" w:w="2385"/>
            <w:vAlign w:val="center"/>
            <w:tcMar>
              <w:top w:w="60" w:type="dxa"/>
              <w:bottom w:w="60" w:type="dxa"/>
              <w:left w:w="80" w:type="dxa"/>
              <w:right w:w="80" w:type="dxa"/>
            </w:tcMar>
            <w:shd w:fill="FFFFFF"/>
          </w:tcPr>
          <w:p>
            <w:pPr>
              <w:spacing w:after="0" w:before="0" w:line="250" w:lineRule="auto"/>
            </w:pPr>
            <w:r>
              <w:rPr>
                <w:b w:val="0"/>
                <w:sz w:val="19"/>
              </w:rPr>
              <w:t>heavy-vehicle-details-v5</w:t>
            </w:r>
          </w:p>
        </w:tc>
        <w:tc>
          <w:tcPr>
            <w:tcW w:type="dxa" w:w="3007"/>
            <w:vAlign w:val="center"/>
            <w:tcMar>
              <w:top w:w="60" w:type="dxa"/>
              <w:bottom w:w="60" w:type="dxa"/>
              <w:left w:w="80" w:type="dxa"/>
              <w:right w:w="80" w:type="dxa"/>
            </w:tcMar>
            <w:shd w:fill="FFFFFF"/>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logo-upload.html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Logo Update</w:t>
            </w:r>
          </w:p>
        </w:tc>
        <w:tc>
          <w:tcPr>
            <w:tcW w:type="dxa" w:w="2385"/>
            <w:vAlign w:val="center"/>
            <w:tcMar>
              <w:top w:w="60" w:type="dxa"/>
              <w:bottom w:w="60" w:type="dxa"/>
              <w:left w:w="80" w:type="dxa"/>
              <w:right w:w="80" w:type="dxa"/>
            </w:tcMar>
            <w:shd w:fill="F7F9FA"/>
          </w:tcPr>
          <w:p>
            <w:pPr>
              <w:spacing w:after="0" w:before="0" w:line="250" w:lineRule="auto"/>
            </w:pPr>
            <w:r>
              <w:rPr>
                <w:b w:val="0"/>
                <w:sz w:val="19"/>
              </w:rPr>
              <w:t>logo-update-v2</w:t>
            </w:r>
          </w:p>
        </w:tc>
        <w:tc>
          <w:tcPr>
            <w:tcW w:type="dxa" w:w="3007"/>
            <w:vAlign w:val="center"/>
            <w:tcMar>
              <w:top w:w="60" w:type="dxa"/>
              <w:bottom w:w="60" w:type="dxa"/>
              <w:left w:w="80" w:type="dxa"/>
              <w:right w:w="80" w:type="dxa"/>
            </w:tcMar>
            <w:shd w:fill="F7F9FA"/>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partner-sponsor-application.html</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Application</w:t>
            </w:r>
          </w:p>
        </w:tc>
        <w:tc>
          <w:tcPr>
            <w:tcW w:type="dxa" w:w="2385"/>
            <w:vAlign w:val="center"/>
            <w:tcMar>
              <w:top w:w="60" w:type="dxa"/>
              <w:bottom w:w="60" w:type="dxa"/>
              <w:left w:w="80" w:type="dxa"/>
              <w:right w:w="80" w:type="dxa"/>
            </w:tcMar>
            <w:shd w:fill="FFFFFF"/>
          </w:tcPr>
          <w:p>
            <w:pPr>
              <w:spacing w:after="0" w:before="0" w:line="250" w:lineRule="auto"/>
            </w:pPr>
            <w:r>
              <w:rPr>
                <w:b w:val="0"/>
                <w:sz w:val="19"/>
              </w:rPr>
              <w:t>partner-sponsor-application-v12</w:t>
            </w:r>
          </w:p>
        </w:tc>
        <w:tc>
          <w:tcPr>
            <w:tcW w:type="dxa" w:w="3007"/>
            <w:vAlign w:val="center"/>
            <w:tcMar>
              <w:top w:w="60" w:type="dxa"/>
              <w:bottom w:w="60" w:type="dxa"/>
              <w:left w:w="80" w:type="dxa"/>
              <w:right w:w="80" w:type="dxa"/>
            </w:tcMar>
            <w:shd w:fill="FFFFFF"/>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partner-sponsor-interest.html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Partner / Sponsor Expression of Interest</w:t>
            </w:r>
          </w:p>
        </w:tc>
        <w:tc>
          <w:tcPr>
            <w:tcW w:type="dxa" w:w="2385"/>
            <w:vAlign w:val="center"/>
            <w:tcMar>
              <w:top w:w="60" w:type="dxa"/>
              <w:bottom w:w="60" w:type="dxa"/>
              <w:left w:w="80" w:type="dxa"/>
              <w:right w:w="80" w:type="dxa"/>
            </w:tcMar>
            <w:shd w:fill="F7F9FA"/>
          </w:tcPr>
          <w:p>
            <w:pPr>
              <w:spacing w:after="0" w:before="0" w:line="250" w:lineRule="auto"/>
            </w:pPr>
            <w:r>
              <w:rPr>
                <w:b w:val="0"/>
                <w:sz w:val="19"/>
              </w:rPr>
              <w:t>partner-sponsor-eoi-v3</w:t>
            </w:r>
          </w:p>
        </w:tc>
        <w:tc>
          <w:tcPr>
            <w:tcW w:type="dxa" w:w="3007"/>
            <w:vAlign w:val="center"/>
            <w:tcMar>
              <w:top w:w="60" w:type="dxa"/>
              <w:bottom w:w="60" w:type="dxa"/>
              <w:left w:w="80" w:type="dxa"/>
              <w:right w:w="80" w:type="dxa"/>
            </w:tcMar>
            <w:shd w:fill="F7F9FA"/>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partner-sponsor-staff-update.html</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Staff Update</w:t>
            </w:r>
          </w:p>
        </w:tc>
        <w:tc>
          <w:tcPr>
            <w:tcW w:type="dxa" w:w="2385"/>
            <w:vAlign w:val="center"/>
            <w:tcMar>
              <w:top w:w="60" w:type="dxa"/>
              <w:bottom w:w="60" w:type="dxa"/>
              <w:left w:w="80" w:type="dxa"/>
              <w:right w:w="80" w:type="dxa"/>
            </w:tcMar>
            <w:shd w:fill="FFFFFF"/>
          </w:tcPr>
          <w:p>
            <w:pPr>
              <w:spacing w:after="0" w:before="0" w:line="250" w:lineRule="auto"/>
            </w:pPr>
            <w:r>
              <w:rPr>
                <w:b w:val="0"/>
                <w:sz w:val="19"/>
              </w:rPr>
              <w:t>partner-sponsor-staff-update-v1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Customer Event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volunteer-application.html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Volunteer Application</w:t>
            </w:r>
          </w:p>
        </w:tc>
        <w:tc>
          <w:tcPr>
            <w:tcW w:type="dxa" w:w="2385"/>
            <w:vAlign w:val="center"/>
            <w:tcMar>
              <w:top w:w="60" w:type="dxa"/>
              <w:bottom w:w="60" w:type="dxa"/>
              <w:left w:w="80" w:type="dxa"/>
              <w:right w:w="80" w:type="dxa"/>
            </w:tcMar>
            <w:shd w:fill="F7F9FA"/>
          </w:tcPr>
          <w:p>
            <w:pPr>
              <w:spacing w:after="0" w:before="0" w:line="250" w:lineRule="auto"/>
            </w:pPr>
            <w:r>
              <w:rPr>
                <w:b w:val="0"/>
                <w:sz w:val="19"/>
              </w:rPr>
              <w:t>volunteer-application-v3</w:t>
            </w:r>
          </w:p>
        </w:tc>
        <w:tc>
          <w:tcPr>
            <w:tcW w:type="dxa" w:w="3007"/>
            <w:vAlign w:val="center"/>
            <w:tcMar>
              <w:top w:w="60" w:type="dxa"/>
              <w:bottom w:w="60" w:type="dxa"/>
              <w:left w:w="80" w:type="dxa"/>
              <w:right w:w="80" w:type="dxa"/>
            </w:tcMar>
            <w:shd w:fill="F7F9FA"/>
          </w:tcPr>
          <w:p>
            <w:pPr>
              <w:spacing w:after="0" w:before="0" w:line="250" w:lineRule="auto"/>
            </w:pPr>
            <w:r>
              <w:rPr>
                <w:b w:val="0"/>
                <w:sz w:val="19"/>
              </w:rPr>
              <w:t>Volunteer Application</w:t>
            </w:r>
          </w:p>
        </w:tc>
      </w:tr>
    </w:tbl>
    <w:p>
      <w:pPr>
        <w:spacing w:after="60" w:before="0" w:line="240" w:lineRule="auto"/>
      </w:pPr>
      <w:r>
        <w:rPr>
          <w:sz w:val="4"/>
        </w:rPr>
      </w:r>
    </w:p>
    <w:p>
      <w:r>
        <w:rPr>
          <w:b w:val="0"/>
        </w:rPr>
        <w:t>Each form's complete control-to-field mapping, required conditions, option values and fixed hidden values appears in the form reference. Those details are part of the build specification: fields present in Salesforce but absent from a current form can be legacy retained fields or internal audit/derived values. Do not add every field to the public page merely because it exists in the dictionary.</w:t>
      </w:r>
    </w:p>
    <w:p>
      <w:r>
        <w:rPr>
          <w:b w:val="0"/>
        </w:rPr>
        <w:t>Partner applications allow multiple packages and an event-day contact differing from the applicant. Exhibitor applications enforce one space and category eligibility, derive included/additional staff and invoice requirement, and show a separate savings explanation for qualifying space/power discounts. Invoice sections collect the legal billing organisation, trading name, billing address/contact, procurement answers, PO number where supplied and additional information. These values support the manual invoice process; the application does not create an invoice record.</w:t>
      </w:r>
    </w:p>
    <w:p>
      <w:r>
        <w:rPr>
          <w:b w:val="0"/>
        </w:rPr>
        <w:t>Guests use one Lead for the main and optional accompanying guest, with conditional accessibility details. Volunteers use LeadSource=Volunteer Application and a hidden Company value, volunteer-specific source/version fields and no NTE_Event_Code__c. The volunteer Code of Conduct reader uses the September 2026 document version; only reaching the end of the opened rendered reader enables acknowledgement. Volunteer_Code_Required validates new v3 applications for the corresponding acknowledgement/version. Historical applications remain editable without retroactive acknowledgement.</w:t>
      </w:r>
    </w:p>
    <w:p>
      <w:r>
        <w:rPr>
          <w:b w:val="0"/>
        </w:rPr>
        <w:t>The Code of Conduct text is maintained in config/volunteer-code-of-conduct.json. Paragraph order and list structure are preserved; eight paper-signature paragraphs marked omitFromReader are excluded from the online reader while digital declaration controls remain. The current HTML embeds that content; the main metadata build consumes its version for Salesforce validation but is not a general form-page generator.</w:t>
      </w:r>
    </w:p>
    <w:p>
      <w:bookmarkStart w:id="67" w:name="h_67"/>
      <w:pPr>
        <w:pStyle w:val="Heading2"/>
      </w:pPr>
      <w:r>
        <w:rPr>
          <w:b w:val="0"/>
          <w:color w:val="000000"/>
          <w:u w:val="none"/>
        </w:rPr>
        <w:t>Stored and preview emails</w:t>
      </w:r>
      <w:bookmarkEnd w:id="67"/>
    </w:p>
    <w:p>
      <w:r>
        <w:rPr>
          <w:b w:val="0"/>
        </w:rPr>
        <w:t>The nineteen stored templates comprise seventeen NTE and two volunteer templates. The retired exhibitor/partner application-received templates are absent from the active source/manifest. The generic NTE_Staff_Update_Acknowledgement template remains as a legacy retained template; the active split staff routes use their specific exhibitor and partner templates.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Template developer name</w:t>
            </w:r>
          </w:p>
        </w:tc>
        <w:tc>
          <w:tcPr>
            <w:tcW w:type="dxa" w:w="3525"/>
            <w:vAlign w:val="center"/>
            <w:tcMar>
              <w:top w:w="60" w:type="dxa"/>
              <w:bottom w:w="60" w:type="dxa"/>
              <w:left w:w="80" w:type="dxa"/>
              <w:right w:w="80" w:type="dxa"/>
            </w:tcMar>
            <w:shd w:fill="DDEAF0"/>
          </w:tcPr>
          <w:p>
            <w:pPr>
              <w:spacing w:after="0" w:before="0" w:line="250" w:lineRule="auto"/>
            </w:pPr>
            <w:r>
              <w:rPr>
                <w:b/>
                <w:sz w:val="19"/>
              </w:rPr>
              <w:t>Subject</w:t>
            </w:r>
          </w:p>
        </w:tc>
        <w:tc>
          <w:tcPr>
            <w:tcW w:type="dxa" w:w="4562"/>
            <w:vAlign w:val="center"/>
            <w:tcMar>
              <w:top w:w="60" w:type="dxa"/>
              <w:bottom w:w="60" w:type="dxa"/>
              <w:left w:w="80" w:type="dxa"/>
              <w:right w:w="80" w:type="dxa"/>
            </w:tcMar>
            <w:shd w:fill="DDEAF0"/>
          </w:tcPr>
          <w:p>
            <w:pPr>
              <w:spacing w:after="0" w:before="0" w:line="250" w:lineRule="auto"/>
            </w:pPr>
            <w:r>
              <w:rPr>
                <w:b/>
                <w:sz w:val="19"/>
              </w:rPr>
              <w:t>Use and merge context</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NTE_Complimentary_Exhibitor_Approved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Your complimentary NTE space is confirmed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complimentary exhibitor confirmation Merge context: Contact, Opportunity.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NTE_Exhibitor_Application_Internal</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New NTE exhibitor application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Internal NTE exhibitor application notification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NTE_Exhibitor_Approved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Your NTE space is provisionally reserved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approved exhibitor confirmation Merge context: Contact, Opportunity.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NTE_Exhibitor_EOI_Acknowledgement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 exhibitor interest received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exhibitor expression of interest acknowledgement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NTE_Exhibitor_EOI_Internal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New NTE exhibitor expression of interest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Internal NTE exhibitor expression of interest notification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NTE_Exhibitor_Payment_Confirmed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Your NTE exhibition space is confirmed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exhibitor booking payment confirmation Merge context: Contact, Opportunity.</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NTE_Exhibitor_Staff_Update_Acknowledgement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 exhibitor staff details updated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exhibitor staff update acknowledgement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NTE_Guest_Registration_Acknowledgement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 guest registration received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guest registration acknowledgement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NTE_Guest_Registration_Internal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New NTE guest registration</w:t>
            </w:r>
          </w:p>
        </w:tc>
        <w:tc>
          <w:tcPr>
            <w:tcW w:type="dxa" w:w="4562"/>
            <w:vAlign w:val="center"/>
            <w:tcMar>
              <w:top w:w="60" w:type="dxa"/>
              <w:bottom w:w="60" w:type="dxa"/>
              <w:left w:w="80" w:type="dxa"/>
              <w:right w:w="80" w:type="dxa"/>
            </w:tcMar>
            <w:shd w:fill="FFFFFF"/>
          </w:tcPr>
          <w:p>
            <w:pPr>
              <w:spacing w:after="0" w:before="0" w:line="250" w:lineRule="auto"/>
            </w:pPr>
            <w:r>
              <w:rPr>
                <w:b w:val="0"/>
                <w:sz w:val="19"/>
              </w:rPr>
              <w:t>Internal NTE guest registration notification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NTE_Heavy_Vehicle_Acknowledgement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 vehicle and logistics details received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vehicle and logistics acknowledgement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NTE_Partner_Sponsor_Application_Internal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New NTE partner / sponsor application</w:t>
            </w:r>
          </w:p>
        </w:tc>
        <w:tc>
          <w:tcPr>
            <w:tcW w:type="dxa" w:w="4562"/>
            <w:vAlign w:val="center"/>
            <w:tcMar>
              <w:top w:w="60" w:type="dxa"/>
              <w:bottom w:w="60" w:type="dxa"/>
              <w:left w:w="80" w:type="dxa"/>
              <w:right w:w="80" w:type="dxa"/>
            </w:tcMar>
            <w:shd w:fill="FFFFFF"/>
          </w:tcPr>
          <w:p>
            <w:pPr>
              <w:spacing w:after="0" w:before="0" w:line="250" w:lineRule="auto"/>
            </w:pPr>
            <w:r>
              <w:rPr>
                <w:b w:val="0"/>
                <w:sz w:val="19"/>
              </w:rPr>
              <w:t>Internal NTE partner / sponsor application notification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NTE_Partner_Sponsor_Approved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Your NTE space is provisionally reserved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approved partner / sponsor confirmation Merge context: Contact, Opportunity.</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NTE_Partner_Sponsor_EOI_Acknowledgement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 expression of interest received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expression of interest acknowledgement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NTE_Partner_Sponsor_EOI_Internal</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New NTE partner / sponsor expression of interest</w:t>
            </w:r>
          </w:p>
        </w:tc>
        <w:tc>
          <w:tcPr>
            <w:tcW w:type="dxa" w:w="4562"/>
            <w:vAlign w:val="center"/>
            <w:tcMar>
              <w:top w:w="60" w:type="dxa"/>
              <w:bottom w:w="60" w:type="dxa"/>
              <w:left w:w="80" w:type="dxa"/>
              <w:right w:w="80" w:type="dxa"/>
            </w:tcMar>
            <w:shd w:fill="F7F9FA"/>
          </w:tcPr>
          <w:p>
            <w:pPr>
              <w:spacing w:after="0" w:before="0" w:line="250" w:lineRule="auto"/>
            </w:pPr>
            <w:r>
              <w:rPr>
                <w:b w:val="0"/>
                <w:sz w:val="19"/>
              </w:rPr>
              <w:t>Internal NTE expression of interest notification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NTE_Partner_Sponsor_Payment_Confirmed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Your NTE partnership / sponsorship is confirmed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partner / sponsor booking payment confirmation Merge context: Contact, Opportunity.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NTE_Partner_Staff_Update_Acknowledgement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 partner / sponsor staff details updated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NTE partner / sponsor staff update acknowledgement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NTE_Staff_Update_Acknowledgement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Your NTE staff details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NTE staff update acknowledgement Merge context: Lead.</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Volunteer_Application_Acknowledgement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We’ve received your volunteer application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Volunteer application acknowledgement Merge context: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Volunteer_Application_Internal</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New volunteer application: {!Lead.FirstName} {!Lead.LastName}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Internal volunteer application notification Merge context: Lead.</w:t>
            </w:r>
          </w:p>
        </w:tc>
      </w:tr>
    </w:tbl>
    <w:p>
      <w:pPr>
        <w:spacing w:after="60" w:before="0" w:line="240" w:lineRule="auto"/>
      </w:pPr>
      <w:r>
        <w:rPr>
          <w:sz w:val="4"/>
        </w:rPr>
      </w:r>
    </w:p>
    <w:p>
      <w:r>
        <w:rPr>
          <w:b w:val="0"/>
        </w:rPr>
        <w:t>email-templates/source contains the maintained HTML presentation sources. scripts/build-metadata.js compiles them into Salesforce email resources and text alternatives under force-app/main/default/email/unfiled$public, and builds recipient-facing examples under email-templates/examples. Additional Stripe preview variants are examples of conditional booking rendering; they are not separate Salesforce EmailTemplate records.</w:t>
      </w:r>
    </w:p>
    <w:p>
      <w:r>
        <w:rPr>
          <w:b w:val="0"/>
        </w:rPr>
        <w:t>scripts/email-template-presentation.js compiles three authoring conventions. NTE_GREETING chooses a first-name greeting or a neutral greeting when blank. data-nte-optional hides a table row only when all its merge fields are blank. data-nte-join suppresses separators when one joined value is absent. Native merge values remain ordinary Salesforce fields; the compiler does not interpolate recipient data into formula string literals. nativeEmailTextFromHtml preserves line breaks outside Salesforce formula literals.</w:t>
      </w:r>
    </w:p>
    <w:p>
      <w:r>
        <w:rPr>
          <w:b w:val="0"/>
        </w:rPr>
        <w:t>Classic currency merge fields already include the currency symbol. The template must not prepend a second pound sign; currencyPreview reproduces that behaviour in examples. Long text and partial optional contact/billing values retain their meaningful lines. The plain-text generator removes layout-only text and preserves usable URLs. The booking renderer separately replaces finance/payment/preparation comment tokens after Salesforce renders Contact/Opportunity merge fields.</w:t>
      </w:r>
    </w:p>
    <w:p>
      <w:r>
        <w:rPr>
          <w:b w:val="0"/>
        </w:rPr>
        <w:t>Recipient language follows the participant route. EOI acknowledgement confirms interest; invitations request an application; paid booking conversion is provisional; eligible zero-charge charity conversion is confirmed; first recorded base payment sends the correct exhibitor or partner payment confirmation; supplements acknowledge the saved details; reminders request only the outstanding item. Final-pack emails provide the configured event-information destination. The final-pack and reminder composer uses generated subject/body content rather than an EmailTemplate record.</w:t>
      </w:r>
    </w:p>
    <w:p>
      <w:bookmarkStart w:id="68" w:name="h_68"/>
      <w:pPr>
        <w:pStyle w:val="Heading2"/>
      </w:pPr>
      <w:r>
        <w:rPr>
          <w:b w:val="0"/>
          <w:color w:val="000000"/>
          <w:u w:val="none"/>
        </w:rPr>
        <w:t>Native delivery setup that changes this project</w:t>
      </w:r>
      <w:bookmarkEnd w:id="68"/>
    </w:p>
    <w:p>
      <w:r>
        <w:rPr>
          <w:b w:val="0"/>
        </w:rPr>
        <w:t>The active overlapping volunteer auto-response entry in MMUAT was disabled by setting its formula to FALSE while preserving its surrounding entries, sender and template. This prevents duplicate volunteer applicant acknowledgements now that VolunteerInboundLeadService sends them. On another org, inspect the actual matching rule and Web-to-Lead Default Response Template; do not overwrite the whole native auto-response container from the sandbox.</w:t>
      </w:r>
    </w:p>
    <w:p>
      <w:r>
        <w:rPr>
          <w:b w:val="0"/>
        </w:rPr>
        <w:t>The two packaged duplicate rules separate Customer Event submissions from other Leads. NTE_Web_to_Lead_Duplicate_Report allows and reports a Contact match for Customer Event. Standard_Rule_for_Leads_with_Duplicate_Contacts is filtered to LeadSource not equal to Customer Event and retains its standard alert/report behaviour. Both reference Standard_Contact_Match_Rule_v1_1 with explicit Lead-to-Contact field mapping. This permits an existing person to submit a new NTE event/application/update while retaining duplicate information; it does not merge duplicate submissions.</w:t>
      </w:r>
    </w:p>
    <w:p>
      <w:r>
        <w:rPr>
          <w:b w:val="0"/>
        </w:rPr>
        <w:t>Default Lead Creator, Default Lead Owner, notify-owner configuration, verified senders and overlapping native automations remain target-org setup. Their exact effect matters to internal notifications and date parsing. The maintained package does not contain profiles, assignment-rule or whole auto-response-rule replacements. Its current routing usernames and public field IDs are sandbox values to be mapped during installation.</w:t>
      </w:r>
    </w:p>
    <w:p>
      <w:bookmarkStart w:id="69" w:name="chapter_6"/>
      <w:pPr>
        <w:pStyle w:val="Heading1"/>
        <w:pageBreakBefore/>
      </w:pPr>
      <w:r>
        <w:rPr>
          <w:b w:val="0"/>
          <w:color w:val="000000"/>
          <w:u w:val="none"/>
        </w:rPr>
        <w:t>Reconstruction and administration</w:t>
      </w:r>
      <w:bookmarkEnd w:id="69"/>
    </w:p>
    <w:p>
      <w:bookmarkStart w:id="70" w:name="h_70"/>
      <w:pPr>
        <w:pStyle w:val="Heading2"/>
      </w:pPr>
      <w:r>
        <w:rPr>
          <w:b w:val="0"/>
          <w:color w:val="000000"/>
          <w:u w:val="none"/>
        </w:rPr>
        <w:t>Reconstruction baseline</w:t>
      </w:r>
      <w:bookmarkEnd w:id="70"/>
    </w:p>
    <w:p>
      <w:r>
        <w:rPr>
          <w:b w:val="0"/>
        </w:rPr>
        <w:t>The companion source archive is the exact maintained implementation used for this manual. Start from that archive in an isolated working directory. Its SHA256 manifest identifies every included file. The guide explains the relationships and decisions that a source tree alone cannot convey; the archive supplies the exact code, formulas, email HTML, assets and metadata definitions needed to reproduce the implementation without transcribing hundreds of API names or rewriting algorithms from prose.</w:t>
      </w:r>
    </w:p>
    <w:p>
      <w:r>
        <w:rPr>
          <w:b w:val="0"/>
        </w:rPr>
        <w:t>This is an unnamespaced Salesforce DX project, package directory force-app, source API 67.0. It is a Metadata API deployment bundle, not a managed or unlocked package. Individual component versions remain those in their metadata, including API 65.0 for nteMasterPanel. The observed org is an Enterprise sandbox, MMUAT. All screenshots show the 12 September 2026 state; their record counts are examples, not seed data or acceptance targets. The source working tree contains changes newer than its last commit, so use the archive manifest rather than a Git commit alone to identify this baseline.</w:t>
      </w:r>
    </w:p>
    <w:p>
      <w:r>
        <w:rPr>
          <w:b w:val="0"/>
        </w:rPr>
        <w:t>The main build uses Node built-ins and local modules. package.json defines build as node scripts/build-metadata.js, test as node tests/forms.test.js and validate as build followed by that single test entry point. The additional suites below are separate commands. Python maintenance tools use the standard library. No database seed, site build framework or npm dependency installation is required to regenerate the supplied metadata and email examples.</w:t>
      </w:r>
    </w:p>
    <w:p>
      <w:bookmarkStart w:id="71" w:name="h_71"/>
      <w:pPr>
        <w:pStyle w:val="Heading2"/>
      </w:pPr>
      <w:r>
        <w:rPr>
          <w:b w:val="0"/>
          <w:color w:val="000000"/>
          <w:u w:val="none"/>
        </w:rPr>
        <w:t>Target decisions and configuration values</w:t>
      </w:r>
      <w:bookmarkEnd w:id="71"/>
    </w:p>
    <w:p>
      <w:r>
        <w:rPr>
          <w:b w:val="0"/>
        </w:rPr>
        <w:t>The following values cannot be invented from source. They belong to the destination organisation. The manual specifies where and how each is used; the owner must supply them before the corresponding feature can operate.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Required value</w:t>
            </w:r>
          </w:p>
        </w:tc>
        <w:tc>
          <w:tcPr>
            <w:tcW w:type="dxa" w:w="3525"/>
            <w:vAlign w:val="center"/>
            <w:tcMar>
              <w:top w:w="60" w:type="dxa"/>
              <w:bottom w:w="60" w:type="dxa"/>
              <w:left w:w="80" w:type="dxa"/>
              <w:right w:w="80" w:type="dxa"/>
            </w:tcMar>
            <w:shd w:fill="DDEAF0"/>
          </w:tcPr>
          <w:p>
            <w:pPr>
              <w:spacing w:after="0" w:before="0" w:line="250" w:lineRule="auto"/>
            </w:pPr>
            <w:r>
              <w:rPr>
                <w:b/>
                <w:sz w:val="19"/>
              </w:rPr>
              <w:t>Where to set it</w:t>
            </w:r>
          </w:p>
        </w:tc>
        <w:tc>
          <w:tcPr>
            <w:tcW w:type="dxa" w:w="4562"/>
            <w:vAlign w:val="center"/>
            <w:tcMar>
              <w:top w:w="60" w:type="dxa"/>
              <w:bottom w:w="60" w:type="dxa"/>
              <w:left w:w="80" w:type="dxa"/>
              <w:right w:w="80" w:type="dxa"/>
            </w:tcMar>
            <w:shd w:fill="DDEAF0"/>
          </w:tcPr>
          <w:p>
            <w:pPr>
              <w:spacing w:after="0" w:before="0" w:line="250" w:lineRule="auto"/>
            </w:pPr>
            <w:r>
              <w:rPr>
                <w:b/>
                <w:sz w:val="19"/>
              </w:rPr>
              <w:t>Effect and current baseline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Target organisation and public Lead field IDs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assets/config.js orgId, endpoint and customFieldIds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Current values target MMUAT. Retrieve the destination IDs after deploying fields. IDs beginning 00N belong to that org; API names are portable.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NTE routing user</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NTE_Routing_Config.Default Owner_Username__c</w:t>
            </w:r>
          </w:p>
        </w:tc>
        <w:tc>
          <w:tcPr>
            <w:tcW w:type="dxa" w:w="4562"/>
            <w:vAlign w:val="center"/>
            <w:tcMar>
              <w:top w:w="60" w:type="dxa"/>
              <w:bottom w:w="60" w:type="dxa"/>
              <w:left w:w="80" w:type="dxa"/>
              <w:right w:w="80" w:type="dxa"/>
            </w:tcMar>
            <w:shd w:fill="F7F9FA"/>
          </w:tcPr>
          <w:p>
            <w:pPr>
              <w:spacing w:after="0" w:before="0" w:line="250" w:lineRule="auto"/>
            </w:pPr>
            <w:r>
              <w:rPr>
                <w:b w:val="0"/>
                <w:sz w:val="19"/>
              </w:rPr>
              <w:t>Exact active User.Username; current value is steven.skyba@euroforce.com.mmuat. NTE intake uses it for ownership and internal notification.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Public form hosting and return pages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assets/config.js and NTE_Routing_Config.Default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Current site is the canonical GitHub Pages preview. Production hosting and final URLs must be supplied. Maintain page filenames or update every referring URL.</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Application edition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Routing Application_Event_Code__c and browser event configuration</w:t>
            </w:r>
          </w:p>
        </w:tc>
        <w:tc>
          <w:tcPr>
            <w:tcW w:type="dxa" w:w="4562"/>
            <w:vAlign w:val="center"/>
            <w:tcMar>
              <w:top w:w="60" w:type="dxa"/>
              <w:bottom w:w="60" w:type="dxa"/>
              <w:left w:w="80" w:type="dxa"/>
              <w:right w:w="80" w:type="dxa"/>
            </w:tcMar>
            <w:shd w:fill="F7F9FA"/>
          </w:tcPr>
          <w:p>
            <w:pPr>
              <w:spacing w:after="0" w:before="0" w:line="250" w:lineRule="auto"/>
            </w:pPr>
            <w:r>
              <w:rPr>
                <w:b w:val="0"/>
                <w:sz w:val="19"/>
              </w:rPr>
              <w:t>Current routing is NTE2027. Browser edition normally rolls over in April, London time; invitation eligibility must agree with the advertised edition.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Final event information</w:t>
            </w:r>
          </w:p>
        </w:tc>
        <w:tc>
          <w:tcPr>
            <w:tcW w:type="dxa" w:w="3525"/>
            <w:vAlign w:val="center"/>
            <w:tcMar>
              <w:top w:w="60" w:type="dxa"/>
              <w:bottom w:w="60" w:type="dxa"/>
              <w:left w:w="80" w:type="dxa"/>
              <w:right w:w="80" w:type="dxa"/>
            </w:tcMar>
            <w:shd w:fill="FFFFFF"/>
          </w:tcPr>
          <w:p>
            <w:pPr>
              <w:spacing w:after="0" w:before="0" w:line="250" w:lineRule="auto"/>
            </w:pPr>
            <w:r>
              <w:rPr>
                <w:b w:val="0"/>
                <w:sz w:val="19"/>
              </w:rPr>
              <w:t>Exhibitor_Final_Pack_URL__c and Partner_Final_Pack_URL__c</w:t>
            </w:r>
          </w:p>
        </w:tc>
        <w:tc>
          <w:tcPr>
            <w:tcW w:type="dxa" w:w="4562"/>
            <w:vAlign w:val="center"/>
            <w:tcMar>
              <w:top w:w="60" w:type="dxa"/>
              <w:bottom w:w="60" w:type="dxa"/>
              <w:left w:w="80" w:type="dxa"/>
              <w:right w:w="80" w:type="dxa"/>
            </w:tcMar>
            <w:shd w:fill="FFFFFF"/>
          </w:tcPr>
          <w:p>
            <w:pPr>
              <w:spacing w:after="0" w:before="0" w:line="250" w:lineRule="auto"/>
            </w:pPr>
            <w:r>
              <w:rPr>
                <w:b w:val="0"/>
                <w:sz w:val="19"/>
              </w:rPr>
              <w:t>Both are blank. Supply real HTTPS destinations before final-pack sending becomes eligible.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Logo file intake destination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assets/config.js logoFileRequestUrl</w:t>
            </w:r>
          </w:p>
        </w:tc>
        <w:tc>
          <w:tcPr>
            <w:tcW w:type="dxa" w:w="4562"/>
            <w:vAlign w:val="center"/>
            <w:tcMar>
              <w:top w:w="60" w:type="dxa"/>
              <w:bottom w:w="60" w:type="dxa"/>
              <w:left w:w="80" w:type="dxa"/>
              <w:right w:w="80" w:type="dxa"/>
            </w:tcMar>
            <w:shd w:fill="F7F9FA"/>
          </w:tcPr>
          <w:p>
            <w:pPr>
              <w:spacing w:after="0" w:before="0" w:line="250" w:lineRule="auto"/>
            </w:pPr>
            <w:r>
              <w:rPr>
                <w:b w:val="0"/>
                <w:sz w:val="19"/>
              </w:rPr>
              <w:t>Blank in the baseline. The logo workflow records a declaration/update; Salesforce does not store an uploaded binary in this implementation. Supply the external file-request destination to complete the participant's file handoff.</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Lead creator locale and default ownership</w:t>
            </w:r>
          </w:p>
        </w:tc>
        <w:tc>
          <w:tcPr>
            <w:tcW w:type="dxa" w:w="3525"/>
            <w:vAlign w:val="center"/>
            <w:tcMar>
              <w:top w:w="60" w:type="dxa"/>
              <w:bottom w:w="60" w:type="dxa"/>
              <w:left w:w="80" w:type="dxa"/>
              <w:right w:w="80" w:type="dxa"/>
            </w:tcMar>
            <w:shd w:fill="FFFFFF"/>
          </w:tcPr>
          <w:p>
            <w:pPr>
              <w:spacing w:after="0" w:before="0" w:line="250" w:lineRule="auto"/>
            </w:pPr>
            <w:r>
              <w:rPr>
                <w:b w:val="0"/>
                <w:sz w:val="19"/>
              </w:rPr>
              <w:t>Web-to-Lead setup</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Current browser date output is DMY. Default Lead Creator must parse that format; volunteer owner notification follows the resolved Lead owner.</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Public contact and privacy destinations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assets/config.js supportEmail, termsUrl, termsLinkLabel</w:t>
            </w:r>
          </w:p>
        </w:tc>
        <w:tc>
          <w:tcPr>
            <w:tcW w:type="dxa" w:w="4562"/>
            <w:vAlign w:val="center"/>
            <w:tcMar>
              <w:top w:w="60" w:type="dxa"/>
              <w:bottom w:w="60" w:type="dxa"/>
              <w:left w:w="80" w:type="dxa"/>
              <w:right w:w="80" w:type="dxa"/>
            </w:tcMar>
            <w:shd w:fill="F7F9FA"/>
          </w:tcPr>
          <w:p>
            <w:pPr>
              <w:spacing w:after="0" w:before="0" w:line="250" w:lineRule="auto"/>
            </w:pPr>
            <w:r>
              <w:rPr>
                <w:b w:val="0"/>
                <w:sz w:val="19"/>
              </w:rPr>
              <w:t>Current support is nte@missioncommunity.org and privacy points to nationaltransitionevent.com/privacy. Confirm destination wording and ownership for the release edition.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Merchant and tax policy</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NTE_Stripe_Config.Default and external credentials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Baseline is an enabled owner-controlled test account, bound to MMUAT, with 20% fixture VAT. Client merchant identity, live activation and approved VAT/invoice process remain separate decisions.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Native email delivery settings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Target organisation delivery, sender and auto-response setup</w:t>
            </w:r>
          </w:p>
        </w:tc>
        <w:tc>
          <w:tcPr>
            <w:tcW w:type="dxa" w:w="4562"/>
            <w:vAlign w:val="center"/>
            <w:tcMar>
              <w:top w:w="60" w:type="dxa"/>
              <w:bottom w:w="60" w:type="dxa"/>
              <w:left w:w="80" w:type="dxa"/>
              <w:right w:w="80" w:type="dxa"/>
            </w:tcMar>
            <w:shd w:fill="F7F9FA"/>
          </w:tcPr>
          <w:p>
            <w:pPr>
              <w:spacing w:after="0" w:before="0" w:line="250" w:lineRule="auto"/>
            </w:pPr>
            <w:r>
              <w:rPr>
                <w:b w:val="0"/>
                <w:sz w:val="19"/>
              </w:rPr>
              <w:t>Preserve unrelated routes. Disable only a matching duplicate volunteer applicant response; the source package does not replace the complete native rule container.</w:t>
            </w:r>
          </w:p>
        </w:tc>
      </w:tr>
    </w:tbl>
    <w:p>
      <w:pPr>
        <w:spacing w:after="60" w:before="0" w:line="240" w:lineRule="auto"/>
      </w:pPr>
      <w:r>
        <w:rPr>
          <w:sz w:val="4"/>
        </w:rPr>
      </w:r>
    </w:p>
    <w:p>
      <w:bookmarkStart w:id="72" w:name="h_72"/>
      <w:pPr>
        <w:pStyle w:val="Heading2"/>
      </w:pPr>
      <w:r>
        <w:rPr>
          <w:b w:val="0"/>
          <w:color w:val="000000"/>
          <w:u w:val="none"/>
        </w:rPr>
        <w:t>Assemble the Salesforce implementation</w:t>
      </w:r>
      <w:bookmarkEnd w:id="72"/>
    </w:p>
    <w:p>
      <w:r>
        <w:rPr>
          <w:b w:val="0"/>
        </w:rPr>
        <w:t>Build the candidate first with node scripts/build-metadata.js. That writes generated fields, flows, list views, reports, permissions, Lightning app/pages, email resources and examples, then invokes the communications, Stripe credential and Stripe booking metadata generators. Apex class bodies, LWC source, public HTML and form JavaScript remain maintained source files. Editing generated XML without updating its generator is a temporary overlay that a later build will overwrite.</w:t>
      </w:r>
    </w:p>
    <w:p>
      <w:r>
        <w:rPr>
          <w:b w:val="0"/>
        </w:rPr>
        <w:t>Compare the candidate's object/field catalogue with the target before applying it. The package includes the inherited Lead fields used by the forms, so they are not an undocumented installation dependency. Existing fields with the same API name still require compatible types, lengths, precision, picklists and relationship targets. Existing legacy NTE registration objects are outside this package and are not migration destinations. No script automatically transfers their historical records into Opportunities.</w:t>
      </w:r>
    </w:p>
    <w:p>
      <w:r>
        <w:rPr>
          <w:b w:val="0"/>
        </w:rPr>
        <w:t>The package also depends on standard Account, Contact, Lead, Opportunity, OpportunityContactRole, Task, Event, User, RecordType and EmailTemplate behaviour. Duplicate rules reference the standard Contact matching rule Standard_Contact_Match_Rule_v1_1. The NTE Event Opportunity record type and its sales process, Opportunity stages and LeadSource entries must be deployable together. The complete manifest includes the project-owned dependencies; target-specific profiles, native Lead conversion mappings, matching-rule availability, Web-to-Lead setup and organisation-wide email settings are evaluated in the target.</w:t>
      </w:r>
    </w:p>
    <w:p>
      <w:r>
        <w:rPr>
          <w:b w:val="0"/>
        </w:rPr>
        <w:t>Shared LeadSource and OpportunityStage definitions affect other applications. Retrieve their complete target definitions into a separate source-format directory. Run scripts/prepare-shared-picklists.py with --required-dir pointing to the candidate's force-app/main/default, --target-dir pointing to the retrieved target force-app/main/default and --output-dir pointing to a new empty overlay directory. The helper preserves target values/attributes, adds missing required values as non-default, and rejects incompatible closed/won flags. Inspect merge-report.json and copy the two resulting standardValueSets files into the isolated candidate after its last build. Do not rebuild away that overlay.</w:t>
      </w:r>
    </w:p>
    <w:p>
      <w:r>
        <w:rPr>
          <w:b w:val="0"/>
        </w:rPr>
        <w:t>Use the supplied complete manifest for target validation. An illustrative candidate command is sf project deploy start --manifest manifest/production-package.xml --target-org TARGET --dry-run --test-level RunLocalTests. TARGET is the authorised destination alias, not a literal org name. The actual release uses the exact validated candidate and target; remove --dry-run for an authorised normal deployment or use an eligible validation job's quick-deploy path. The documentation task performed no deployment.</w:t>
      </w:r>
    </w:p>
    <w:p>
      <w:r>
        <w:rPr>
          <w:b w:val="0"/>
        </w:rPr>
        <w:t>Assign the permission set group NTE_Management_Access to active administrators and selected operations users who need the application. Its components are NTE_Management_User and NTE_Stripe_Test_Operator, the latter labelled NTE Stripe Payment Operator and granting both environment principals. NTE_Forms_Administration is a separate broader administrative permission set; Volunteer_Applications_User serves volunteer processing. Apply the intended app/page assignments and verify the target user's licence and record visibility. The packaged NTE internal sharing rule grants Edit for NTE Event Opportunities to all internal users; the report folder grants View to that group. These are concrete access choices in this design, not automatic behaviour of an LWC.</w:t>
      </w:r>
    </w:p>
    <w:p>
      <w:bookmarkStart w:id="73" w:name="h_73"/>
      <w:pPr>
        <w:pStyle w:val="Heading2"/>
      </w:pPr>
      <w:r>
        <w:rPr>
          <w:b w:val="0"/>
          <w:color w:val="000000"/>
          <w:u w:val="none"/>
        </w:rPr>
        <w:t>Configure public intake</w:t>
      </w:r>
      <w:bookmarkEnd w:id="73"/>
    </w:p>
    <w:p>
      <w:r>
        <w:rPr>
          <w:b w:val="0"/>
        </w:rPr>
        <w:t>Use the field reference to enumerate the custom Lead fields present on each page. Obtain each destination field's Web-to-Lead ID through generated Web-to-Lead HTML or Salesforce field metadata, and replace the matching API-name entry in customFieldIds. Retain the standard HTTP names listed in the forms chapter. Check that every used custom API has an ID and that the orgId, endpoint and returnUrl point to the same intended environment. A 00N ID from MMUAT cannot be reused just because the destination field has the same API name.</w:t>
      </w:r>
    </w:p>
    <w:p>
      <w:r>
        <w:rPr>
          <w:b w:val="0"/>
        </w:rPr>
        <w:t>Publish the root HTML pages, assets directory and required email examples together to the chosen static host. The browser loads assets/config.js followed by assets/forms.js; CSS and logo/icon assets are shared. Preserve relative paths. staff-update.html routes people to the exhibitor or partner staff form. index.html is the form hub; thank-you.html and volunteer-thank-you.html are the distinct completion pages. The standalone code-of-conduct page and embedded volunteer reader must use the maintained September 2026 text/version together. The preview repository is stevostar1234/nte27-web-to-lead-demo; the Salesforce source branch is not a website release branch.</w:t>
      </w:r>
    </w:p>
    <w:p>
      <w:r>
        <w:rPr>
          <w:b w:val="0"/>
        </w:rPr>
        <w:t>Configure Web-to-Lead enablement, Default Lead Creator, Default Lead Owner, owner notifications and overlapping Lead automations in the target. Preserve existing assignment and auto-response entries other than a reviewed overlap. NTE pages post lead_source=Customer Event; volunteer pages post Volunteer Application. useDefaultRule=0 does not eliminate the need to inspect native auto-response rules. Initial NTE application acknowledgements have been retired; the first approval-stage email is the booking message after conversion. EOI, guest and volunteer receipts follow their own routes.</w:t>
      </w:r>
    </w:p>
    <w:p>
      <w:r>
        <w:rPr>
          <w:b w:val="0"/>
        </w:rPr>
        <w:t>After configuration, qualify each form using new controlled records for that target: verify exact persisted field values, workflow routing and the resulting email's real merged body. This is a new-target reconstruction step. Do not resubmit the previously completed September MMUAT stress fixtures or repeat their accepted emails.</w:t>
      </w:r>
    </w:p>
    <w:p>
      <w:bookmarkStart w:id="74" w:name="h_74"/>
      <w:pPr>
        <w:pStyle w:val="Heading2"/>
      </w:pPr>
      <w:r>
        <w:rPr>
          <w:b w:val="0"/>
          <w:color w:val="000000"/>
          <w:u w:val="none"/>
        </w:rPr>
        <w:t>Configure the Stripe booking route</w:t>
      </w:r>
      <w:bookmarkEnd w:id="74"/>
    </w:p>
    <w:p>
      <w:r>
        <w:rPr>
          <w:b w:val="0"/>
        </w:rPr>
        <w:t>The exact runtime configuration is NTE_Stripe_Config.Default, not the example JSON files. The JSON examples support the read-only preflight tool and deliberately start disabled. For a new target, begin with Enabled__c=false. Populate Expected_Org_Id__c with the destination's 18-character org ID, Expected_Account_Id__c with the selected acct_ merchant ID, Live_Mode__c with the intended environment and Tax_Rate__c with the approved percentage. Reference_Prefix__c and Allowed_Email__c optionally restrict activation scope; both are blank in the MMUAT baseline.</w:t>
      </w:r>
    </w:p>
    <w:p>
      <w:r>
        <w:rPr>
          <w:b w:val="0"/>
        </w:rPr>
        <w:t xml:space="preserve">The named credentials are NTE_Stripe_Test and NTE_Stripe_Live, each using its corresponding external credential and NTEApplication named principal. Configure that principal's ApiKey authentication parameter separately. The custom Authorization header is Bearer followed by the protected ApiKey value. Credentials are intentionally absent from the source archive and documentation. The endpoint is </w:t>
      </w:r>
      <w:hyperlink r:id="rId38">
        <w:r>
          <w:rPr>
            <w:color w:val="174C6B"/>
          </w:rPr>
          <w:t>https://api.stripe.com</w:t>
        </w:r>
      </w:hyperlink>
      <w:r>
        <w:t>.</w:t>
      </w:r>
      <w:r>
        <w:rPr>
          <w:b w:val="0"/>
        </w:rPr>
        <w:t xml:space="preserve"> The Stripe Payment Operator component permission grants use of the principals; it does not supply a key or choose the active environment.</w:t>
      </w:r>
    </w:p>
    <w:p>
      <w:r>
        <w:rPr>
          <w:b w:val="0"/>
        </w:rPr>
        <w:t>The browser, dashboard and email renderer present GBP and the Stripe adapter requires gbp. Use GBP booking amounts in the destination. This implementation does not convert an Opportunity in another currency into GBP; a multi-currency deployment needs a separately designed currency contract before enabling the route.</w:t>
      </w:r>
    </w:p>
    <w:p>
      <w:r>
        <w:rPr>
          <w:b w:val="0"/>
        </w:rPr>
        <w:t>Copy the appropriate config/stripe-sandbox.example.json or stripe-live.example.json to a private target configuration file, fill the expected account/environment and run python3 scripts/stripe-preflight.py --config PRIVATE_CONFIG. The tool prompts invisibly for a key and reads account and balance information. Its successful result confirms account identity/mode, and in live mode checks charges_enabled. It explicitly does not claim that Payment Links were tested or Salesforce was connected. The Apex adapter performs its own verification and needs permissions for account/balance reads and Price/Payment Link creation and retrieval.</w:t>
      </w:r>
    </w:p>
    <w:p>
      <w:r>
        <w:rPr>
          <w:b w:val="0"/>
        </w:rPr>
        <w:t>When the new target is qualified and activation is approved, enable the selected scope in custom metadata. Converting an eligible paid application then prepares its one booking payment request and link before the provisional email. Accepted delivery stamps the invoice and any quote milestone required for that Stripe route. Payment remains manually confirmed in the Master Panel after finance verification. There is no webhook, Stripe Invoice generation, automatic refund, recurring charge or automatic staff top-up link in this package.</w:t>
      </w:r>
    </w:p>
    <w:p>
      <w:bookmarkStart w:id="75" w:name="h_75"/>
      <w:pPr>
        <w:pStyle w:val="Heading2"/>
      </w:pPr>
      <w:r>
        <w:rPr>
          <w:b w:val="0"/>
          <w:color w:val="000000"/>
          <w:u w:val="none"/>
        </w:rPr>
        <w:t>Feature verification and evidence</w:t>
      </w:r>
      <w:bookmarkEnd w:id="75"/>
    </w:p>
    <w:p>
      <w:r>
        <w:rPr>
          <w:b w:val="0"/>
        </w:rPr>
        <w:t>This documentation review regenerated the full metadata in an isolated copy and compared the outputs with the source baseline: zero changed generated files. A read-only native retrieve from MMUAT also matched all 29 Apex bodies, 15 LWC source files and 19 stored email bodies after line-ending/outer-whitespace normalisation. This is evidence for those compared artefacts, not a claim that every org setting or every metadata byte matches.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Local verification</w:t>
            </w:r>
          </w:p>
        </w:tc>
        <w:tc>
          <w:tcPr>
            <w:tcW w:type="dxa" w:w="3525"/>
            <w:vAlign w:val="center"/>
            <w:tcMar>
              <w:top w:w="60" w:type="dxa"/>
              <w:bottom w:w="60" w:type="dxa"/>
              <w:left w:w="80" w:type="dxa"/>
              <w:right w:w="80" w:type="dxa"/>
            </w:tcMar>
            <w:shd w:fill="DDEAF0"/>
          </w:tcPr>
          <w:p>
            <w:pPr>
              <w:spacing w:after="0" w:before="0" w:line="250" w:lineRule="auto"/>
            </w:pPr>
            <w:r>
              <w:rPr>
                <w:b/>
                <w:sz w:val="19"/>
              </w:rPr>
              <w:t>Result from this documentation review</w:t>
            </w:r>
          </w:p>
        </w:tc>
        <w:tc>
          <w:tcPr>
            <w:tcW w:type="dxa" w:w="4562"/>
            <w:vAlign w:val="center"/>
            <w:tcMar>
              <w:top w:w="60" w:type="dxa"/>
              <w:bottom w:w="60" w:type="dxa"/>
              <w:left w:w="80" w:type="dxa"/>
              <w:right w:w="80" w:type="dxa"/>
            </w:tcMar>
            <w:shd w:fill="DDEAF0"/>
          </w:tcPr>
          <w:p>
            <w:pPr>
              <w:spacing w:after="0" w:before="0" w:line="250" w:lineRule="auto"/>
            </w:pPr>
            <w:r>
              <w:rPr>
                <w:b/>
                <w:sz w:val="19"/>
              </w:rPr>
              <w:t>What it establishes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forms.test.js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Passed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Form/schema invariants and its included email presentation checks.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email-assets.test.js and email-template-presentation.test.js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Passed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Referenced local presentation assets and the source compiler's optional/partial/multiline merge behaviour.</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panel-ui-stress.test.js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32 checks passed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Component state and action protections exercised by the local harness.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stress-form-engine.test.js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140 checks passed across 34986 catalogue and boundary combinations</w:t>
            </w:r>
          </w:p>
        </w:tc>
        <w:tc>
          <w:tcPr>
            <w:tcW w:type="dxa" w:w="4562"/>
            <w:vAlign w:val="center"/>
            <w:tcMar>
              <w:top w:w="60" w:type="dxa"/>
              <w:bottom w:w="60" w:type="dxa"/>
              <w:left w:w="80" w:type="dxa"/>
              <w:right w:w="80" w:type="dxa"/>
            </w:tcMar>
            <w:shd w:fill="F7F9FA"/>
          </w:tcPr>
          <w:p>
            <w:pPr>
              <w:spacing w:after="0" w:before="0" w:line="250" w:lineRule="auto"/>
            </w:pPr>
            <w:r>
              <w:rPr>
                <w:b w:val="0"/>
                <w:sz w:val="19"/>
              </w:rPr>
              <w:t>Browser engine date, conditional, mapping, catalogue and submission boundaries within the harness.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shared-picklists.test.py</w:t>
            </w:r>
          </w:p>
        </w:tc>
        <w:tc>
          <w:tcPr>
            <w:tcW w:type="dxa" w:w="3525"/>
            <w:vAlign w:val="center"/>
            <w:tcMar>
              <w:top w:w="60" w:type="dxa"/>
              <w:bottom w:w="60" w:type="dxa"/>
              <w:left w:w="80" w:type="dxa"/>
              <w:right w:w="80" w:type="dxa"/>
            </w:tcMar>
            <w:shd w:fill="FFFFFF"/>
          </w:tcPr>
          <w:p>
            <w:pPr>
              <w:spacing w:after="0" w:before="0" w:line="250" w:lineRule="auto"/>
            </w:pPr>
            <w:r>
              <w:rPr>
                <w:b w:val="0"/>
                <w:sz w:val="19"/>
              </w:rPr>
              <w:t>5 tests passed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Preservation/addition/conflict behaviour of the target picklist overlay.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stripe-preflight.test.py</w:t>
            </w:r>
          </w:p>
        </w:tc>
        <w:tc>
          <w:tcPr>
            <w:tcW w:type="dxa" w:w="3525"/>
            <w:vAlign w:val="center"/>
            <w:tcMar>
              <w:top w:w="60" w:type="dxa"/>
              <w:bottom w:w="60" w:type="dxa"/>
              <w:left w:w="80" w:type="dxa"/>
              <w:right w:w="80" w:type="dxa"/>
            </w:tcMar>
            <w:shd w:fill="F7F9FA"/>
          </w:tcPr>
          <w:p>
            <w:pPr>
              <w:spacing w:after="0" w:before="0" w:line="250" w:lineRule="auto"/>
            </w:pPr>
            <w:r>
              <w:rPr>
                <w:b w:val="0"/>
                <w:sz w:val="19"/>
              </w:rPr>
              <w:t>7 tests passed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Account/environment/key-input validation with controlled responses.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metadata-reports.test.js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Fails before completing</w:t>
            </w:r>
          </w:p>
        </w:tc>
        <w:tc>
          <w:tcPr>
            <w:tcW w:type="dxa" w:w="4562"/>
            <w:vAlign w:val="center"/>
            <w:tcMar>
              <w:top w:w="60" w:type="dxa"/>
              <w:bottom w:w="60" w:type="dxa"/>
              <w:left w:w="80" w:type="dxa"/>
              <w:right w:w="80" w:type="dxa"/>
            </w:tcMar>
            <w:shd w:fill="FFFFFF"/>
          </w:tcPr>
          <w:p>
            <w:pPr>
              <w:spacing w:after="0" w:before="0" w:line="250" w:lineRule="auto"/>
            </w:pPr>
            <w:r>
              <w:rPr>
                <w:b w:val="0"/>
                <w:sz w:val="19"/>
              </w:rPr>
              <w:t>Preview-definition extraction includes a generator write without providing write in its VM context. Recorded in PROJECT_DOCUMENTATION_ISSUES.md; no source fix was made.</w:t>
            </w:r>
          </w:p>
        </w:tc>
      </w:tr>
    </w:tbl>
    <w:p>
      <w:pPr>
        <w:spacing w:after="60" w:before="0" w:line="240" w:lineRule="auto"/>
      </w:pPr>
      <w:r>
        <w:rPr>
          <w:sz w:val="4"/>
        </w:rPr>
      </w:r>
    </w:p>
    <w:p>
      <w:r>
        <w:rPr>
          <w:b w:val="0"/>
        </w:rPr>
        <w:t>The supplied 17 Apex test classes describe project-specific cases in the Apex test reference. The documentation review did not rerun business sends, conversions, external charges or the completed full-org stress audit. Earlier native test/deployment evidence remains in the dated audit records, including the 11 September qualification. Local verification is not a substitute for qualifying the destination's native conversion, real merge output and configuration-sensitive behaviour.</w:t>
      </w:r>
    </w:p>
    <w:p>
      <w:bookmarkStart w:id="76" w:name="h_76"/>
      <w:pPr>
        <w:pStyle w:val="Heading2"/>
      </w:pPr>
      <w:r>
        <w:rPr>
          <w:b w:val="0"/>
          <w:color w:val="000000"/>
          <w:u w:val="none"/>
        </w:rPr>
        <w:t>Recover incomplete work</w:t>
      </w:r>
      <w:bookmarkEnd w:id="7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Observed condition</w:t>
            </w:r>
          </w:p>
        </w:tc>
        <w:tc>
          <w:tcPr>
            <w:tcW w:type="dxa" w:w="3525"/>
            <w:vAlign w:val="center"/>
            <w:tcMar>
              <w:top w:w="60" w:type="dxa"/>
              <w:bottom w:w="60" w:type="dxa"/>
              <w:left w:w="80" w:type="dxa"/>
              <w:right w:w="80" w:type="dxa"/>
            </w:tcMar>
            <w:shd w:fill="DDEAF0"/>
          </w:tcPr>
          <w:p>
            <w:pPr>
              <w:spacing w:after="0" w:before="0" w:line="250" w:lineRule="auto"/>
            </w:pPr>
            <w:r>
              <w:rPr>
                <w:b/>
                <w:sz w:val="19"/>
              </w:rPr>
              <w:t>Inspect</w:t>
            </w:r>
          </w:p>
        </w:tc>
        <w:tc>
          <w:tcPr>
            <w:tcW w:type="dxa" w:w="4562"/>
            <w:vAlign w:val="center"/>
            <w:tcMar>
              <w:top w:w="60" w:type="dxa"/>
              <w:bottom w:w="60" w:type="dxa"/>
              <w:left w:w="80" w:type="dxa"/>
              <w:right w:w="80" w:type="dxa"/>
            </w:tcMar>
            <w:shd w:fill="DDEAF0"/>
          </w:tcPr>
          <w:p>
            <w:pPr>
              <w:spacing w:after="0" w:before="0" w:line="250" w:lineRule="auto"/>
            </w:pPr>
            <w:r>
              <w:rPr>
                <w:b/>
                <w:sz w:val="19"/>
              </w:rPr>
              <w:t>Project-specific recovery</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Initial EOI or volunteer receipt/internal notice failed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Lead applicant/internal statuses and error field, configured user/Lead owner and template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Correct the cause first. Initial intake has no dedicated panel retry; a narrowly scoped administrator invocation must be evaluated against already accepted sides to avoid duplicate mail.</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Provisional booking email failed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Opportunity approval status/error, one converted application, Primary Contact and payment request</w:t>
            </w:r>
          </w:p>
        </w:tc>
        <w:tc>
          <w:tcPr>
            <w:tcW w:type="dxa" w:w="4562"/>
            <w:vAlign w:val="center"/>
            <w:tcMar>
              <w:top w:w="60" w:type="dxa"/>
              <w:bottom w:w="60" w:type="dxa"/>
              <w:left w:w="80" w:type="dxa"/>
              <w:right w:w="80" w:type="dxa"/>
            </w:tcMar>
            <w:shd w:fill="F7F9FA"/>
          </w:tcPr>
          <w:p>
            <w:pPr>
              <w:spacing w:after="0" w:before="0" w:line="250" w:lineRule="auto"/>
            </w:pPr>
            <w:r>
              <w:rPr>
                <w:b w:val="0"/>
                <w:sz w:val="19"/>
              </w:rPr>
              <w:t>Correct the recorded cause and use Retry booking email. It rejects Pending/Sent and unsafe source associations. Do not reconvert the Lead to resend.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Payment request needs review or has an ambiguous old external response</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NTE_Payment_Request__c status/error, snapshot/account/mode and Stripe resources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Reconcile the existing request/resources manually. Do not replace its key or create a second charge to make a failed email pass. The adapter protects the 23-hour ambiguity boundary.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Supplementary Lead unmatched or validation failed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Target_Booking_Reference__c, match/error fields and relevant Opportunity</w:t>
            </w:r>
          </w:p>
        </w:tc>
        <w:tc>
          <w:tcPr>
            <w:tcW w:type="dxa" w:w="4562"/>
            <w:vAlign w:val="center"/>
            <w:tcMar>
              <w:top w:w="60" w:type="dxa"/>
              <w:bottom w:w="60" w:type="dxa"/>
              <w:left w:w="80" w:type="dxa"/>
              <w:right w:w="80" w:type="dxa"/>
            </w:tcMar>
            <w:shd w:fill="F7F9FA"/>
          </w:tcPr>
          <w:p>
            <w:pPr>
              <w:spacing w:after="0" w:before="0" w:line="250" w:lineRule="auto"/>
            </w:pPr>
            <w:r>
              <w:rPr>
                <w:b w:val="0"/>
                <w:sz w:val="19"/>
              </w:rPr>
              <w:t>Correct the reference/required data under an approved support action. Inspect duplicate references and Closed Lost state. The normal flow runs on creation; editing a retained Lead alone does not requeue it.</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Supplement applied but receipt failed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Applied booking ID, acknowledgement status/error and current Primary Contact</w:t>
            </w:r>
          </w:p>
        </w:tc>
        <w:tc>
          <w:tcPr>
            <w:tcW w:type="dxa" w:w="4562"/>
            <w:vAlign w:val="center"/>
            <w:tcMar>
              <w:top w:w="60" w:type="dxa"/>
              <w:bottom w:w="60" w:type="dxa"/>
              <w:left w:w="80" w:type="dxa"/>
              <w:right w:w="80" w:type="dxa"/>
            </w:tcMar>
            <w:shd w:fill="FFFFFF"/>
          </w:tcPr>
          <w:p>
            <w:pPr>
              <w:spacing w:after="0" w:before="0" w:line="250" w:lineRule="auto"/>
            </w:pPr>
            <w:r>
              <w:rPr>
                <w:b w:val="0"/>
                <w:sz w:val="19"/>
              </w:rPr>
              <w:t>Use Retry update email on the retained Lead. This retries the receipt only; it does not reapply field changes or reroute to a different booking.</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Editable communication failed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Dispatch type, target, saved recipient/fingerprint, error and source state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Retry email on the failed dispatch record after correcting the cause. Changed recipients/eligibility can require a newly reviewed draft instead. Preserve already Sent records.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Pricing requires review</w:t>
            </w:r>
          </w:p>
        </w:tc>
        <w:tc>
          <w:tcPr>
            <w:tcW w:type="dxa" w:w="3525"/>
            <w:vAlign w:val="center"/>
            <w:tcMar>
              <w:top w:w="60" w:type="dxa"/>
              <w:bottom w:w="60" w:type="dxa"/>
              <w:left w:w="80" w:type="dxa"/>
              <w:right w:w="80" w:type="dxa"/>
            </w:tcMar>
            <w:shd w:fill="FFFFFF"/>
          </w:tcPr>
          <w:p>
            <w:pPr>
              <w:spacing w:after="0" w:before="0" w:line="250" w:lineRule="auto"/>
            </w:pPr>
            <w:r>
              <w:rPr>
                <w:b w:val="0"/>
                <w:sz w:val="19"/>
              </w:rPr>
              <w:t>Saved catalogue version, selected labels, category, counts and component amounts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Correct the specific inconsistency. A historical reprice is a financial-data migration; a general code release does not authorise it.</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Final-pack Send is disabled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Both route destination settings and recipient eligibility messages</w:t>
            </w:r>
          </w:p>
        </w:tc>
        <w:tc>
          <w:tcPr>
            <w:tcW w:type="dxa" w:w="4562"/>
            <w:vAlign w:val="center"/>
            <w:tcMar>
              <w:top w:w="60" w:type="dxa"/>
              <w:bottom w:w="60" w:type="dxa"/>
              <w:left w:w="80" w:type="dxa"/>
              <w:right w:w="80" w:type="dxa"/>
            </w:tcMar>
            <w:shd w:fill="F7F9FA"/>
          </w:tcPr>
          <w:p>
            <w:pPr>
              <w:spacing w:after="0" w:before="0" w:line="250" w:lineRule="auto"/>
            </w:pPr>
            <w:r>
              <w:rPr>
                <w:b w:val="0"/>
                <w:sz w:val="19"/>
              </w:rPr>
              <w:t>Supply the correct final-pack URL for each audience and refresh the draft. Completing a booking does not send its pack automatically.</w:t>
            </w:r>
          </w:p>
        </w:tc>
      </w:tr>
    </w:tbl>
    <w:p>
      <w:pPr>
        <w:spacing w:after="60" w:before="0" w:line="240" w:lineRule="auto"/>
      </w:pPr>
      <w:r>
        <w:rPr>
          <w:sz w:val="4"/>
        </w:rPr>
      </w:r>
    </w:p>
    <w:p>
      <w:bookmarkStart w:id="77" w:name="h_77"/>
      <w:pPr>
        <w:pStyle w:val="Heading2"/>
      </w:pPr>
      <w:r>
        <w:rPr>
          <w:b w:val="0"/>
          <w:color w:val="000000"/>
          <w:u w:val="none"/>
        </w:rPr>
        <w:t>Maintenance files and their roles</w:t>
      </w:r>
      <w:bookmarkEnd w:id="7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File or group</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effect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scripts/build-metadata.js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 generator, source catalogue and metadata/email orchestration. Owns generated definitions; rerun before applying a target overlay.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scripts/build-communications.js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Dispatch schema, communication status fields, retry actions and related permissions/metadata.</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scripts/build-stripe.js and build-stripe-bookings.js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Named/external credential definitions and the payment-request/configuration schema with access requirements.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scripts/email-formatting.js and email-template-presentation.js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Native currency-aware previews, optional rows, greetings, joins and readable text alternatives.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scripts/normalise-staff-count-fields.mjs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Normalises staff count field definitions. It writes metadata and is not a general record-data migration.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scripts/prepare-shared-picklists.py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Read-only input comparison producing a target-preserving local release overlay.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scripts/audit-package-dependencies.py and audit-pre-production-dependencies.mjs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Examine source/manifest and locally retrieved target definitions for missing dependencies or incompatible baselines. They do not replace fresh target inspection.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scripts/post-deploy/backfill-nte-opportunity-record-type.apex</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Constrained update of qualifying NTE Opportunities to the NTE record type; inspect candidate rows before running.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scripts/post-deploy/backfill-nte-participant-classification.apex</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Backfills current Account/Contact participant classification from relevant applications. Classification is a current summary, not an event history table.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scripts/post-deploy/backfill-nte-pricing.apex</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Recalculates existing application/booking monetary fields against the deployed catalogue. Run only for a separately inventoried financial migration.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scripts/backfill-master-panel-milestones.apex</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Historical fixture milestone repair. It is not a routine setup or release step.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scripts/qa and scripts/verify-master-panel.apex</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Controlled submission/conversion and operational verification helpers. Several create or mutate records; do not run them against completed fixtures as documentation checks.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scripts/project-metrics.py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Source inventory and metrics, not runtime business logic.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config/salesforce-standard-values.json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Required shared-value baseline consumed by the metadata generator. Reconcile target values after generation.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config/volunteer-code-of-conduct.json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Maintained conduct content/version and deliberate online-reader omissions.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NTE_DESIRED_WORKFLOW.md and NTE_CHANGE_PROPOSALS.md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Confirmed workflow and stable decision numbers. Unselected proposals are not implemented requirements.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NTE_AUDIT_RESUME.md and audit directory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Dated evidence, retained fixtures, unresolved decisions and recovery checkpoints. Historical statements must be read with their date and subsequent decisions.</w:t>
            </w:r>
          </w:p>
        </w:tc>
      </w:tr>
    </w:tbl>
    <w:p>
      <w:pPr>
        <w:spacing w:after="60" w:before="0" w:line="240" w:lineRule="auto"/>
      </w:pPr>
      <w:r>
        <w:rPr>
          <w:sz w:val="4"/>
        </w:rPr>
      </w:r>
    </w:p>
    <w:p>
      <w:bookmarkStart w:id="78" w:name="h_78"/>
      <w:pPr>
        <w:pStyle w:val="Heading2"/>
      </w:pPr>
      <w:r>
        <w:rPr>
          <w:b w:val="0"/>
          <w:color w:val="000000"/>
          <w:u w:val="none"/>
        </w:rPr>
        <w:t>Maintaining this manual</w:t>
      </w:r>
      <w:bookmarkEnd w:id="78"/>
    </w:p>
    <w:p>
      <w:r>
        <w:rPr>
          <w:b w:val="0"/>
        </w:rPr>
        <w:t>Update the workflow narrative and screenshots when operators gain a new action or a stage changes. Update field/form/method references from the same frozen source candidate as the release. A changed catalogue requires the browser values, Apex allowlists, generated picklists, saved version and worked examples to agree. A changed email needs native merged-output verification as well as the HTML preview. A changed form needs both its API-name mapping and the destination org's public field ID mapping considered.</w:t>
      </w:r>
    </w:p>
    <w:p>
      <w:r>
        <w:rPr>
          <w:b w:val="0"/>
        </w:rPr>
        <w:t>The documentation source and extraction scripts are supplied under documentation. Their coverage register ties the reference sections to the included files and hashes. Issues identified during this task are kept in the separate Markdown register; they are not silently changed in the implementation described here.</w:t>
      </w:r>
    </w:p>
    <w:p>
      <w:bookmarkStart w:id="79" w:name="chapter_7"/>
      <w:pPr>
        <w:pStyle w:val="Heading1"/>
        <w:pageBreakBefore/>
      </w:pPr>
      <w:r>
        <w:rPr>
          <w:b w:val="0"/>
          <w:color w:val="000000"/>
          <w:u w:val="none"/>
        </w:rPr>
        <w:t>Salesforce data dictionary</w:t>
      </w:r>
      <w:bookmarkEnd w:id="79"/>
    </w:p>
    <w:p>
      <w:r>
        <w:rPr>
          <w:b w:val="0"/>
        </w:rPr>
        <w:t>This reference contains all 342 packaged custom field definitions across six record objects and two custom metadata types. Standard object behaviour is described where the project uses it; unrelated Salesforce standard fields are not added as filler. API names, type limits, defaults, formula text, picklist values and relationships below come directly from the frozen source metadata.</w:t>
      </w:r>
    </w:p>
    <w:p>
      <w:r>
        <w:rPr>
          <w:b w:val="0"/>
        </w:rPr>
        <w:t>A field without a required declaration below is optional at schema level; public form and Apex validation can impose stronger conditional requirements. R means explicit readable-only field access, E means readable and editable, and a dash means this permission set does not grant the field. Other assigned permissions can still grant access. Permission order is Management User / Forms Administration / Volunteer Application User / Stripe Payment Operator. Formula fields remain calculated regardless of a form or caller. Picklist catalogue identifiers refer to the exact reusable sets later in this chapter.</w:t>
      </w:r>
    </w:p>
    <w:p>
      <w:bookmarkStart w:id="80" w:name="h_80"/>
      <w:pPr>
        <w:pStyle w:val="Heading2"/>
      </w:pPr>
      <w:r>
        <w:rPr>
          <w:b w:val="0"/>
          <w:color w:val="000000"/>
          <w:u w:val="none"/>
        </w:rPr>
        <w:t>Standard objects and fields used</w:t>
      </w:r>
      <w:bookmarkEnd w:id="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Object</w:t>
            </w:r>
          </w:p>
        </w:tc>
        <w:tc>
          <w:tcPr>
            <w:tcW w:type="dxa" w:w="3525"/>
            <w:vAlign w:val="center"/>
            <w:tcMar>
              <w:top w:w="60" w:type="dxa"/>
              <w:bottom w:w="60" w:type="dxa"/>
              <w:left w:w="80" w:type="dxa"/>
              <w:right w:w="80" w:type="dxa"/>
            </w:tcMar>
            <w:shd w:fill="DDEAF0"/>
          </w:tcPr>
          <w:p>
            <w:pPr>
              <w:spacing w:after="0" w:before="0" w:line="250" w:lineRule="auto"/>
            </w:pPr>
            <w:r>
              <w:rPr>
                <w:b/>
                <w:sz w:val="19"/>
              </w:rPr>
              <w:t>Relevant standard fields</w:t>
            </w:r>
          </w:p>
        </w:tc>
        <w:tc>
          <w:tcPr>
            <w:tcW w:type="dxa" w:w="4562"/>
            <w:vAlign w:val="center"/>
            <w:tcMar>
              <w:top w:w="60" w:type="dxa"/>
              <w:bottom w:w="60" w:type="dxa"/>
              <w:left w:w="80" w:type="dxa"/>
              <w:right w:w="80" w:type="dxa"/>
            </w:tcMar>
            <w:shd w:fill="DDEAF0"/>
          </w:tcPr>
          <w:p>
            <w:pPr>
              <w:spacing w:after="0" w:before="0" w:line="250" w:lineRule="auto"/>
            </w:pPr>
            <w:r>
              <w:rPr>
                <w:b/>
                <w:sz w:val="19"/>
              </w:rPr>
              <w:t>Project role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Lead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Id, Company, FirstName, LastName, Email, Phone, MobilePhone, Title, Website, Salutation, Street, PostalCode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Applicant identity and public form standard HTTP mappings.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Lead</w:t>
            </w:r>
          </w:p>
        </w:tc>
        <w:tc>
          <w:tcPr>
            <w:tcW w:type="dxa" w:w="3525"/>
            <w:vAlign w:val="center"/>
            <w:tcMar>
              <w:top w:w="60" w:type="dxa"/>
              <w:bottom w:w="60" w:type="dxa"/>
              <w:left w:w="80" w:type="dxa"/>
              <w:right w:w="80" w:type="dxa"/>
            </w:tcMar>
            <w:shd w:fill="F7F9FA"/>
          </w:tcPr>
          <w:p>
            <w:pPr>
              <w:spacing w:after="0" w:before="0" w:line="250" w:lineRule="auto"/>
            </w:pPr>
            <w:r>
              <w:rPr>
                <w:b w:val="0"/>
                <w:sz w:val="19"/>
              </w:rPr>
              <w:t>LeadSource, Status, OwnerId, CreatedDate, LastModifiedDate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Route discrimination, native review state, ownership and dashboard creation-date filtering.</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Lead</w:t>
            </w:r>
          </w:p>
        </w:tc>
        <w:tc>
          <w:tcPr>
            <w:tcW w:type="dxa" w:w="3525"/>
            <w:vAlign w:val="center"/>
            <w:tcMar>
              <w:top w:w="60" w:type="dxa"/>
              <w:bottom w:w="60" w:type="dxa"/>
              <w:left w:w="80" w:type="dxa"/>
              <w:right w:w="80" w:type="dxa"/>
            </w:tcMar>
            <w:shd w:fill="FFFFFF"/>
          </w:tcPr>
          <w:p>
            <w:pPr>
              <w:spacing w:after="0" w:before="0" w:line="250" w:lineRule="auto"/>
            </w:pPr>
            <w:r>
              <w:rPr>
                <w:b w:val="0"/>
                <w:sz w:val="19"/>
              </w:rPr>
              <w:t>IsConverted, ConvertedOpportunityId, ConvertedAccountId, ConvertedContactId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Exact native conversion outputs consumed by the after-save conversion flow; they are not guessed from latest related records.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Opportunity</w:t>
            </w:r>
          </w:p>
        </w:tc>
        <w:tc>
          <w:tcPr>
            <w:tcW w:type="dxa" w:w="3525"/>
            <w:vAlign w:val="center"/>
            <w:tcMar>
              <w:top w:w="60" w:type="dxa"/>
              <w:bottom w:w="60" w:type="dxa"/>
              <w:left w:w="80" w:type="dxa"/>
              <w:right w:w="80" w:type="dxa"/>
            </w:tcMar>
            <w:shd w:fill="F7F9FA"/>
          </w:tcPr>
          <w:p>
            <w:pPr>
              <w:spacing w:after="0" w:before="0" w:line="250" w:lineRule="auto"/>
            </w:pPr>
            <w:r>
              <w:rPr>
                <w:b w:val="0"/>
                <w:sz w:val="19"/>
              </w:rPr>
              <w:t>Id, AccountId, Name, Amount, CloseDate, StageName, IsClosed, IsWon, RecordTypeId, OwnerId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Booking identity and native sales context. Amount is initial net value; stage/close date are native values, separate from payment and readiness flags.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OpportunityContactRole</w:t>
            </w:r>
          </w:p>
        </w:tc>
        <w:tc>
          <w:tcPr>
            <w:tcW w:type="dxa" w:w="3525"/>
            <w:vAlign w:val="center"/>
            <w:tcMar>
              <w:top w:w="60" w:type="dxa"/>
              <w:bottom w:w="60" w:type="dxa"/>
              <w:left w:w="80" w:type="dxa"/>
              <w:right w:w="80" w:type="dxa"/>
            </w:tcMar>
            <w:shd w:fill="FFFFFF"/>
          </w:tcPr>
          <w:p>
            <w:pPr>
              <w:spacing w:after="0" w:before="0" w:line="250" w:lineRule="auto"/>
            </w:pPr>
            <w:r>
              <w:rPr>
                <w:b w:val="0"/>
                <w:sz w:val="19"/>
              </w:rPr>
              <w:t>OpportunityId, ContactId, IsPrimary, Role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Many booking/person associations, with exactly one usable Primary required by this code. The native schema alone does not guarantee that invariant.</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Account and Contact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Id, Name, AccountId on Contact, Email/Phone where applicable, OwnerId</w:t>
            </w:r>
          </w:p>
        </w:tc>
        <w:tc>
          <w:tcPr>
            <w:tcW w:type="dxa" w:w="4562"/>
            <w:vAlign w:val="center"/>
            <w:tcMar>
              <w:top w:w="60" w:type="dxa"/>
              <w:bottom w:w="60" w:type="dxa"/>
              <w:left w:w="80" w:type="dxa"/>
              <w:right w:w="80" w:type="dxa"/>
            </w:tcMar>
            <w:shd w:fill="F7F9FA"/>
          </w:tcPr>
          <w:p>
            <w:pPr>
              <w:spacing w:after="0" w:before="0" w:line="250" w:lineRule="auto"/>
            </w:pPr>
            <w:r>
              <w:rPr>
                <w:b w:val="0"/>
                <w:sz w:val="19"/>
              </w:rPr>
              <w:t>Reusable organisation/person identity and record navigation. Contact.AccountId does not substitute for its booking role.</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Task</w:t>
            </w:r>
          </w:p>
        </w:tc>
        <w:tc>
          <w:tcPr>
            <w:tcW w:type="dxa" w:w="3525"/>
            <w:vAlign w:val="center"/>
            <w:tcMar>
              <w:top w:w="60" w:type="dxa"/>
              <w:bottom w:w="60" w:type="dxa"/>
              <w:left w:w="80" w:type="dxa"/>
              <w:right w:w="80" w:type="dxa"/>
            </w:tcMar>
            <w:shd w:fill="FFFFFF"/>
          </w:tcPr>
          <w:p>
            <w:pPr>
              <w:spacing w:after="0" w:before="0" w:line="250" w:lineRule="auto"/>
            </w:pPr>
            <w:r>
              <w:rPr>
                <w:b w:val="0"/>
                <w:sz w:val="19"/>
              </w:rPr>
              <w:t>WhoId, WhatId, Subject, Description, Status, ActivityDate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Approval/legacy communication audit and ordinary activities. The controller discovers a closed Task status for compatibility.</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User and RecordType</w:t>
            </w:r>
          </w:p>
        </w:tc>
        <w:tc>
          <w:tcPr>
            <w:tcW w:type="dxa" w:w="3525"/>
            <w:vAlign w:val="center"/>
            <w:tcMar>
              <w:top w:w="60" w:type="dxa"/>
              <w:bottom w:w="60" w:type="dxa"/>
              <w:left w:w="80" w:type="dxa"/>
              <w:right w:w="80" w:type="dxa"/>
            </w:tcMar>
            <w:shd w:fill="F7F9FA"/>
          </w:tcPr>
          <w:p>
            <w:pPr>
              <w:spacing w:after="0" w:before="0" w:line="250" w:lineRule="auto"/>
            </w:pPr>
            <w:r>
              <w:rPr>
                <w:b w:val="0"/>
                <w:sz w:val="19"/>
              </w:rPr>
              <w:t>User.Username, Email, IsActive; RecordType.DeveloperName, SobjectType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Exact routing and NTE_Event_Opportunity discrimination.</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EmailTemplate and Report</w:t>
            </w:r>
          </w:p>
        </w:tc>
        <w:tc>
          <w:tcPr>
            <w:tcW w:type="dxa" w:w="3525"/>
            <w:vAlign w:val="center"/>
            <w:tcMar>
              <w:top w:w="60" w:type="dxa"/>
              <w:bottom w:w="60" w:type="dxa"/>
              <w:left w:w="80" w:type="dxa"/>
              <w:right w:w="80" w:type="dxa"/>
            </w:tcMar>
            <w:shd w:fill="FFFFFF"/>
          </w:tcPr>
          <w:p>
            <w:pPr>
              <w:spacing w:after="0" w:before="0" w:line="250" w:lineRule="auto"/>
            </w:pPr>
            <w:r>
              <w:rPr>
                <w:b w:val="0"/>
                <w:sz w:val="19"/>
              </w:rPr>
              <w:t>DeveloperName and Id</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Runtime resolves portable developer names to destination-specific record IDs. Report IDs and template IDs are not hardcoded into the UI.</w:t>
            </w:r>
          </w:p>
        </w:tc>
      </w:tr>
    </w:tbl>
    <w:p>
      <w:pPr>
        <w:spacing w:after="60" w:before="0" w:line="240" w:lineRule="auto"/>
      </w:pPr>
      <w:r>
        <w:rPr>
          <w:sz w:val="4"/>
        </w:rPr>
      </w:r>
    </w:p>
    <w:p>
      <w:bookmarkStart w:id="81" w:name="h_81"/>
      <w:pPr>
        <w:pStyle w:val="Heading2"/>
      </w:pPr>
      <w:r>
        <w:rPr>
          <w:b w:val="0"/>
          <w:color w:val="000000"/>
          <w:u w:val="none"/>
        </w:rPr>
        <w:t>Lead</w:t>
      </w:r>
      <w:bookmarkEnd w:id="81"/>
    </w:p>
    <w:p>
      <w:r>
        <w:rPr>
          <w:b w:val="0"/>
        </w:rPr>
        <w:t>API name: Lead. 145 packaged fields. One public submission, not one permanent participant. Main applications remain here until native conversion; EOI and guests remain Leads. Supplementary staff/vehicle Leads are temporary only after both applied data and accepted receipt; logo Leads remain as audit records. Applicant and internal email outcomes are independent. Form fields record submitted facts; pricing/audit fields are overwritten by their authoritative services. Volunteer fields share this object but use the distinct volunteer flow/source and do not enter NTE edition queues.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Accompanying_Guest_Email__c</w:t>
            </w:r>
            <w:r>
              <w:br/>
            </w:r>
            <w:r>
              <w:rPr>
                <w:b w:val="0"/>
                <w:sz w:val="19"/>
              </w:rPr>
              <w:t>Accompanying Guest Email</w:t>
            </w:r>
            <w:r>
              <w:br/>
            </w:r>
            <w:r>
              <w:rPr>
                <w:b w:val="0"/>
                <w:sz w:val="19"/>
              </w:rPr>
              <w:t>Email;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Accompanying_Guest_Name__c</w:t>
            </w:r>
            <w:r>
              <w:br/>
            </w:r>
            <w:r>
              <w:rPr>
                <w:b w:val="0"/>
                <w:sz w:val="19"/>
              </w:rPr>
              <w:t>Accompanying Guest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Additional_Staff_Count__c</w:t>
            </w:r>
            <w:r>
              <w:br/>
            </w:r>
            <w:r>
              <w:rPr>
                <w:b w:val="0"/>
                <w:sz w:val="19"/>
              </w:rPr>
              <w:t>Additional Staff Count</w:t>
            </w:r>
            <w:r>
              <w:br/>
            </w:r>
            <w:r>
              <w:rPr>
                <w:b w:val="0"/>
                <w:sz w:val="19"/>
              </w:rPr>
              <w:t>Picklist; required=false; trackFeedHistory=false; values PL01,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 chargeable staff above the package allowance. Accepts calculated values from 0 to 99. Submitted by: exhibitor-application.html, partner-sponsor-application.html Conversion destinations: Opportunity.NTE_Additional_Staff_Count__c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Additional_Staff_Required__c</w:t>
            </w:r>
            <w:r>
              <w:br/>
            </w:r>
            <w:r>
              <w:rPr>
                <w:b w:val="0"/>
                <w:sz w:val="19"/>
              </w:rPr>
              <w:t>Additional Staff Required</w:t>
            </w:r>
            <w:r>
              <w:br/>
            </w:r>
            <w:r>
              <w:rPr>
                <w:b w:val="0"/>
                <w:sz w:val="19"/>
              </w:rPr>
              <w:t>Picklist; required=false; trackFeedHistory=false; values PL02,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partner-sponsor-application.html Conversion destinations: Opportunity.NTE_Additional_Staff_Required__c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Additional_Staff_Total__c</w:t>
            </w:r>
            <w:r>
              <w:br/>
            </w:r>
            <w:r>
              <w:rPr>
                <w:b w:val="0"/>
                <w:sz w:val="19"/>
              </w:rPr>
              <w:t>Additional Staff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Opportunity.NTE_Additional_Staff_Total__c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Additional_Staff_Unit_Price__c</w:t>
            </w:r>
            <w:r>
              <w:br/>
            </w:r>
            <w:r>
              <w:rPr>
                <w:b w:val="0"/>
                <w:sz w:val="19"/>
              </w:rPr>
              <w:t>Additional Staff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Opportunity.NTE_Additional_Staff_Unit_Price__c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Alternative_Organisation_Name__c</w:t>
            </w:r>
            <w:r>
              <w:br/>
            </w:r>
            <w:r>
              <w:rPr>
                <w:b w:val="0"/>
                <w:sz w:val="19"/>
              </w:rPr>
              <w:t>Alternative Organisation Name</w:t>
            </w:r>
            <w:r>
              <w:br/>
            </w:r>
            <w:r>
              <w:rPr>
                <w:b w:val="0"/>
                <w:sz w:val="19"/>
              </w:rPr>
              <w:t>Text(255);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Conversion destinations: Opportunity.NTE_Alternative_Organisation_Name__c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Booking_Reference__c</w:t>
            </w:r>
            <w:r>
              <w:br/>
            </w:r>
            <w:r>
              <w:rPr>
                <w:b w:val="0"/>
                <w:sz w:val="19"/>
              </w:rPr>
              <w:t>NTE Booking Reference</w:t>
            </w:r>
            <w:r>
              <w:br/>
            </w:r>
            <w:r>
              <w:rPr>
                <w:b w:val="0"/>
                <w:sz w:val="19"/>
              </w:rPr>
              <w:t>Text(80); required=false; unique=true; externalId=true; caseSensitive=false;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Unique browser-generated reference for the original NTE application. Submitted by: exhibitor-application.html, partner-sponsor-application.html Conversion destinations: Opportunity.Booking_Reference__c, Account.NTE_Booking_Reference__c, Contact.NTE_Booking_Reference__c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Consent_Contact__c</w:t>
            </w:r>
            <w:r>
              <w:br/>
            </w:r>
            <w:r>
              <w:rPr>
                <w:b w:val="0"/>
                <w:sz w:val="19"/>
              </w:rPr>
              <w:t>Consent Contact</w:t>
            </w:r>
            <w:r>
              <w:br/>
            </w:r>
            <w:r>
              <w:rPr>
                <w:b w:val="0"/>
                <w:sz w:val="19"/>
              </w:rPr>
              <w:t>Checkbox; required=false; defaultValue=false;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Consent_PII__c</w:t>
            </w:r>
            <w:r>
              <w:br/>
            </w:r>
            <w:r>
              <w:rPr>
                <w:b w:val="0"/>
                <w:sz w:val="19"/>
              </w:rPr>
              <w:t>Consent PII</w:t>
            </w:r>
            <w:r>
              <w:br/>
            </w:r>
            <w:r>
              <w:rPr>
                <w:b w:val="0"/>
                <w:sz w:val="19"/>
              </w:rPr>
              <w:t>Checkbox; required=false; defaultValue=false; trackFeedHistory=false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Consent_Promotion__c</w:t>
            </w:r>
            <w:r>
              <w:br/>
            </w:r>
            <w:r>
              <w:rPr>
                <w:b w:val="0"/>
                <w:sz w:val="19"/>
              </w:rPr>
              <w:t>Consent Promotion</w:t>
            </w:r>
            <w:r>
              <w:br/>
            </w:r>
            <w:r>
              <w:rPr>
                <w:b w:val="0"/>
                <w:sz w:val="19"/>
              </w:rPr>
              <w:t>Checkbox; required=false; defaultValue=false;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Contact_Consent__c</w:t>
            </w:r>
            <w:r>
              <w:br/>
            </w:r>
            <w:r>
              <w:rPr>
                <w:b w:val="0"/>
                <w:sz w:val="19"/>
              </w:rPr>
              <w:t>NTE Contact Consent</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exhibitor-interest.html, partner-sponsor-interest.html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Date_of_Birth__c</w:t>
            </w:r>
            <w:r>
              <w:br/>
            </w:r>
            <w:r>
              <w:rPr>
                <w:b w:val="0"/>
                <w:sz w:val="19"/>
              </w:rPr>
              <w:t>Date of Birth</w:t>
            </w:r>
            <w:r>
              <w:br/>
            </w:r>
            <w:r>
              <w:rPr>
                <w:b w:val="0"/>
                <w:sz w:val="19"/>
              </w:rPr>
              <w:t>Date; required=false;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Help: DOB needed for info validaton 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r>
              <w:br/>
            </w:r>
            <w:r>
              <w:rPr>
                <w:b w:val="0"/>
                <w:sz w:val="19"/>
              </w:rPr>
              <w:t>Declaration Date</w:t>
            </w:r>
            <w:r>
              <w:br/>
            </w:r>
            <w:r>
              <w:rPr>
                <w:b w:val="0"/>
                <w:sz w:val="19"/>
              </w:rPr>
              <w:t>Date; required=false; trackFeedHistory=false</w:t>
            </w:r>
            <w:r>
              <w:br/>
            </w:r>
            <w:r>
              <w:rPr>
                <w:b w:val="0"/>
                <w:sz w:val="19"/>
              </w:rPr>
              <w:t>Field access E/E/E/–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exhibitor-interest.html, exhibitor-staff-update.html, guest-registration.html, heavy-vehicle-details.html, partner-sponsor-application.html, partner-sponsor-interest.html, partner-sponsor-staff-update.html, volunteer-application.html Conversion destinations: Opportunity.NTE_Declaration_Date__c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r>
              <w:br/>
            </w:r>
            <w:r>
              <w:rPr>
                <w:b w:val="0"/>
                <w:sz w:val="19"/>
              </w:rPr>
              <w:t>Declaration Name</w:t>
            </w:r>
            <w:r>
              <w:br/>
            </w:r>
            <w:r>
              <w:rPr>
                <w:b w:val="0"/>
                <w:sz w:val="19"/>
              </w:rPr>
              <w:t>Text(200); required=false; unique=false; externalId=false; trackFeedHistory=false</w:t>
            </w:r>
            <w:r>
              <w:br/>
            </w:r>
            <w:r>
              <w:rPr>
                <w:b w:val="0"/>
                <w:sz w:val="19"/>
              </w:rPr>
              <w:t>Field access E/E/E/–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exhibitor-interest.html, exhibitor-staff-update.html, guest-registration.html, heavy-vehicle-details.html, partner-sponsor-application.html, partner-sponsor-interest.html, partner-sponsor-staff-update.html, volunteer-application.html Conversion destinations: Opportunity.NTE_Declaration_Name__c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Delivery_Window__c</w:t>
            </w:r>
            <w:r>
              <w:br/>
            </w:r>
            <w:r>
              <w:rPr>
                <w:b w:val="0"/>
                <w:sz w:val="19"/>
              </w:rPr>
              <w:t>Delivery Window</w:t>
            </w:r>
            <w:r>
              <w:br/>
            </w:r>
            <w:r>
              <w:rPr>
                <w:b w:val="0"/>
                <w:sz w:val="19"/>
              </w:rPr>
              <w:t>Picklist; required=false; trackFeedHistory=false; values PL03,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Event_Contact_Email__c</w:t>
            </w:r>
            <w:r>
              <w:br/>
            </w:r>
            <w:r>
              <w:rPr>
                <w:b w:val="0"/>
                <w:sz w:val="19"/>
              </w:rPr>
              <w:t>Event Contact Email</w:t>
            </w:r>
            <w:r>
              <w:br/>
            </w:r>
            <w:r>
              <w:rPr>
                <w:b w:val="0"/>
                <w:sz w:val="19"/>
              </w:rPr>
              <w:t>Email;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heavy-vehicle-details.html, partner-sponsor-application.html Conversion destinations: Opportunity.NTE_Event_Contact_Email__c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Event_Contact_Mobile__c</w:t>
            </w:r>
            <w:r>
              <w:br/>
            </w:r>
            <w:r>
              <w:rPr>
                <w:b w:val="0"/>
                <w:sz w:val="19"/>
              </w:rPr>
              <w:t>Event Contact Mobile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heavy-vehicle-details.html, partner-sponsor-application.html Conversion destinations: Opportunity.NTE_Event_Contact_Mobile__c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Event_Contact_Name__c</w:t>
            </w:r>
            <w:r>
              <w:br/>
            </w:r>
            <w:r>
              <w:rPr>
                <w:b w:val="0"/>
                <w:sz w:val="19"/>
              </w:rPr>
              <w:t>Event Contact Name</w:t>
            </w:r>
            <w:r>
              <w:br/>
            </w:r>
            <w:r>
              <w:rPr>
                <w:b w:val="0"/>
                <w:sz w:val="19"/>
              </w:rPr>
              <w:t>Text(200);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heavy-vehicle-details.html, partner-sponsor-application.html Conversion destinations: Opportunity.NTE_Event_Contact_Name__c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Event_Contact_Title__c</w:t>
            </w:r>
            <w:r>
              <w:br/>
            </w:r>
            <w:r>
              <w:rPr>
                <w:b w:val="0"/>
                <w:sz w:val="19"/>
              </w:rPr>
              <w:t>Event Contact Job Title</w:t>
            </w:r>
            <w:r>
              <w:br/>
            </w:r>
            <w:r>
              <w:rPr>
                <w:b w:val="0"/>
                <w:sz w:val="19"/>
              </w:rPr>
              <w:t>Text(128);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Opportunity.NTE_Event_Contact_Title__c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Event_Discovery_Source__c</w:t>
            </w:r>
            <w:r>
              <w:br/>
            </w:r>
            <w:r>
              <w:rPr>
                <w:b w:val="0"/>
                <w:sz w:val="19"/>
              </w:rPr>
              <w:t>Event Discovery Source</w:t>
            </w:r>
            <w:r>
              <w:br/>
            </w:r>
            <w:r>
              <w:rPr>
                <w:b w:val="0"/>
                <w:sz w:val="19"/>
              </w:rPr>
              <w:t>Picklist; required=false; trackFeedHistory=false; values PL04,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How the person discovered the National Transition Event. Submitted by: exhibitor-application.html, exhibitor-interest.html, partner-sponsor-interest.html Conversion destinations: Opportunity.NTE_Event_Discovery_Source__c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Exhibitor_Community_Contribution__c</w:t>
            </w:r>
            <w:r>
              <w:br/>
            </w:r>
            <w:r>
              <w:rPr>
                <w:b w:val="0"/>
                <w:sz w:val="19"/>
              </w:rPr>
              <w:t>Exhibitor Community Contribution</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exhibitor-interest.html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Exhibitor_Hall_Schedule__c</w:t>
            </w:r>
            <w:r>
              <w:br/>
            </w:r>
            <w:r>
              <w:rPr>
                <w:b w:val="0"/>
                <w:sz w:val="19"/>
              </w:rPr>
              <w:t>Sunday Setup Availability</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Opportunity.NTE_Exhibitor_Hall_Schedule__c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Exhibitor_Interest_Areas__c</w:t>
            </w:r>
            <w:r>
              <w:br/>
            </w:r>
            <w:r>
              <w:rPr>
                <w:b w:val="0"/>
                <w:sz w:val="19"/>
              </w:rPr>
              <w:t>Exhibitor Interest Areas</w:t>
            </w:r>
            <w:r>
              <w:br/>
            </w:r>
            <w:r>
              <w:rPr>
                <w:b w:val="0"/>
                <w:sz w:val="19"/>
              </w:rPr>
              <w:t>MultiselectPicklist; required=false; trackFeedHistory=false; visibleLines=4; values PL06,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Retained interest classification field. The current exhibitor-interest page uses the detailed interest/contribution questions instead; do not add this control solely because the field remains packaged.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Exhibitor_Interest_Detail__c</w:t>
            </w:r>
            <w:r>
              <w:br/>
            </w:r>
            <w:r>
              <w:rPr>
                <w:b w:val="0"/>
                <w:sz w:val="19"/>
              </w:rPr>
              <w:t>Exhibitor Interest Detail</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exhibitor-interest.html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Exhibitor_Organisation_Category__c</w:t>
            </w:r>
            <w:r>
              <w:br/>
            </w:r>
            <w:r>
              <w:rPr>
                <w:b w:val="0"/>
                <w:sz w:val="19"/>
              </w:rPr>
              <w:t>Exhibitor Organisation Category</w:t>
            </w:r>
            <w:r>
              <w:br/>
            </w:r>
            <w:r>
              <w:rPr>
                <w:b w:val="0"/>
                <w:sz w:val="19"/>
              </w:rPr>
              <w:t>Picklist; required=false; trackFeedHistory=false; values PL07,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Conversion destinations: Opportunity.NTE_Exhibitor_Organisation_Category__c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Exhibitor_Space_Position__c</w:t>
            </w:r>
            <w:r>
              <w:br/>
            </w:r>
            <w:r>
              <w:rPr>
                <w:b w:val="0"/>
                <w:sz w:val="19"/>
              </w:rPr>
              <w:t>Exhibitor Space Position</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Retained older space-position value for compatibility. Current pricing uses the single exact Exhibitor_Space_Selections__c choice. Conversion destinations: Opportunity.NTE_Exhibitor_Space_Position__c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Exhibitor_Space_Price__c</w:t>
            </w:r>
            <w:r>
              <w:br/>
            </w:r>
            <w:r>
              <w:rPr>
                <w:b w:val="0"/>
                <w:sz w:val="19"/>
              </w:rPr>
              <w:t>Exhibitor Space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Opportunity.NTE_Exhibitor_Space_Price__c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Exhibitor_Space_Selections__c</w:t>
            </w:r>
            <w:r>
              <w:br/>
            </w:r>
            <w:r>
              <w:rPr>
                <w:b w:val="0"/>
                <w:sz w:val="19"/>
              </w:rPr>
              <w:t>Exhibitor Space Selections</w:t>
            </w:r>
            <w:r>
              <w:br/>
            </w:r>
            <w:r>
              <w:rPr>
                <w:b w:val="0"/>
                <w:sz w:val="19"/>
              </w:rPr>
              <w:t>MultiselectPicklist; required=false; trackFeedHistory=false; visibleLines=8; values PL08,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Conversion destinations: Opportunity.NTE_Exhibitor_Space_Selections__c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Exhibitor_Space_Size__c</w:t>
            </w:r>
            <w:r>
              <w:br/>
            </w:r>
            <w:r>
              <w:rPr>
                <w:b w:val="0"/>
                <w:sz w:val="19"/>
              </w:rPr>
              <w:t>Exhibitor Space Size</w:t>
            </w:r>
            <w:r>
              <w:br/>
            </w:r>
            <w:r>
              <w:rPr>
                <w:b w:val="0"/>
                <w:sz w:val="19"/>
              </w:rPr>
              <w:t>Picklist; required=false; trackFeedHistory=false; values PL09,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Retained older space-size value for compatibility. Current pricing and staff allowance use the selected catalogue space. Conversion destinations: Opportunity.NTE_Exhibitor_Space_Size__c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Form_Version__c</w:t>
            </w:r>
            <w:r>
              <w:br/>
            </w:r>
            <w:r>
              <w:rPr>
                <w:b w:val="0"/>
                <w:sz w:val="19"/>
              </w:rPr>
              <w:t>NTE Form Version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exhibitor-interest.html, exhibitor-staff-update.html, guest-registration.html, heavy-vehicle-details.html, logo-upload.html, partner-sponsor-application.html, partner-sponsor-interest.html, partner-sponsor-staff-update.html Conversion destinations: Opportunity.NTE_Form_Version__c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Guest_Accessibility_Details__c</w:t>
            </w:r>
            <w:r>
              <w:br/>
            </w:r>
            <w:r>
              <w:rPr>
                <w:b w:val="0"/>
                <w:sz w:val="19"/>
              </w:rPr>
              <w:t>Guest Accessibility Details</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Guest_Accessibility_Required__c</w:t>
            </w:r>
            <w:r>
              <w:br/>
            </w:r>
            <w:r>
              <w:rPr>
                <w:b w:val="0"/>
                <w:sz w:val="19"/>
              </w:rPr>
              <w:t>Guest Accessibility Required</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Guest_Accompanying__c</w:t>
            </w:r>
            <w:r>
              <w:br/>
            </w:r>
            <w:r>
              <w:rPr>
                <w:b w:val="0"/>
                <w:sz w:val="19"/>
              </w:rPr>
              <w:t>Guest Accompanying</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Guest_Information_Declaration__c</w:t>
            </w:r>
            <w:r>
              <w:br/>
            </w:r>
            <w:r>
              <w:rPr>
                <w:b w:val="0"/>
                <w:sz w:val="19"/>
              </w:rPr>
              <w:t>Guest Information Declaration</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guest-registration.html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Has_Special_Requirements__c</w:t>
            </w:r>
            <w:r>
              <w:br/>
            </w:r>
            <w:r>
              <w:rPr>
                <w:b w:val="0"/>
                <w:sz w:val="19"/>
              </w:rPr>
              <w:t>Has Special Requirements</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partner-sponsor-application.html Conversion destinations: Opportunity.NTE_Has_Special_Requirements__c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Haulier_Name__c</w:t>
            </w:r>
            <w:r>
              <w:br/>
            </w:r>
            <w:r>
              <w:rPr>
                <w:b w:val="0"/>
                <w:sz w:val="19"/>
              </w:rPr>
              <w:t>Haulier Name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Haulier_Staff__c</w:t>
            </w:r>
            <w:r>
              <w:br/>
            </w:r>
            <w:r>
              <w:rPr>
                <w:b w:val="0"/>
                <w:sz w:val="19"/>
              </w:rPr>
              <w:t>Haulier Staff</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Haulier_Vehicle_Dimensions__c</w:t>
            </w:r>
            <w:r>
              <w:br/>
            </w:r>
            <w:r>
              <w:rPr>
                <w:b w:val="0"/>
                <w:sz w:val="19"/>
              </w:rPr>
              <w:t>Haulier Vehicle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Haulier_Vehicle_Gross_Weight__c</w:t>
            </w:r>
            <w:r>
              <w:br/>
            </w:r>
            <w:r>
              <w:rPr>
                <w:b w:val="0"/>
                <w:sz w:val="19"/>
              </w:rPr>
              <w:t>Haulier Vehicle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Haulier_Vehicle_Registration__c</w:t>
            </w:r>
            <w:r>
              <w:br/>
            </w:r>
            <w:r>
              <w:rPr>
                <w:b w:val="0"/>
                <w:sz w:val="19"/>
              </w:rPr>
              <w:t>Haulier Vehicle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Haulier_Vehicle_Type__c</w:t>
            </w:r>
            <w:r>
              <w:br/>
            </w:r>
            <w:r>
              <w:rPr>
                <w:b w:val="0"/>
                <w:sz w:val="19"/>
              </w:rPr>
              <w:t>Haulier Vehicle Type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Heavy_Item_1_Description__c</w:t>
            </w:r>
            <w:r>
              <w:br/>
            </w:r>
            <w:r>
              <w:rPr>
                <w:b w:val="0"/>
                <w:sz w:val="19"/>
              </w:rPr>
              <w:t>Heavy Item 1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Heavy_Item_1_Dimensions__c</w:t>
            </w:r>
            <w:r>
              <w:br/>
            </w:r>
            <w:r>
              <w:rPr>
                <w:b w:val="0"/>
                <w:sz w:val="19"/>
              </w:rPr>
              <w:t>Heavy Item 1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Heavy_Item_1_Gross_Weight__c</w:t>
            </w:r>
            <w:r>
              <w:br/>
            </w:r>
            <w:r>
              <w:rPr>
                <w:b w:val="0"/>
                <w:sz w:val="19"/>
              </w:rPr>
              <w:t>Heavy Item 1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Heavy_Item_1_Registration__c</w:t>
            </w:r>
            <w:r>
              <w:br/>
            </w:r>
            <w:r>
              <w:rPr>
                <w:b w:val="0"/>
                <w:sz w:val="19"/>
              </w:rPr>
              <w:t>Heavy Item 1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Heavy_Item_2_Description__c</w:t>
            </w:r>
            <w:r>
              <w:br/>
            </w:r>
            <w:r>
              <w:rPr>
                <w:b w:val="0"/>
                <w:sz w:val="19"/>
              </w:rPr>
              <w:t>Heavy Item 2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Heavy_Item_2_Dimensions__c</w:t>
            </w:r>
            <w:r>
              <w:br/>
            </w:r>
            <w:r>
              <w:rPr>
                <w:b w:val="0"/>
                <w:sz w:val="19"/>
              </w:rPr>
              <w:t>Heavy Item 2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Heavy_Item_2_Gross_Weight__c</w:t>
            </w:r>
            <w:r>
              <w:br/>
            </w:r>
            <w:r>
              <w:rPr>
                <w:b w:val="0"/>
                <w:sz w:val="19"/>
              </w:rPr>
              <w:t>Heavy Item 2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Heavy_Item_2_Registration__c</w:t>
            </w:r>
            <w:r>
              <w:br/>
            </w:r>
            <w:r>
              <w:rPr>
                <w:b w:val="0"/>
                <w:sz w:val="19"/>
              </w:rPr>
              <w:t>Heavy Item 2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Heavy_Item_3_Description__c</w:t>
            </w:r>
            <w:r>
              <w:br/>
            </w:r>
            <w:r>
              <w:rPr>
                <w:b w:val="0"/>
                <w:sz w:val="19"/>
              </w:rPr>
              <w:t>Heavy Item 3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Heavy_Item_3_Dimensions__c</w:t>
            </w:r>
            <w:r>
              <w:br/>
            </w:r>
            <w:r>
              <w:rPr>
                <w:b w:val="0"/>
                <w:sz w:val="19"/>
              </w:rPr>
              <w:t>Heavy Item 3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Heavy_Item_3_Gross_Weight__c</w:t>
            </w:r>
            <w:r>
              <w:br/>
            </w:r>
            <w:r>
              <w:rPr>
                <w:b w:val="0"/>
                <w:sz w:val="19"/>
              </w:rPr>
              <w:t>Heavy Item 3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Heavy_Item_3_Registration__c</w:t>
            </w:r>
            <w:r>
              <w:br/>
            </w:r>
            <w:r>
              <w:rPr>
                <w:b w:val="0"/>
                <w:sz w:val="19"/>
              </w:rPr>
              <w:t>Heavy Item 3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heavy-vehicle-details.html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Heavy_Vehicle_Required__c</w:t>
            </w:r>
            <w:r>
              <w:br/>
            </w:r>
            <w:r>
              <w:rPr>
                <w:b w:val="0"/>
                <w:sz w:val="19"/>
              </w:rPr>
              <w:t>Heavy Vehicle Required</w:t>
            </w:r>
            <w:r>
              <w:br/>
            </w:r>
            <w:r>
              <w:rPr>
                <w:b w:val="0"/>
                <w:sz w:val="19"/>
              </w:rPr>
              <w:t>Picklist; required=false; trackFeedHistory=false; values PL10,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Opportunity.NTE_Heavy_Vehicle_Required__c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Included_Staff_Count__c</w:t>
            </w:r>
            <w:r>
              <w:br/>
            </w:r>
            <w:r>
              <w:rPr>
                <w:b w:val="0"/>
                <w:sz w:val="19"/>
              </w:rPr>
              <w:t>Included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Opportunity.NTE_Included_Staff_Count__c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Industry_Body_Details__c</w:t>
            </w:r>
            <w:r>
              <w:br/>
            </w:r>
            <w:r>
              <w:rPr>
                <w:b w:val="0"/>
                <w:sz w:val="19"/>
              </w:rPr>
              <w:t>Industry Body / Trade Association</w:t>
            </w:r>
            <w:r>
              <w:br/>
            </w:r>
            <w:r>
              <w:rPr>
                <w:b w:val="0"/>
                <w:sz w:val="19"/>
              </w:rPr>
              <w:t>Text(255);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Conversion destinations: Opportunity.NTE_Industry_Body_Details__c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Interested_in_Volunteering__c</w:t>
            </w:r>
            <w:r>
              <w:br/>
            </w:r>
            <w:r>
              <w:rPr>
                <w:b w:val="0"/>
                <w:sz w:val="19"/>
              </w:rPr>
              <w:t>Volunteering</w:t>
            </w:r>
            <w:r>
              <w:br/>
            </w:r>
            <w:r>
              <w:rPr>
                <w:b w:val="0"/>
                <w:sz w:val="19"/>
              </w:rPr>
              <w:t>Checkbox; required=false; defaultValue=false; trackFeedHistory=false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Invoice_Additional_Information__c</w:t>
            </w:r>
            <w:r>
              <w:br/>
            </w:r>
            <w:r>
              <w:rPr>
                <w:b w:val="0"/>
                <w:sz w:val="19"/>
              </w:rPr>
              <w:t>Invoice Additional Information</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Opportunity.NTE_Invoice_Additional_Information__c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Invoice_Address__c</w:t>
            </w:r>
            <w:r>
              <w:br/>
            </w:r>
            <w:r>
              <w:rPr>
                <w:b w:val="0"/>
                <w:sz w:val="19"/>
              </w:rPr>
              <w:t>Invoice Address</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Opportunity.NTE_Invoice_Address__c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Invoice_Contact_Phone__c</w:t>
            </w:r>
            <w:r>
              <w:br/>
            </w:r>
            <w:r>
              <w:rPr>
                <w:b w:val="0"/>
                <w:sz w:val="19"/>
              </w:rPr>
              <w:t>Invoice Contact Phone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partner-sponsor-application.html Conversion destinations: Opportunity.NTE_Invoice_Contact_Phone__c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Invoice_Required__c</w:t>
            </w:r>
            <w:r>
              <w:br/>
            </w:r>
            <w:r>
              <w:rPr>
                <w:b w:val="0"/>
                <w:sz w:val="19"/>
              </w:rPr>
              <w:t>Invoice Required</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Opportunity.NTE_Invoice_Required__c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Invoiced_Company__c</w:t>
            </w:r>
            <w:r>
              <w:br/>
            </w:r>
            <w:r>
              <w:rPr>
                <w:b w:val="0"/>
                <w:sz w:val="19"/>
              </w:rPr>
              <w:t>Invoiced Company</w:t>
            </w:r>
            <w:r>
              <w:br/>
            </w:r>
            <w:r>
              <w:rPr>
                <w:b w:val="0"/>
                <w:sz w:val="19"/>
              </w:rPr>
              <w:t>Text(200);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Opportunity.NTE_Invoiced_Company__c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Invoiced_Email__c</w:t>
            </w:r>
            <w:r>
              <w:br/>
            </w:r>
            <w:r>
              <w:rPr>
                <w:b w:val="0"/>
                <w:sz w:val="19"/>
              </w:rPr>
              <w:t>Invoiced Email</w:t>
            </w:r>
            <w:r>
              <w:br/>
            </w:r>
            <w:r>
              <w:rPr>
                <w:b w:val="0"/>
                <w:sz w:val="19"/>
              </w:rPr>
              <w:t>Email;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Opportunity.NTE_Invoiced_Email__c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Invoiced_Person__c</w:t>
            </w:r>
            <w:r>
              <w:br/>
            </w:r>
            <w:r>
              <w:rPr>
                <w:b w:val="0"/>
                <w:sz w:val="19"/>
              </w:rPr>
              <w:t>Invoiced Person</w:t>
            </w:r>
            <w:r>
              <w:br/>
            </w:r>
            <w:r>
              <w:rPr>
                <w:b w:val="0"/>
                <w:sz w:val="19"/>
              </w:rPr>
              <w:t>Text(200);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Opportunity.NTE_Invoiced_Person__c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Listed_Price_Total__c</w:t>
            </w:r>
            <w:r>
              <w:br/>
            </w:r>
            <w:r>
              <w:rPr>
                <w:b w:val="0"/>
                <w:sz w:val="19"/>
              </w:rPr>
              <w:t>Listed Price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Opportunity.NTE_Listed_Price_Total__c, Opportunity.Amount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Logo_Upload_URL__c</w:t>
            </w:r>
            <w:r>
              <w:br/>
            </w:r>
            <w:r>
              <w:rPr>
                <w:b w:val="0"/>
                <w:sz w:val="19"/>
              </w:rPr>
              <w:t>NTE Logo Upload URL</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NOK_Address__c</w:t>
            </w:r>
            <w:r>
              <w:br/>
            </w:r>
            <w:r>
              <w:rPr>
                <w:b w:val="0"/>
                <w:sz w:val="19"/>
              </w:rPr>
              <w:t>Emergency Contact Address</w:t>
            </w:r>
            <w:r>
              <w:br/>
            </w:r>
            <w:r>
              <w:rPr>
                <w:b w:val="0"/>
                <w:sz w:val="19"/>
              </w:rPr>
              <w:t>LongTextArea(1000); required=false; trackFeedHistory=false; visibleLines=4</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NOK_Name__c</w:t>
            </w:r>
            <w:r>
              <w:br/>
            </w:r>
            <w:r>
              <w:rPr>
                <w:b w:val="0"/>
                <w:sz w:val="19"/>
              </w:rPr>
              <w:t>Next of Kin Name</w:t>
            </w:r>
            <w:r>
              <w:br/>
            </w:r>
            <w:r>
              <w:rPr>
                <w:b w:val="0"/>
                <w:sz w:val="19"/>
              </w:rPr>
              <w:t>Text(100); required=false; unique=false; externalId=false;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NOK_Phone__c</w:t>
            </w:r>
            <w:r>
              <w:br/>
            </w:r>
            <w:r>
              <w:rPr>
                <w:b w:val="0"/>
                <w:sz w:val="19"/>
              </w:rPr>
              <w:t>Next of Kin Phone</w:t>
            </w:r>
            <w:r>
              <w:br/>
            </w:r>
            <w:r>
              <w:rPr>
                <w:b w:val="0"/>
                <w:sz w:val="19"/>
              </w:rPr>
              <w:t>Phone; required=false; trackFeedHistory=false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NOK_Postcode__c</w:t>
            </w:r>
            <w:r>
              <w:br/>
            </w:r>
            <w:r>
              <w:rPr>
                <w:b w:val="0"/>
                <w:sz w:val="19"/>
              </w:rPr>
              <w:t>Emergency Contact Postcode</w:t>
            </w:r>
            <w:r>
              <w:br/>
            </w:r>
            <w:r>
              <w:rPr>
                <w:b w:val="0"/>
                <w:sz w:val="19"/>
              </w:rPr>
              <w:t>Text(20); required=false;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NOK_Relationship__c</w:t>
            </w:r>
            <w:r>
              <w:br/>
            </w:r>
            <w:r>
              <w:rPr>
                <w:b w:val="0"/>
                <w:sz w:val="19"/>
              </w:rPr>
              <w:t>Relationship to Next of Kin</w:t>
            </w:r>
            <w:r>
              <w:br/>
            </w:r>
            <w:r>
              <w:rPr>
                <w:b w:val="0"/>
                <w:sz w:val="19"/>
              </w:rPr>
              <w:t>Text(255); required=false; unique=false; externalId=false; trackFeedHistory=false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NTE_Applicant_Email_Status__c</w:t>
            </w:r>
            <w:r>
              <w:br/>
            </w:r>
            <w:r>
              <w:rPr>
                <w:b w:val="0"/>
                <w:sz w:val="19"/>
              </w:rPr>
              <w:t>NTE Applicant Email Status</w:t>
            </w:r>
            <w:r>
              <w:br/>
            </w:r>
            <w:r>
              <w:rPr>
                <w:b w:val="0"/>
                <w:sz w:val="19"/>
              </w:rPr>
              <w:t>Picklist; required=false; trackFeedHistory=false; values PL11,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Applicant-side initial NTE receipt outcome. Applications deliberately have no applicant receipt here; EOI/guest use their route template. A later retry must preserve an accepted side.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NTE_Application_Rejected__c</w:t>
            </w:r>
            <w:r>
              <w:br/>
            </w:r>
            <w:r>
              <w:rPr>
                <w:b w:val="0"/>
                <w:sz w:val="19"/>
              </w:rPr>
              <w:t>Application Rejected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Operator rejection removes an unconverted application from active panel/list review while retaining the Lead for history.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NTE_Email_Error__c</w:t>
            </w:r>
            <w:r>
              <w:br/>
            </w:r>
            <w:r>
              <w:rPr>
                <w:b w:val="0"/>
                <w:sz w:val="19"/>
              </w:rPr>
              <w:t>NTE Email Error</w:t>
            </w:r>
            <w:r>
              <w:br/>
            </w:r>
            <w:r>
              <w:rPr>
                <w:b w:val="0"/>
                <w:sz w:val="19"/>
              </w:rPr>
              <w:t>LongTextArea(32768); required=false; trackFeedHistory=false; visibleLines=3</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Combined failed-side errors for initial NTE intake; it does not describe the separate supplementary or approval email path.</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r>
              <w:br/>
            </w:r>
            <w:r>
              <w:rPr>
                <w:b w:val="0"/>
                <w:sz w:val="19"/>
              </w:rPr>
              <w:t>NTE Event Code</w:t>
            </w:r>
            <w:r>
              <w:br/>
            </w:r>
            <w:r>
              <w:rPr>
                <w:b w:val="0"/>
                <w:sz w:val="19"/>
              </w:rPr>
              <w:t>Text(20); required=false; unique=false; externalId=true;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Evergreen NTE edition code calculated in Europe/London, for example NTE27. Submitted by: exhibitor-application.html, exhibitor-interest.html, exhibitor-staff-update.html, guest-registration.html, heavy-vehicle-details.html, logo-upload.html, partner-sponsor-application.html, partner-sponsor-interest.html, partner-sponsor-staff-update.html Conversion destinations: Opportunity.NTE_Event_Code__c, Account.NTE_Event_Code__c, Contact.NTE_Event_Code__c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NTE_Interest_Not_Progressed__c</w:t>
            </w:r>
            <w:r>
              <w:br/>
            </w:r>
            <w:r>
              <w:rPr>
                <w:b w:val="0"/>
                <w:sz w:val="19"/>
              </w:rPr>
              <w:t>Interest Not Progressed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Recorded rejection/not-progressed decision for an interest. Mutually exclusive with progressed; no Lead deletion occurs.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NTE_Interest_Progressed__c</w:t>
            </w:r>
            <w:r>
              <w:br/>
            </w:r>
            <w:r>
              <w:rPr>
                <w:b w:val="0"/>
                <w:sz w:val="19"/>
              </w:rPr>
              <w:t>Interest Progressed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Interest has progressed after accepted application invitation. The retired manual progression action cannot substitute for a send.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NTE_Internal_Email_Status__c</w:t>
            </w:r>
            <w:r>
              <w:br/>
            </w:r>
            <w:r>
              <w:rPr>
                <w:b w:val="0"/>
                <w:sz w:val="19"/>
              </w:rPr>
              <w:t>NTE Internal Email Status</w:t>
            </w:r>
            <w:r>
              <w:br/>
            </w:r>
            <w:r>
              <w:rPr>
                <w:b w:val="0"/>
                <w:sz w:val="19"/>
              </w:rPr>
              <w:t>Picklist; required=false; trackFeedHistory=false; values PL12,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Independent outcome of the internal NTE intake notification to the configured routing user.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NTE_Invitation_Recipient__c</w:t>
            </w:r>
            <w:r>
              <w:br/>
            </w:r>
            <w:r>
              <w:rPr>
                <w:b w:val="0"/>
                <w:sz w:val="19"/>
              </w:rPr>
              <w:t>NTE Invitation Recipient</w:t>
            </w:r>
            <w:r>
              <w:br/>
            </w:r>
            <w:r>
              <w:rPr>
                <w:b w:val="0"/>
                <w:sz w:val="19"/>
              </w:rPr>
              <w:t>Email;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Address recorded for the accepted invitation, preserving whom that progression reached.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NTE_Invitation_Sent_At__c</w:t>
            </w:r>
            <w:r>
              <w:br/>
            </w:r>
            <w:r>
              <w:rPr>
                <w:b w:val="0"/>
                <w:sz w:val="19"/>
              </w:rPr>
              <w:t>NTE Invitation Sent At</w:t>
            </w:r>
            <w:r>
              <w:br/>
            </w:r>
            <w:r>
              <w:rPr>
                <w:b w:val="0"/>
                <w:sz w:val="19"/>
              </w:rPr>
              <w:t>DateTime;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Timestamp of Salesforce acceptance for the invitation; not an inbox-open or delivery receipt.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NTE_Invitation_Status__c</w:t>
            </w:r>
            <w:r>
              <w:br/>
            </w:r>
            <w:r>
              <w:rPr>
                <w:b w:val="0"/>
                <w:sz w:val="19"/>
              </w:rPr>
              <w:t>NTE Invitation Status</w:t>
            </w:r>
            <w:r>
              <w:br/>
            </w:r>
            <w:r>
              <w:rPr>
                <w:b w:val="0"/>
                <w:sz w:val="19"/>
              </w:rPr>
              <w:t>Text(20);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Mirrors the invitation dispatch lifecycle. Queued/Sent prevents stale rejection or another overlapping invitation request.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NTE_Update_Booking_Id__c</w:t>
            </w:r>
            <w:r>
              <w:br/>
            </w:r>
            <w:r>
              <w:rPr>
                <w:b w:val="0"/>
                <w:sz w:val="19"/>
              </w:rPr>
              <w:t>Applied NTE Booking ID</w:t>
            </w:r>
            <w:r>
              <w:br/>
            </w:r>
            <w:r>
              <w:rPr>
                <w:b w:val="0"/>
                <w:sz w:val="19"/>
              </w:rPr>
              <w:t>Text(18); required=false; trackFeedHistory=false</w:t>
            </w:r>
            <w:r>
              <w:br/>
            </w:r>
            <w:r>
              <w:rPr>
                <w:b w:val="0"/>
                <w:sz w:val="19"/>
              </w:rPr>
              <w:t>Field access 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 ID recorded by the supplementary update service when the update is accepted. Acknowledgement retries use this booking and must never rematch to a different reference.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NTE_Update_Error__c</w:t>
            </w:r>
            <w:r>
              <w:br/>
            </w:r>
            <w:r>
              <w:rPr>
                <w:b w:val="0"/>
                <w:sz w:val="19"/>
              </w:rPr>
              <w:t>NTE Update Error</w:t>
            </w:r>
            <w:r>
              <w:br/>
            </w:r>
            <w:r>
              <w:rPr>
                <w:b w:val="0"/>
                <w:sz w:val="19"/>
              </w:rPr>
              <w:t>LongTextArea(32768); required=false; trackFeedHistory=false; visibleLines=3</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Reason an update could not match/apply or an unexpected worker failed; retained for administrative recovery.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NTE_Update_Status__c</w:t>
            </w:r>
            <w:r>
              <w:br/>
            </w:r>
            <w:r>
              <w:rPr>
                <w:b w:val="0"/>
                <w:sz w:val="19"/>
              </w:rPr>
              <w:t>NTE Update Status</w:t>
            </w:r>
            <w:r>
              <w:br/>
            </w:r>
            <w:r>
              <w:rPr>
                <w:b w:val="0"/>
                <w:sz w:val="19"/>
              </w:rPr>
              <w:t>Picklist; required=false; trackFeedHistory=false; values PL13,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Supplementary matching/application outcome. A matched or applied update is separate from its acknowledgement email outcome.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Organisation_Type__c</w:t>
            </w:r>
            <w:r>
              <w:br/>
            </w:r>
            <w:r>
              <w:rPr>
                <w:b w:val="0"/>
                <w:sz w:val="19"/>
              </w:rPr>
              <w:t>Organisation Type</w:t>
            </w:r>
            <w:r>
              <w:br/>
            </w:r>
            <w:r>
              <w:rPr>
                <w:b w:val="0"/>
                <w:sz w:val="19"/>
              </w:rPr>
              <w:t>Picklist; required=false; trackFeedHistory=false; values PL14,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exhibitor-interest.html, partner-sponsor-interest.html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Partner_Interest_Areas__c</w:t>
            </w:r>
            <w:r>
              <w:br/>
            </w:r>
            <w:r>
              <w:rPr>
                <w:b w:val="0"/>
                <w:sz w:val="19"/>
              </w:rPr>
              <w:t>Partner Interest Areas</w:t>
            </w:r>
            <w:r>
              <w:br/>
            </w:r>
            <w:r>
              <w:rPr>
                <w:b w:val="0"/>
                <w:sz w:val="19"/>
              </w:rPr>
              <w:t>MultiselectPicklist; required=false; trackFeedHistory=false; visibleLines=4; values PL15,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partner-sponsor-interest.html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Partner_Interest_Type__c</w:t>
            </w:r>
            <w:r>
              <w:br/>
            </w:r>
            <w:r>
              <w:rPr>
                <w:b w:val="0"/>
                <w:sz w:val="19"/>
              </w:rPr>
              <w:t>Partner Interest Type</w:t>
            </w:r>
            <w:r>
              <w:br/>
            </w:r>
            <w:r>
              <w:rPr>
                <w:b w:val="0"/>
                <w:sz w:val="19"/>
              </w:rPr>
              <w:t>Picklist; required=false; trackFeedHistory=false; values PL16,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partner-sponsor-interest.html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Partnership_Interest_Detail__c</w:t>
            </w:r>
            <w:r>
              <w:br/>
            </w:r>
            <w:r>
              <w:rPr>
                <w:b w:val="0"/>
                <w:sz w:val="19"/>
              </w:rPr>
              <w:t>Partnership Interest Detail</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partner-sponsor-interest.html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Payment_Method__c</w:t>
            </w:r>
            <w:r>
              <w:br/>
            </w:r>
            <w:r>
              <w:rPr>
                <w:b w:val="0"/>
                <w:sz w:val="19"/>
              </w:rPr>
              <w:t>Payment Method</w:t>
            </w:r>
            <w:r>
              <w:br/>
            </w:r>
            <w:r>
              <w:rPr>
                <w:b w:val="0"/>
                <w:sz w:val="19"/>
              </w:rPr>
              <w:t>Picklist; required=false; trackFeedHistory=false; values PL17,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Opportunity.NTE_Payment_Method__c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Planned_Exhibitor_Count__c</w:t>
            </w:r>
            <w:r>
              <w:br/>
            </w:r>
            <w:r>
              <w:rPr>
                <w:b w:val="0"/>
                <w:sz w:val="19"/>
              </w:rPr>
              <w:t>Planned Exhibitor Count</w:t>
            </w:r>
            <w:r>
              <w:br/>
            </w:r>
            <w:r>
              <w:rPr>
                <w:b w:val="0"/>
                <w:sz w:val="19"/>
              </w:rPr>
              <w:t>Picklist; required=false; trackFeedHistory=false; values PL18,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Total people initially planned for the NTE booking. Accepts the public form range from 1 to 99. Submitted by: exhibitor-application.html, exhibitor-staff-update.html, partner-sponsor-application.html, partner-sponsor-staff-update.html Conversion destinations: Opportunity.NTE_Planned_Exhibitor_Count__c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Power_Socket_Count__c</w:t>
            </w:r>
            <w:r>
              <w:br/>
            </w:r>
            <w:r>
              <w:rPr>
                <w:b w:val="0"/>
                <w:sz w:val="19"/>
              </w:rPr>
              <w:t>Power Socket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Conversion destinations: Opportunity.NTE_Power_Socket_Count__c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Power_Socket_Total__c</w:t>
            </w:r>
            <w:r>
              <w:br/>
            </w:r>
            <w:r>
              <w:rPr>
                <w:b w:val="0"/>
                <w:sz w:val="19"/>
              </w:rPr>
              <w:t>Power Socket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Opportunity.NTE_Power_Socket_Total__c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Power_Socket_Unit_Price__c</w:t>
            </w:r>
            <w:r>
              <w:br/>
            </w:r>
            <w:r>
              <w:rPr>
                <w:b w:val="0"/>
                <w:sz w:val="19"/>
              </w:rPr>
              <w:t>Power Socket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Opportunity.NTE_Power_Socket_Unit_Price__c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Preferred_Contact_Method__c</w:t>
            </w:r>
            <w:r>
              <w:br/>
            </w:r>
            <w:r>
              <w:rPr>
                <w:b w:val="0"/>
                <w:sz w:val="19"/>
              </w:rPr>
              <w:t>Preferred Contact Method</w:t>
            </w:r>
            <w:r>
              <w:br/>
            </w:r>
            <w:r>
              <w:rPr>
                <w:b w:val="0"/>
                <w:sz w:val="19"/>
              </w:rPr>
              <w:t>Picklist; required=false; trackFeedHistory=false; values PL19,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exhibitor-interest.html, partner-sponsor-interest.html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Preferred_Contact_Time__c</w:t>
            </w:r>
            <w:r>
              <w:br/>
            </w:r>
            <w:r>
              <w:rPr>
                <w:b w:val="0"/>
                <w:sz w:val="19"/>
              </w:rPr>
              <w:t>Preferred Contact Time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exhibitor-interest.html, partner-sponsor-interest.html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Previous_NTE_Events__c</w:t>
            </w:r>
            <w:r>
              <w:br/>
            </w:r>
            <w:r>
              <w:rPr>
                <w:b w:val="0"/>
                <w:sz w:val="19"/>
              </w:rPr>
              <w:t>Previous NTE Events</w:t>
            </w:r>
            <w:r>
              <w:br/>
            </w:r>
            <w:r>
              <w:rPr>
                <w:b w:val="0"/>
                <w:sz w:val="19"/>
              </w:rPr>
              <w:t>MultiselectPicklist; required=false; trackFeedHistory=false; visibleLines=4; values PL20,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Conversion destinations: Opportunity.NTE_Previous_Events__c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Pricing_Status__c</w:t>
            </w:r>
            <w:r>
              <w:br/>
            </w:r>
            <w:r>
              <w:rPr>
                <w:b w:val="0"/>
                <w:sz w:val="19"/>
              </w:rPr>
              <w:t>Pricing Status</w:t>
            </w:r>
            <w:r>
              <w:br/>
            </w:r>
            <w:r>
              <w:rPr>
                <w:b w:val="0"/>
                <w:sz w:val="19"/>
              </w:rPr>
              <w:t>Picklist; required=false; trackFeedHistory=false; values PL21,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Opportunity.NTE_Pricing_Status__c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Pricing_Version__c</w:t>
            </w:r>
            <w:r>
              <w:br/>
            </w:r>
            <w:r>
              <w:rPr>
                <w:b w:val="0"/>
                <w:sz w:val="19"/>
              </w:rPr>
              <w:t>Pricing Version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Opportunity.NTE_Pricing_Version__c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Purchase_Order_Number__c</w:t>
            </w:r>
            <w:r>
              <w:br/>
            </w:r>
            <w:r>
              <w:rPr>
                <w:b w:val="0"/>
                <w:sz w:val="19"/>
              </w:rPr>
              <w:t>Purchase Order Number</w:t>
            </w:r>
            <w:r>
              <w:br/>
            </w:r>
            <w:r>
              <w:rPr>
                <w:b w:val="0"/>
                <w:sz w:val="19"/>
              </w:rPr>
              <w:t>Text(100);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partner-sponsor-application.html Conversion destinations: Opportunity.NTE_Purchase_Order_Number__c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Purchase_Order__c</w:t>
            </w:r>
            <w:r>
              <w:br/>
            </w:r>
            <w:r>
              <w:rPr>
                <w:b w:val="0"/>
                <w:sz w:val="19"/>
              </w:rPr>
              <w:t>Purchase Order</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Opportunity.NTE_Purchase_Order__c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Quote_Required_for_PO__c</w:t>
            </w:r>
            <w:r>
              <w:br/>
            </w:r>
            <w:r>
              <w:rPr>
                <w:b w:val="0"/>
                <w:sz w:val="19"/>
              </w:rPr>
              <w:t>Quotation Required for PO</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Opportunity.NTE_Quote_Required_for_PO__c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Secondary_Contact_Email__c</w:t>
            </w:r>
            <w:r>
              <w:br/>
            </w:r>
            <w:r>
              <w:rPr>
                <w:b w:val="0"/>
                <w:sz w:val="19"/>
              </w:rPr>
              <w:t>Secondary Contact Email</w:t>
            </w:r>
            <w:r>
              <w:br/>
            </w:r>
            <w:r>
              <w:rPr>
                <w:b w:val="0"/>
                <w:sz w:val="19"/>
              </w:rPr>
              <w:t>Email;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heavy-vehicle-details.html Conversion destinations: Opportunity.NTE_Secondary_Contact_Email__c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Secondary_Contact_Mobile__c</w:t>
            </w:r>
            <w:r>
              <w:br/>
            </w:r>
            <w:r>
              <w:rPr>
                <w:b w:val="0"/>
                <w:sz w:val="19"/>
              </w:rPr>
              <w:t>Secondary Contact Mobile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Conversion destinations: Opportunity.NTE_Secondary_Contact_Mobile__c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Secondary_Contact_Name__c</w:t>
            </w:r>
            <w:r>
              <w:br/>
            </w:r>
            <w:r>
              <w:rPr>
                <w:b w:val="0"/>
                <w:sz w:val="19"/>
              </w:rPr>
              <w:t>Secondary Contact Full Name</w:t>
            </w:r>
            <w:r>
              <w:br/>
            </w:r>
            <w:r>
              <w:rPr>
                <w:b w:val="0"/>
                <w:sz w:val="19"/>
              </w:rPr>
              <w:t>Text(200);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heavy-vehicle-details.html Conversion destinations: Opportunity.NTE_Secondary_Contact_Name__c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Secondary_Contact_Phone__c</w:t>
            </w:r>
            <w:r>
              <w:br/>
            </w:r>
            <w:r>
              <w:rPr>
                <w:b w:val="0"/>
                <w:sz w:val="19"/>
              </w:rPr>
              <w:t>Secondary Contact Work Phone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heavy-vehicle-details.html Conversion destinations: Opportunity.NTE_Secondary_Contact_Phone__c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Secondary_Contact_Prefix__c</w:t>
            </w:r>
            <w:r>
              <w:br/>
            </w:r>
            <w:r>
              <w:rPr>
                <w:b w:val="0"/>
                <w:sz w:val="19"/>
              </w:rPr>
              <w:t>Secondary Contact Prefix</w:t>
            </w:r>
            <w:r>
              <w:br/>
            </w:r>
            <w:r>
              <w:rPr>
                <w:b w:val="0"/>
                <w:sz w:val="19"/>
              </w:rPr>
              <w:t>Text(40);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Conversion destinations: Opportunity.NTE_Secondary_Contact_Prefix__c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Secondary_Contact_Title__c</w:t>
            </w:r>
            <w:r>
              <w:br/>
            </w:r>
            <w:r>
              <w:rPr>
                <w:b w:val="0"/>
                <w:sz w:val="19"/>
              </w:rPr>
              <w:t>Secondary Contact Job Title</w:t>
            </w:r>
            <w:r>
              <w:br/>
            </w:r>
            <w:r>
              <w:rPr>
                <w:b w:val="0"/>
                <w:sz w:val="19"/>
              </w:rPr>
              <w:t>Text(128);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Captured by the NTE27 exhibitor Web-to-Lead form. Submitted by: exhibitor-application.html Conversion destinations: Opportunity.NTE_Secondary_Contact_Title__c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Sponsor_Package_Total__c</w:t>
            </w:r>
            <w:r>
              <w:br/>
            </w:r>
            <w:r>
              <w:rPr>
                <w:b w:val="0"/>
                <w:sz w:val="19"/>
              </w:rPr>
              <w:t>Sponsor Package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Opportunity.NTE_Sponsor_Package_Total__c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Sponsor_Package__c</w:t>
            </w:r>
            <w:r>
              <w:br/>
            </w:r>
            <w:r>
              <w:rPr>
                <w:b w:val="0"/>
                <w:sz w:val="19"/>
              </w:rPr>
              <w:t>Sponsorship Package</w:t>
            </w:r>
            <w:r>
              <w:br/>
            </w:r>
            <w:r>
              <w:rPr>
                <w:b w:val="0"/>
                <w:sz w:val="19"/>
              </w:rPr>
              <w:t>MultiselectPicklist; required=false; trackFeedHistory=false; visibleLines=5; values PL22,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Sponsorship packages selected by the applicant. Submitted by: partner-sponsor-application.html Conversion destinations: Opportunity.NTE_Sponsor_Package__c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Sponsored_Name__c</w:t>
            </w:r>
            <w:r>
              <w:br/>
            </w:r>
            <w:r>
              <w:rPr>
                <w:b w:val="0"/>
                <w:sz w:val="19"/>
              </w:rPr>
              <w:t>Sponsored Name</w:t>
            </w:r>
            <w:r>
              <w:br/>
            </w:r>
            <w:r>
              <w:rPr>
                <w:b w:val="0"/>
                <w:sz w:val="19"/>
              </w:rPr>
              <w:t>Text(200); required=false; unique=false; externalId=false;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 of person applying for sponsorship. Submitted by: partner-sponsor-application.html Conversion destinations: Opportunity.NTE_Sponsored_Name__c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Staff_Base_Names__c</w:t>
            </w:r>
            <w:r>
              <w:br/>
            </w:r>
            <w:r>
              <w:rPr>
                <w:b w:val="0"/>
                <w:sz w:val="19"/>
              </w:rPr>
              <w:t>Staff Names Covered by Booking</w:t>
            </w:r>
            <w:r>
              <w:br/>
            </w:r>
            <w:r>
              <w:rPr>
                <w:b w:val="0"/>
                <w:sz w:val="19"/>
              </w:rPr>
              <w:t>LongTextArea(32768); required=false; trackFeedHistory=false; visibleLines=8</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exhibitor-staff-update.html, partner-sponsor-staff-update.html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Staff_Update_Audience__c</w:t>
            </w:r>
            <w:r>
              <w:br/>
            </w:r>
            <w:r>
              <w:rPr>
                <w:b w:val="0"/>
                <w:sz w:val="19"/>
              </w:rPr>
              <w:t>Staff Update Audience</w:t>
            </w:r>
            <w:r>
              <w:br/>
            </w:r>
            <w:r>
              <w:rPr>
                <w:b w:val="0"/>
                <w:sz w:val="19"/>
              </w:rPr>
              <w:t>Picklist; required=false; trackFeedHistory=false; values PL23,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exhibitor-staff-update.html, partner-sponsor-staff-update.html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Stand_Colleagues__c</w:t>
            </w:r>
            <w:r>
              <w:br/>
            </w:r>
            <w:r>
              <w:rPr>
                <w:b w:val="0"/>
                <w:sz w:val="19"/>
              </w:rPr>
              <w:t>Stand Colleagues</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Retained older submitted staff-name field. Current supplementary forms use separate initial/top-up roster fields; the Opportunity consolidated roster remains operational. Conversion destinations: Opportunity.NTE_Stand_Colleagues__c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Stand_Equipment__c</w:t>
            </w:r>
            <w:r>
              <w:br/>
            </w:r>
            <w:r>
              <w:rPr>
                <w:b w:val="0"/>
                <w:sz w:val="19"/>
              </w:rPr>
              <w:t>Stand Equipment</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Opportunity.NTE_Stand_Equipment__c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Stand_Extra_Notes__c</w:t>
            </w:r>
            <w:r>
              <w:br/>
            </w:r>
            <w:r>
              <w:rPr>
                <w:b w:val="0"/>
                <w:sz w:val="19"/>
              </w:rPr>
              <w:t>Stand Extra Notes</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partner-sponsor-application.html Conversion destinations: Opportunity.NTE_Stand_Extra_Notes__c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Stand_Power__c</w:t>
            </w:r>
            <w:r>
              <w:br/>
            </w:r>
            <w:r>
              <w:rPr>
                <w:b w:val="0"/>
                <w:sz w:val="19"/>
              </w:rPr>
              <w:t>Stand Power</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Opportunity.NTE_Stand_Power__c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Stand_Special_Requirements__c</w:t>
            </w:r>
            <w:r>
              <w:br/>
            </w:r>
            <w:r>
              <w:rPr>
                <w:b w:val="0"/>
                <w:sz w:val="19"/>
              </w:rPr>
              <w:t>Stand Special Requirements</w:t>
            </w:r>
            <w:r>
              <w:br/>
            </w:r>
            <w:r>
              <w:rPr>
                <w:b w:val="0"/>
                <w:sz w:val="19"/>
              </w:rPr>
              <w:t>LongTextArea(1000); required=false; trackFeedHistory=false; visibleLines=5</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Opportunity.NTE_Stand_Special_Requirements__c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Supplier_Agreement_Required__c</w:t>
            </w:r>
            <w:r>
              <w:br/>
            </w:r>
            <w:r>
              <w:rPr>
                <w:b w:val="0"/>
                <w:sz w:val="19"/>
              </w:rPr>
              <w:t>Supplier Agreement Required</w:t>
            </w:r>
            <w:r>
              <w:br/>
            </w:r>
            <w:r>
              <w:rPr>
                <w:b w:val="0"/>
                <w:sz w:val="19"/>
              </w:rPr>
              <w:t>Picklist; required=false; trackFeedHistory=false; values PL02,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Captured by the NTE27 exhibitor Web-to-Lead form. Submitted by: exhibitor-application.html, partner-sponsor-application.html Conversion destinations: Opportunity.NTE_Supplier_Agreement_Required__c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Target_Booking_Reference__c</w:t>
            </w:r>
            <w:r>
              <w:br/>
            </w:r>
            <w:r>
              <w:rPr>
                <w:b w:val="0"/>
                <w:sz w:val="19"/>
              </w:rPr>
              <w:t>Target NTE Booking Reference</w:t>
            </w:r>
            <w:r>
              <w:br/>
            </w:r>
            <w:r>
              <w:rPr>
                <w:b w:val="0"/>
                <w:sz w:val="19"/>
              </w:rPr>
              <w:t>Text(80); required=false; unique=false; externalId=false; caseSensitive=false;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Exact original booking reference supplied on an NTE supplementary form. Submitted by: exhibitor-staff-update.html, heavy-vehicle-details.html, logo-upload.html, partner-sponsor-staff-update.html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Terms_and_Conditions__c</w:t>
            </w:r>
            <w:r>
              <w:br/>
            </w:r>
            <w:r>
              <w:rPr>
                <w:b w:val="0"/>
                <w:sz w:val="19"/>
              </w:rPr>
              <w:t>Terms and Conditions</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partner-sponsor-application.html Conversion destinations: Opportunity.NTE_Terms_Accepted__c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Top_Up_Staff_Count__c</w:t>
            </w:r>
            <w:r>
              <w:br/>
            </w:r>
            <w:r>
              <w:rPr>
                <w:b w:val="0"/>
                <w:sz w:val="19"/>
              </w:rPr>
              <w:t>Top-up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exhibitor-staff-update.html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Top_Up_Staff_Names__c</w:t>
            </w:r>
            <w:r>
              <w:br/>
            </w:r>
            <w:r>
              <w:rPr>
                <w:b w:val="0"/>
                <w:sz w:val="19"/>
              </w:rPr>
              <w:t>Top-up Staff Names</w:t>
            </w:r>
            <w:r>
              <w:br/>
            </w:r>
            <w:r>
              <w:rPr>
                <w:b w:val="0"/>
                <w:sz w:val="19"/>
              </w:rPr>
              <w:t>LongTextArea(32768); required=false; trackFeedHistory=false; visibleLines=6</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exhibitor-staff-update.html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Top_Up_Staff_Required__c</w:t>
            </w:r>
            <w:r>
              <w:br/>
            </w:r>
            <w:r>
              <w:rPr>
                <w:b w:val="0"/>
                <w:sz w:val="19"/>
              </w:rPr>
              <w:t>Top-up Staff Required</w:t>
            </w:r>
            <w:r>
              <w:br/>
            </w:r>
            <w:r>
              <w:rPr>
                <w:b w:val="0"/>
                <w:sz w:val="19"/>
              </w:rPr>
              <w:t>Picklist; required=false; trackFeedHistory=false; values PL05,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exhibitor-staff-update.html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Top_Up_Staff_Total__c</w:t>
            </w:r>
            <w:r>
              <w:br/>
            </w:r>
            <w:r>
              <w:rPr>
                <w:b w:val="0"/>
                <w:sz w:val="19"/>
              </w:rPr>
              <w:t>Top-up Staff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exhibitor-staff-update.html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Top_Up_Staff_Unit_Price__c</w:t>
            </w:r>
            <w:r>
              <w:br/>
            </w:r>
            <w:r>
              <w:rPr>
                <w:b w:val="0"/>
                <w:sz w:val="19"/>
              </w:rPr>
              <w:t>Top-up Staff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exhibitor-staff-update.html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Total_Staff_Count__c</w:t>
            </w:r>
            <w:r>
              <w:br/>
            </w:r>
            <w:r>
              <w:rPr>
                <w:b w:val="0"/>
                <w:sz w:val="19"/>
              </w:rPr>
              <w:t>Total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exhibitor-application.html, exhibitor-staff-update.html, partner-sponsor-application.html, partner-sponsor-staff-update.html Conversion destinations: Opportunity.NTE_Initial_Staff_Count__c, Opportunity.NTE_Total_Staff_Count__c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Trading_Name__c</w:t>
            </w:r>
            <w:r>
              <w:br/>
            </w:r>
            <w:r>
              <w:rPr>
                <w:b w:val="0"/>
                <w:sz w:val="19"/>
              </w:rPr>
              <w:t>Trading Name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exhibitor-application.html, partner-sponsor-application.html Conversion destinations: Opportunity.NTE_Trading_Name__c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Volunteer_Applicant_Email_Status__c</w:t>
            </w:r>
            <w:r>
              <w:br/>
            </w:r>
            <w:r>
              <w:rPr>
                <w:b w:val="0"/>
                <w:sz w:val="19"/>
              </w:rPr>
              <w:t>Volunteer Applicant Email Status</w:t>
            </w:r>
            <w:r>
              <w:br/>
            </w:r>
            <w:r>
              <w:rPr>
                <w:b w:val="0"/>
                <w:sz w:val="19"/>
              </w:rPr>
              <w:t>Picklist; required=false; trackFeedHistory=false; values PL12, restricted=true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Volunteer applicant acknowledgement result, independent of the owner notification.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Volunteer_Armed_Forces_Service__c</w:t>
            </w:r>
            <w:r>
              <w:br/>
            </w:r>
            <w:r>
              <w:rPr>
                <w:b w:val="0"/>
                <w:sz w:val="19"/>
              </w:rPr>
              <w:t>Armed Forces Service</w:t>
            </w:r>
            <w:r>
              <w:br/>
            </w:r>
            <w:r>
              <w:rPr>
                <w:b w:val="0"/>
                <w:sz w:val="19"/>
              </w:rPr>
              <w:t>Picklist; required=false; trackFeedHistory=false; values PL05, restricted=true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Volunteer_Availability__c</w:t>
            </w:r>
            <w:r>
              <w:br/>
            </w:r>
            <w:r>
              <w:rPr>
                <w:b w:val="0"/>
                <w:sz w:val="19"/>
              </w:rPr>
              <w:t>Volunteer Availability Preference</w:t>
            </w:r>
            <w:r>
              <w:br/>
            </w:r>
            <w:r>
              <w:rPr>
                <w:b w:val="0"/>
                <w:sz w:val="19"/>
              </w:rPr>
              <w:t>MultiselectPicklist; required=false; trackFeedHistory=false; visibleLines=3; values PL24, restricted=true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Volunteer_Code_Consent__c</w:t>
            </w:r>
            <w:r>
              <w:br/>
            </w:r>
            <w:r>
              <w:rPr>
                <w:b w:val="0"/>
                <w:sz w:val="19"/>
              </w:rPr>
              <w:t>Code of Conduct Acknowledged</w:t>
            </w:r>
            <w:r>
              <w:br/>
            </w:r>
            <w:r>
              <w:rPr>
                <w:b w:val="0"/>
                <w:sz w:val="19"/>
              </w:rPr>
              <w:t>Checkbox; required=false; defaultValue=false; trackFeedHistory=false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Volunteer_Code_Version__c</w:t>
            </w:r>
            <w:r>
              <w:br/>
            </w:r>
            <w:r>
              <w:rPr>
                <w:b w:val="0"/>
                <w:sz w:val="19"/>
              </w:rPr>
              <w:t>Code of Conduct Version</w:t>
            </w:r>
            <w:r>
              <w:br/>
            </w:r>
            <w:r>
              <w:rPr>
                <w:b w:val="0"/>
                <w:sz w:val="19"/>
              </w:rPr>
              <w:t>Text(80); required=false;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Volunteer_Consent__c</w:t>
            </w:r>
            <w:r>
              <w:br/>
            </w:r>
            <w:r>
              <w:rPr>
                <w:b w:val="0"/>
                <w:sz w:val="19"/>
              </w:rPr>
              <w:t>Volunteer Consent</w:t>
            </w:r>
            <w:r>
              <w:br/>
            </w:r>
            <w:r>
              <w:rPr>
                <w:b w:val="0"/>
                <w:sz w:val="19"/>
              </w:rPr>
              <w:t>Picklist; required=false; trackFeedHistory=false; values PL05, restricted=true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Volunteer_DBS_Willing__c</w:t>
            </w:r>
            <w:r>
              <w:br/>
            </w:r>
            <w:r>
              <w:rPr>
                <w:b w:val="0"/>
                <w:sz w:val="19"/>
              </w:rPr>
              <w:t>Willing to Complete DBS Check</w:t>
            </w:r>
            <w:r>
              <w:br/>
            </w:r>
            <w:r>
              <w:rPr>
                <w:b w:val="0"/>
                <w:sz w:val="19"/>
              </w:rPr>
              <w:t>Picklist; required=false; trackFeedHistory=false; values PL05, restricted=true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Volunteer_Email_Error__c</w:t>
            </w:r>
            <w:r>
              <w:br/>
            </w:r>
            <w:r>
              <w:rPr>
                <w:b w:val="0"/>
                <w:sz w:val="19"/>
              </w:rPr>
              <w:t>Volunteer Email Error</w:t>
            </w:r>
            <w:r>
              <w:br/>
            </w:r>
            <w:r>
              <w:rPr>
                <w:b w:val="0"/>
                <w:sz w:val="19"/>
              </w:rPr>
              <w:t>LongTextArea(32768); required=false; trackFeedHistory=false; visibleLines=4</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Per-Lead volunteer delivery errors; accepted sides survive retry of the other side.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Volunteer_Form_Version__c</w:t>
            </w:r>
            <w:r>
              <w:br/>
            </w:r>
            <w:r>
              <w:rPr>
                <w:b w:val="0"/>
                <w:sz w:val="19"/>
              </w:rPr>
              <w:t>Volunteer Form Version</w:t>
            </w:r>
            <w:r>
              <w:br/>
            </w:r>
            <w:r>
              <w:rPr>
                <w:b w:val="0"/>
                <w:sz w:val="19"/>
              </w:rPr>
              <w:t>Text(80); required=false;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Volunteer_Hours__c</w:t>
            </w:r>
            <w:r>
              <w:br/>
            </w:r>
            <w:r>
              <w:rPr>
                <w:b w:val="0"/>
                <w:sz w:val="19"/>
              </w:rPr>
              <w:t>Hours Willing to Give per Month</w:t>
            </w:r>
            <w:r>
              <w:br/>
            </w:r>
            <w:r>
              <w:rPr>
                <w:b w:val="0"/>
                <w:sz w:val="19"/>
              </w:rPr>
              <w:t>Picklist; required=false; trackFeedHistory=false; values PL25, restricted=true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Volunteer_Internal_Email_Status__c</w:t>
            </w:r>
            <w:r>
              <w:br/>
            </w:r>
            <w:r>
              <w:rPr>
                <w:b w:val="0"/>
                <w:sz w:val="19"/>
              </w:rPr>
              <w:t>Volunteer Internal Email Status</w:t>
            </w:r>
            <w:r>
              <w:br/>
            </w:r>
            <w:r>
              <w:rPr>
                <w:b w:val="0"/>
                <w:sz w:val="19"/>
              </w:rPr>
              <w:t>Picklist; required=false; trackFeedHistory=false; values PL12, restricted=true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Volunteer current-owner notification result; it does not use the NTE routing username.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Volunteer_Opportunities__c</w:t>
            </w:r>
            <w:r>
              <w:br/>
            </w:r>
            <w:r>
              <w:rPr>
                <w:b w:val="0"/>
                <w:sz w:val="19"/>
              </w:rPr>
              <w:t>Volunteering Opportunities</w:t>
            </w:r>
            <w:r>
              <w:br/>
            </w:r>
            <w:r>
              <w:rPr>
                <w:b w:val="0"/>
                <w:sz w:val="19"/>
              </w:rPr>
              <w:t>MultiselectPicklist; required=false; trackFeedHistory=false; visibleLines=6; values PL26, restricted=true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Volunteer_Service_Dates__c</w:t>
            </w:r>
            <w:r>
              <w:br/>
            </w:r>
            <w:r>
              <w:rPr>
                <w:b w:val="0"/>
                <w:sz w:val="19"/>
              </w:rPr>
              <w:t>Dates in Service</w:t>
            </w:r>
            <w:r>
              <w:br/>
            </w:r>
            <w:r>
              <w:rPr>
                <w:b w:val="0"/>
                <w:sz w:val="19"/>
              </w:rPr>
              <w:t>Text(255); required=false; trackFeedHistory=false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Volunteer_Service_Details__c</w:t>
            </w:r>
            <w:r>
              <w:br/>
            </w:r>
            <w:r>
              <w:rPr>
                <w:b w:val="0"/>
                <w:sz w:val="19"/>
              </w:rPr>
              <w:t>Service, Unit, Station or Ship</w:t>
            </w:r>
            <w:r>
              <w:br/>
            </w:r>
            <w:r>
              <w:rPr>
                <w:b w:val="0"/>
                <w:sz w:val="19"/>
              </w:rPr>
              <w:t>LongTextArea(1000); required=false; trackFeedHistory=false; visibleLines=4</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Volunteer_Skills__c</w:t>
            </w:r>
            <w:r>
              <w:br/>
            </w:r>
            <w:r>
              <w:rPr>
                <w:b w:val="0"/>
                <w:sz w:val="19"/>
              </w:rPr>
              <w:t>Volunteer Skills and Experience</w:t>
            </w:r>
            <w:r>
              <w:br/>
            </w:r>
            <w:r>
              <w:rPr>
                <w:b w:val="0"/>
                <w:sz w:val="19"/>
              </w:rPr>
              <w:t>MultiselectPicklist; required=false; trackFeedHistory=false; visibleLines=6; values PL26, restricted=true</w:t>
            </w:r>
            <w:r>
              <w:br/>
            </w:r>
            <w:r>
              <w:rPr>
                <w:b w:val="0"/>
                <w:sz w:val="19"/>
              </w:rPr>
              <w:t>Field access –/–/E/–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Volunteer_Travel_Regions__c</w:t>
            </w:r>
            <w:r>
              <w:br/>
            </w:r>
            <w:r>
              <w:rPr>
                <w:b w:val="0"/>
                <w:sz w:val="19"/>
              </w:rPr>
              <w:t>Volunteer Travel Regions</w:t>
            </w:r>
            <w:r>
              <w:br/>
            </w:r>
            <w:r>
              <w:rPr>
                <w:b w:val="0"/>
                <w:sz w:val="19"/>
              </w:rPr>
              <w:t>MultiselectPicklist; required=false; trackFeedHistory=false; visibleLines=6; values PL27, restricted=true</w:t>
            </w:r>
            <w:r>
              <w:br/>
            </w:r>
            <w:r>
              <w:rPr>
                <w:b w:val="0"/>
                <w:sz w:val="19"/>
              </w:rPr>
              <w:t>Field access –/–/E/–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Submitted by: volunteer-application.html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r>
              <w:br/>
            </w:r>
            <w:r>
              <w:rPr>
                <w:b w:val="0"/>
                <w:sz w:val="19"/>
              </w:rPr>
              <w:t>Web Form Type</w:t>
            </w:r>
            <w:r>
              <w:br/>
            </w:r>
            <w:r>
              <w:rPr>
                <w:b w:val="0"/>
                <w:sz w:val="19"/>
              </w:rPr>
              <w:t>Picklist; required=false; trackFeedHistory=false; values PL28, restricted=true</w:t>
            </w:r>
            <w:r>
              <w:br/>
            </w:r>
            <w:r>
              <w:rPr>
                <w:b w:val="0"/>
                <w:sz w:val="19"/>
              </w:rPr>
              <w:t>Field access E/E/E/–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Identifies the public form that created the Lead. Stable across NTE editions. Submitted by: exhibitor-application.html, exhibitor-interest.html, exhibitor-staff-update.html, guest-registration.html, heavy-vehicle-details.html, logo-upload.html, partner-sponsor-application.html, partner-sponsor-interest.html, partner-sponsor-staff-update.html, volunteer-application.html Conversion destinations: Opportunity.NTE_Source_Form_Type__c, Account.NTE_Source_Form_Type__c, Contact.NTE_Source_Form_Type__c</w:t>
            </w:r>
          </w:p>
        </w:tc>
      </w:tr>
    </w:tbl>
    <w:p>
      <w:pPr>
        <w:spacing w:after="60" w:before="0" w:line="240" w:lineRule="auto"/>
      </w:pPr>
      <w:r>
        <w:rPr>
          <w:sz w:val="4"/>
        </w:rPr>
      </w:r>
    </w:p>
    <w:p>
      <w:bookmarkStart w:id="82" w:name="h_82"/>
      <w:pPr>
        <w:pStyle w:val="Heading3"/>
      </w:pPr>
      <w:r>
        <w:rPr>
          <w:b w:val="0"/>
          <w:color w:val="000000"/>
          <w:u w:val="none"/>
        </w:rPr>
        <w:t>NTE Intake Event Code</w:t>
      </w:r>
      <w:bookmarkEnd w:id="82"/>
    </w:p>
    <w:p>
      <w:pPr>
        <w:pStyle w:val="Source"/>
      </w:pPr>
      <w:r>
        <w:rPr>
          <w:b w:val="0"/>
        </w:rPr>
        <w:t>Source: force-app/main/default/objects/Lead/validationRules/NTE_Intake_Event_Code.validationRule-meta.xml.</w:t>
      </w:r>
    </w:p>
    <w:p>
      <w:r>
        <w:rPr>
          <w:b w:val="0"/>
        </w:rPr>
        <w:t>fullName: NTE_Intake_Event_Code.</w:t>
      </w:r>
    </w:p>
    <w:p>
      <w:r>
        <w:rPr>
          <w:b w:val="0"/>
        </w:rPr>
        <w:t>active: true.</w:t>
      </w:r>
    </w:p>
    <w:p>
      <w:r>
        <w:rPr>
          <w:b w:val="0"/>
        </w:rPr>
        <w:t>description: New or changed NTE interest, application and guest event codes must identify a four-digit edition. Unrelated edits to historical records are preserved.</w:t>
      </w:r>
    </w:p>
    <w:p>
      <w:r>
        <w:rPr>
          <w:b w:val="0"/>
        </w:rPr>
        <w:t>Validation formula:</w:t>
      </w:r>
    </w:p>
    <w:p>
      <w:pPr>
        <w:pStyle w:val="Codeblock"/>
        <w:keepLines/>
      </w:pPr>
      <w:r>
        <w:rPr>
          <w:b w:val="0"/>
        </w:rPr>
        <w:t>AND(OR(ISNEW(), ISCHANGED(NTE_Event_Code__c), ISCHANGED(Web_Form_Type__c)), OR(ISPICKVAL(Web_Form_Type__c, "Partner / Sponsor Expression of Interest"), ISPICKVAL(Web_Form_Type__c, "Exhibitor Expression of Interest"), ISPICKVAL(Web_Form_Type__c, "Partner / Sponsor Application"), ISPICKVAL(Web_Form_Type__c, "Exhibitor Application"), ISPICKVAL(Web_Form_Type__c, "Guest Registration")), NOT(REGEX(NTE_Event_Code__c, "^NTE[0-9]{4}$")))</w:t>
      </w:r>
    </w:p>
    <w:p>
      <w:r>
        <w:rPr>
          <w:b w:val="0"/>
        </w:rPr>
        <w:t>errorDisplayField: NTE_Event_Code__c.</w:t>
      </w:r>
    </w:p>
    <w:p>
      <w:r>
        <w:rPr>
          <w:b w:val="0"/>
        </w:rPr>
        <w:t>errorMessage: Enter an event code in the format NTE2027.</w:t>
      </w:r>
    </w:p>
    <w:p>
      <w:bookmarkStart w:id="83" w:name="h_83"/>
      <w:pPr>
        <w:pStyle w:val="Heading3"/>
      </w:pPr>
      <w:r>
        <w:rPr>
          <w:b w:val="0"/>
          <w:color w:val="000000"/>
          <w:u w:val="none"/>
        </w:rPr>
        <w:t>NTE Interest Decision Exclusive</w:t>
      </w:r>
      <w:bookmarkEnd w:id="83"/>
    </w:p>
    <w:p>
      <w:pPr>
        <w:pStyle w:val="Source"/>
      </w:pPr>
      <w:r>
        <w:rPr>
          <w:b w:val="0"/>
        </w:rPr>
        <w:t>Source: force-app/main/default/objects/Lead/validationRules/NTE_Interest_Decision_Exclusive.validationRule-meta.xml.</w:t>
      </w:r>
    </w:p>
    <w:p>
      <w:r>
        <w:rPr>
          <w:b w:val="0"/>
        </w:rPr>
        <w:t>fullName: NTE_Interest_Decision_Exclusive.</w:t>
      </w:r>
    </w:p>
    <w:p>
      <w:r>
        <w:rPr>
          <w:b w:val="0"/>
        </w:rPr>
        <w:t>active: true.</w:t>
      </w:r>
    </w:p>
    <w:p>
      <w:r>
        <w:rPr>
          <w:b w:val="0"/>
        </w:rPr>
        <w:t>description: An expression of interest cannot be both progressed and not progressed.</w:t>
      </w:r>
    </w:p>
    <w:p>
      <w:r>
        <w:rPr>
          <w:b w:val="0"/>
        </w:rPr>
        <w:t>Validation formula:</w:t>
      </w:r>
    </w:p>
    <w:p>
      <w:pPr>
        <w:pStyle w:val="Codeblock"/>
        <w:keepLines/>
      </w:pPr>
      <w:r>
        <w:rPr>
          <w:b w:val="0"/>
        </w:rPr>
        <w:t>AND(NTE_Interest_Progressed__c, NTE_Interest_Not_Progressed__c)</w:t>
      </w:r>
    </w:p>
    <w:p>
      <w:r>
        <w:rPr>
          <w:b w:val="0"/>
        </w:rPr>
        <w:t>errorMessage: Choose either Progressed or Not Progressed, not both.</w:t>
      </w:r>
    </w:p>
    <w:p>
      <w:bookmarkStart w:id="84" w:name="h_84"/>
      <w:pPr>
        <w:pStyle w:val="Heading3"/>
      </w:pPr>
      <w:r>
        <w:rPr>
          <w:b w:val="0"/>
          <w:color w:val="000000"/>
          <w:u w:val="none"/>
        </w:rPr>
        <w:t>Volunteer Code Required</w:t>
      </w:r>
      <w:bookmarkEnd w:id="84"/>
    </w:p>
    <w:p>
      <w:pPr>
        <w:pStyle w:val="Source"/>
      </w:pPr>
      <w:r>
        <w:rPr>
          <w:b w:val="0"/>
        </w:rPr>
        <w:t>Source: force-app/main/default/objects/Lead/validationRules/Volunteer_Code_Required.validationRule-meta.xml.</w:t>
      </w:r>
    </w:p>
    <w:p>
      <w:r>
        <w:rPr>
          <w:b w:val="0"/>
        </w:rPr>
        <w:t>fullName: Volunteer_Code_Required.</w:t>
      </w:r>
    </w:p>
    <w:p>
      <w:r>
        <w:rPr>
          <w:b w:val="0"/>
        </w:rPr>
        <w:t>active: true.</w:t>
      </w:r>
    </w:p>
    <w:p>
      <w:r>
        <w:rPr>
          <w:b w:val="0"/>
        </w:rPr>
        <w:t>description: New v3 volunteer applications must acknowledge the supplied September 2026 Code of Conduct. Historical applications are unchanged.</w:t>
      </w:r>
    </w:p>
    <w:p>
      <w:r>
        <w:rPr>
          <w:b w:val="0"/>
        </w:rPr>
        <w:t>Validation formula:</w:t>
      </w:r>
    </w:p>
    <w:p>
      <w:pPr>
        <w:pStyle w:val="Codeblock"/>
        <w:keepLines/>
      </w:pPr>
      <w:r>
        <w:rPr>
          <w:b w:val="0"/>
        </w:rPr>
        <w:t>AND(ISNEW(), ISPICKVAL(Web_Form_Type__c, "Volunteer Application"), Volunteer_Form_Version__c = "volunteer-application-v3", OR(NOT(Volunteer_Code_Consent__c), Volunteer_Code_Version__c &lt;&gt; "September 2026"))</w:t>
      </w:r>
    </w:p>
    <w:p>
      <w:r>
        <w:rPr>
          <w:b w:val="0"/>
        </w:rPr>
        <w:t>errorDisplayField: Volunteer_Code_Consent__c.</w:t>
      </w:r>
    </w:p>
    <w:p>
      <w:r>
        <w:rPr>
          <w:b w:val="0"/>
        </w:rPr>
        <w:t>errorMessage: Please read and acknowledge the September 2026 Code of Conduct.</w:t>
      </w:r>
    </w:p>
    <w:p>
      <w:bookmarkStart w:id="85" w:name="h_85"/>
      <w:pPr>
        <w:pStyle w:val="Heading2"/>
      </w:pPr>
      <w:r>
        <w:rPr>
          <w:b w:val="0"/>
          <w:color w:val="000000"/>
          <w:u w:val="none"/>
        </w:rPr>
        <w:t>Opportunity</w:t>
      </w:r>
      <w:bookmarkEnd w:id="85"/>
    </w:p>
    <w:p>
      <w:r>
        <w:rPr>
          <w:b w:val="0"/>
        </w:rPr>
        <w:t>API name: Opportunity. 131 packaged fields. One NTE event booking and its durable application snapshot. Initial commercial fields are copied by the conversion flow; subsequent preparation fields are changed by the supplementary service. Invoice/payment flags are independent for the base booking and later exhibitor staff top-up. Timestamps and By text record the action evidence. Approval and final-pack states describe email outcomes, not booking completion or actual payment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Booking_Reference__c</w:t>
            </w:r>
            <w:r>
              <w:br/>
            </w:r>
            <w:r>
              <w:rPr>
                <w:b w:val="0"/>
                <w:sz w:val="19"/>
              </w:rPr>
              <w:t>NTE Booking Reference</w:t>
            </w:r>
            <w:r>
              <w:br/>
            </w:r>
            <w:r>
              <w:rPr>
                <w:b w:val="0"/>
                <w:sz w:val="19"/>
              </w:rPr>
              <w:t>Text(80); required=false; unique=true; externalId=true; caseSensitive=false;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Unique browser-generated reference for the original NTE application. Conversion source: $Record.Booking_Reference__c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NTE_Additional_Staff_Count__c</w:t>
            </w:r>
            <w:r>
              <w:br/>
            </w:r>
            <w:r>
              <w:rPr>
                <w:b w:val="0"/>
                <w:sz w:val="19"/>
              </w:rPr>
              <w:t>NTE Additional Staff Count</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Priced_Application.Additional_Staff_Count__c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NTE_Additional_Staff_Required__c</w:t>
            </w:r>
            <w:r>
              <w:br/>
            </w:r>
            <w:r>
              <w:rPr>
                <w:b w:val="0"/>
                <w:sz w:val="19"/>
              </w:rPr>
              <w:t>NTE Additional Staff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Priced_Application.Additional_Staff_Required__c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NTE_Additional_Staff_Total__c</w:t>
            </w:r>
            <w:r>
              <w:br/>
            </w:r>
            <w:r>
              <w:rPr>
                <w:b w:val="0"/>
                <w:sz w:val="19"/>
              </w:rPr>
              <w:t>NTE Additional Staff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Priced_Application.Additional_Staff_Total__c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NTE_Additional_Staff_Unit_Price__c</w:t>
            </w:r>
            <w:r>
              <w:br/>
            </w:r>
            <w:r>
              <w:rPr>
                <w:b w:val="0"/>
                <w:sz w:val="19"/>
              </w:rPr>
              <w:t>NTE Additional Staff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Priced_Application.Additional_Staff_Unit_Price__c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NTE_Alternative_Organisation_Name__c</w:t>
            </w:r>
            <w:r>
              <w:br/>
            </w:r>
            <w:r>
              <w:rPr>
                <w:b w:val="0"/>
                <w:sz w:val="19"/>
              </w:rPr>
              <w:t>NTE Alternative Organisation Name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$Record.Alternative_Organisation_Name__c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NTE_Approval_Email_Batch__c</w:t>
            </w:r>
            <w:r>
              <w:br/>
            </w:r>
            <w:r>
              <w:rPr>
                <w:b w:val="0"/>
                <w:sz w:val="19"/>
              </w:rPr>
              <w:t>NTE Provisional Email Batch</w:t>
            </w:r>
            <w:r>
              <w:br/>
            </w:r>
            <w:r>
              <w:rPr>
                <w:b w:val="0"/>
                <w:sz w:val="19"/>
              </w:rPr>
              <w:t>Text(64);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Random saved batch identity joining an exact set of pending conversion email requests and their queue/finalizer continuation.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NTE_Approval_Email_Error__c</w:t>
            </w:r>
            <w:r>
              <w:br/>
            </w:r>
            <w:r>
              <w:rPr>
                <w:b w:val="0"/>
                <w:sz w:val="19"/>
              </w:rPr>
              <w:t>NTE Provisional Email Error</w:t>
            </w:r>
            <w:r>
              <w:br/>
            </w:r>
            <w:r>
              <w:rPr>
                <w:b w:val="0"/>
                <w:sz w:val="19"/>
              </w:rPr>
              <w:t>LongTextArea(32768); required=false;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Last approval/provisional failure reason; correct that cause before using the booking retry action.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NTE_Approval_Email_Lead_Id__c</w:t>
            </w:r>
            <w:r>
              <w:br/>
            </w:r>
            <w:r>
              <w:rPr>
                <w:b w:val="0"/>
                <w:sz w:val="19"/>
              </w:rPr>
              <w:t>NTE Provisional Email Lead ID</w:t>
            </w:r>
            <w:r>
              <w:br/>
            </w:r>
            <w:r>
              <w:rPr>
                <w:b w:val="0"/>
                <w:sz w:val="19"/>
              </w:rPr>
              <w:t>Text(18);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Text identity of the exact converted source Lead. The approval service verifies the Lead-to-Opportunity association; this field is not a lookup relationship.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NTE_Approval_Email_Recipient__c</w:t>
            </w:r>
            <w:r>
              <w:br/>
            </w:r>
            <w:r>
              <w:rPr>
                <w:b w:val="0"/>
                <w:sz w:val="19"/>
              </w:rPr>
              <w:t>NTE Provisional Email Recipient</w:t>
            </w:r>
            <w:r>
              <w:br/>
            </w:r>
            <w:r>
              <w:rPr>
                <w:b w:val="0"/>
                <w:sz w:val="19"/>
              </w:rPr>
              <w:t>Email;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Primary Contact address recorded for accepted provisional/complimentary delivery.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NTE_Approval_Email_Requested_At__c</w:t>
            </w:r>
            <w:r>
              <w:br/>
            </w:r>
            <w:r>
              <w:rPr>
                <w:b w:val="0"/>
                <w:sz w:val="19"/>
              </w:rPr>
              <w:t>NTE Provisional Email Requested At</w:t>
            </w:r>
            <w:r>
              <w:br/>
            </w:r>
            <w:r>
              <w:rPr>
                <w:b w:val="0"/>
                <w:sz w:val="19"/>
              </w:rPr>
              <w:t>DateTime;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 the conversion/retry saved a pending approval request, before background delivery.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NTE_Approval_Email_Requested_By__c</w:t>
            </w:r>
            <w:r>
              <w:br/>
            </w:r>
            <w:r>
              <w:rPr>
                <w:b w:val="0"/>
                <w:sz w:val="19"/>
              </w:rPr>
              <w:t>NTE Provisional Email Requested By</w:t>
            </w:r>
            <w:r>
              <w:br/>
            </w:r>
            <w:r>
              <w:rPr>
                <w:b w:val="0"/>
                <w:sz w:val="19"/>
              </w:rPr>
              <w:t>Text(255);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Requesting user identity captured with the pending approval request.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NTE_Approval_Email_Sent_At__c</w:t>
            </w:r>
            <w:r>
              <w:br/>
            </w:r>
            <w:r>
              <w:rPr>
                <w:b w:val="0"/>
                <w:sz w:val="19"/>
              </w:rPr>
              <w:t>NTE Provisional Email Sent At</w:t>
            </w:r>
            <w:r>
              <w:br/>
            </w:r>
            <w:r>
              <w:rPr>
                <w:b w:val="0"/>
                <w:sz w:val="19"/>
              </w:rPr>
              <w:t>DateTime;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Salesforce acceptance timestamp of the provisional/complimentary message.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NTE_Approval_Email_Status__c</w:t>
            </w:r>
            <w:r>
              <w:br/>
            </w:r>
            <w:r>
              <w:rPr>
                <w:b w:val="0"/>
                <w:sz w:val="19"/>
              </w:rPr>
              <w:t>NTE Provisional Email Status</w:t>
            </w:r>
            <w:r>
              <w:br/>
            </w:r>
            <w:r>
              <w:rPr>
                <w:b w:val="0"/>
                <w:sz w:val="19"/>
              </w:rPr>
              <w:t>Text(40);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Pending, Sent or Failed approval email state; separate from paid confirmation dispatch and native Opportunity stage.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NTE_Attendance_Status__c</w:t>
            </w:r>
            <w:r>
              <w:br/>
            </w:r>
            <w:r>
              <w:rPr>
                <w:b w:val="0"/>
                <w:sz w:val="19"/>
              </w:rPr>
              <w:t>NTE Attendance Status</w:t>
            </w:r>
            <w:r>
              <w:br/>
            </w:r>
            <w:r>
              <w:rPr>
                <w:b w:val="0"/>
                <w:sz w:val="19"/>
              </w:rPr>
              <w:t>Picklist; required=false; trackFeedHistory=false; values PL29, restricted=true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Manual attendance classification retained on the booking. It is not the Master Panel calculated Completed flag or a payment milestone.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NTE_Confirmed_Value__c</w:t>
            </w:r>
            <w:r>
              <w:br/>
            </w:r>
            <w:r>
              <w:rPr>
                <w:b w:val="0"/>
                <w:sz w:val="19"/>
              </w:rPr>
              <w:t>NTE Confirmed Value (ex VAT)</w:t>
            </w:r>
            <w:r>
              <w:br/>
            </w:r>
            <w:r>
              <w:rPr>
                <w:b w:val="0"/>
                <w:sz w:val="19"/>
              </w:rPr>
              <w:t>Currency(18,2); required=false; trackHistory=false; formula below; blanks=BlankAsBlank</w:t>
            </w:r>
            <w:r>
              <w:br/>
            </w:r>
            <w:r>
              <w:rPr>
                <w:b w:val="0"/>
                <w:sz w:val="19"/>
              </w:rPr>
              <w:t>Field access 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Booking value excluding VAT, including staff top-ups. Bookings needing a pricing check are excluded.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NTE_Declaration_Date__c</w:t>
            </w:r>
            <w:r>
              <w:br/>
            </w:r>
            <w:r>
              <w:rPr>
                <w:b w:val="0"/>
                <w:sz w:val="19"/>
              </w:rPr>
              <w:t>NTE Declaration Date</w:t>
            </w:r>
            <w:r>
              <w:br/>
            </w:r>
            <w:r>
              <w:rPr>
                <w:b w:val="0"/>
                <w:sz w:val="19"/>
              </w:rPr>
              <w:t>Date;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$Record.Declaration_Date__c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NTE_Declaration_Name__c</w:t>
            </w:r>
            <w:r>
              <w:br/>
            </w:r>
            <w:r>
              <w:rPr>
                <w:b w:val="0"/>
                <w:sz w:val="19"/>
              </w:rPr>
              <w:t>NTE Declaration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$Record.Declaration_Name__c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NTE_Delivery_Window__c</w:t>
            </w:r>
            <w:r>
              <w:br/>
            </w:r>
            <w:r>
              <w:rPr>
                <w:b w:val="0"/>
                <w:sz w:val="19"/>
              </w:rPr>
              <w:t>NTE Delivery Window</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Delivery timing copied from Lead.Delivery_Window__c by an accepted Heavy Vehicle Details submission; later valid logistics submissions replace it.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r>
              <w:br/>
            </w:r>
            <w:r>
              <w:rPr>
                <w:b w:val="0"/>
                <w:sz w:val="19"/>
              </w:rPr>
              <w:t>NTE Event Code</w:t>
            </w:r>
            <w:r>
              <w:br/>
            </w:r>
            <w:r>
              <w:rPr>
                <w:b w:val="0"/>
                <w:sz w:val="19"/>
              </w:rPr>
              <w:t>Text(20); required=false; unique=false; externalId=true;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$Record.NTE_Event_Code__c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NTE_Event_Contact_Email__c</w:t>
            </w:r>
            <w:r>
              <w:br/>
            </w:r>
            <w:r>
              <w:rPr>
                <w:b w:val="0"/>
                <w:sz w:val="19"/>
              </w:rPr>
              <w:t>NTE Event Contact Email</w:t>
            </w:r>
            <w:r>
              <w:br/>
            </w:r>
            <w:r>
              <w:rPr>
                <w:b w:val="0"/>
                <w:sz w:val="19"/>
              </w:rPr>
              <w:t>Email;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$Record.Event_Contact_Email__c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NTE_Event_Contact_Mobile__c</w:t>
            </w:r>
            <w:r>
              <w:br/>
            </w:r>
            <w:r>
              <w:rPr>
                <w:b w:val="0"/>
                <w:sz w:val="19"/>
              </w:rPr>
              <w:t>NTE Event Contact Mobile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$Record.Event_Contact_Mobile__c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NTE_Event_Contact_Name__c</w:t>
            </w:r>
            <w:r>
              <w:br/>
            </w:r>
            <w:r>
              <w:rPr>
                <w:b w:val="0"/>
                <w:sz w:val="19"/>
              </w:rPr>
              <w:t>NTE Event Contact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$Record.Event_Contact_Name__c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NTE_Event_Contact_Title__c</w:t>
            </w:r>
            <w:r>
              <w:br/>
            </w:r>
            <w:r>
              <w:rPr>
                <w:b w:val="0"/>
                <w:sz w:val="19"/>
              </w:rPr>
              <w:t>NTE Event Contact Job Title</w:t>
            </w:r>
            <w:r>
              <w:br/>
            </w:r>
            <w:r>
              <w:rPr>
                <w:b w:val="0"/>
                <w:sz w:val="19"/>
              </w:rPr>
              <w:t>Text(128);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$Record.Event_Contact_Title__c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NTE_Event_Discovery_Source__c</w:t>
            </w:r>
            <w:r>
              <w:br/>
            </w:r>
            <w:r>
              <w:rPr>
                <w:b w:val="0"/>
                <w:sz w:val="19"/>
              </w:rPr>
              <w:t>NTE Event Discovery Source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$Record.Event_Discovery_Source__c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NTE_Exhibitor_Hall_Schedule__c</w:t>
            </w:r>
            <w:r>
              <w:br/>
            </w:r>
            <w:r>
              <w:rPr>
                <w:b w:val="0"/>
                <w:sz w:val="19"/>
              </w:rPr>
              <w:t>NTE Sunday Setup Availability</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$Record.Exhibitor_Hall_Schedule__c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NTE_Exhibitor_Organisation_Category__c</w:t>
            </w:r>
            <w:r>
              <w:br/>
            </w:r>
            <w:r>
              <w:rPr>
                <w:b w:val="0"/>
                <w:sz w:val="19"/>
              </w:rPr>
              <w:t>NTE Exhibitor Organisation Category</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$Record.Exhibitor_Organisation_Category__c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NTE_Exhibitor_Space_Position__c</w:t>
            </w:r>
            <w:r>
              <w:br/>
            </w:r>
            <w:r>
              <w:rPr>
                <w:b w:val="0"/>
                <w:sz w:val="19"/>
              </w:rPr>
              <w:t>NTE Exhibitor Space Position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$Record.Exhibitor_Space_Position__c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NTE_Exhibitor_Space_Price__c</w:t>
            </w:r>
            <w:r>
              <w:br/>
            </w:r>
            <w:r>
              <w:rPr>
                <w:b w:val="0"/>
                <w:sz w:val="19"/>
              </w:rPr>
              <w:t>NTE Exhibitor Space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Priced_Application.Exhibitor_Space_Price__c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NTE_Exhibitor_Space_Selections__c</w:t>
            </w:r>
            <w:r>
              <w:br/>
            </w:r>
            <w:r>
              <w:rPr>
                <w:b w:val="0"/>
                <w:sz w:val="19"/>
              </w:rPr>
              <w:t>NTE Exhibitor Space Selection</w:t>
            </w:r>
            <w:r>
              <w:br/>
            </w:r>
            <w:r>
              <w:rPr>
                <w:b w:val="0"/>
                <w:sz w:val="19"/>
              </w:rPr>
              <w:t>LongTextArea(32768); required=false; trackFeedHistory=false; visibleLines=3</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$Record.Exhibitor_Space_Selections__c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NTE_Exhibitor_Space_Size__c</w:t>
            </w:r>
            <w:r>
              <w:br/>
            </w:r>
            <w:r>
              <w:rPr>
                <w:b w:val="0"/>
                <w:sz w:val="19"/>
              </w:rPr>
              <w:t>NTE Exhibitor Space Size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$Record.Exhibitor_Space_Size__c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NTE_Final_Pack_Recipient__c</w:t>
            </w:r>
            <w:r>
              <w:br/>
            </w:r>
            <w:r>
              <w:rPr>
                <w:b w:val="0"/>
                <w:sz w:val="19"/>
              </w:rPr>
              <w:t>NTE Final Pack Recipient</w:t>
            </w:r>
            <w:r>
              <w:br/>
            </w:r>
            <w:r>
              <w:rPr>
                <w:b w:val="0"/>
                <w:sz w:val="19"/>
              </w:rPr>
              <w:t>Email;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Address recorded for the accepted final event information 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NTE_Final_Pack_Sent_At__c</w:t>
            </w:r>
            <w:r>
              <w:br/>
            </w:r>
            <w:r>
              <w:rPr>
                <w:b w:val="0"/>
                <w:sz w:val="19"/>
              </w:rPr>
              <w:t>NTE Final Pack Sent At</w:t>
            </w:r>
            <w:r>
              <w:br/>
            </w:r>
            <w:r>
              <w:rPr>
                <w:b w:val="0"/>
                <w:sz w:val="19"/>
              </w:rPr>
              <w:t>DateTime;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Acceptance timestamp of the final pack, retained when later top-up work reopens booking readiness.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NTE_Final_Pack_Status__c</w:t>
            </w:r>
            <w:r>
              <w:br/>
            </w:r>
            <w:r>
              <w:rPr>
                <w:b w:val="0"/>
                <w:sz w:val="19"/>
              </w:rPr>
              <w:t>NTE Final Pack Status</w:t>
            </w:r>
            <w:r>
              <w:br/>
            </w:r>
            <w:r>
              <w:rPr>
                <w:b w:val="0"/>
                <w:sz w:val="19"/>
              </w:rPr>
              <w:t>Text(20);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Final-pack dispatch state. Completed bookings do not automatically set Sent; later preparation/finance changes preserve prior pack history.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NTE_Finance_Invoice_Due__c</w:t>
            </w:r>
            <w:r>
              <w:br/>
            </w:r>
            <w:r>
              <w:rPr>
                <w:b w:val="0"/>
                <w:sz w:val="19"/>
              </w:rPr>
              <w:t>NTE Finance Invoice Required</w:t>
            </w:r>
            <w:r>
              <w:br/>
            </w:r>
            <w:r>
              <w:rPr>
                <w:b w:val="0"/>
                <w:sz w:val="19"/>
              </w:rPr>
              <w:t>Checkbox; required=false; trackHistory=false; formula below; blanks=BlankAsBlank</w:t>
            </w:r>
            <w:r>
              <w:br/>
            </w:r>
            <w:r>
              <w:rPr>
                <w:b w:val="0"/>
                <w:sz w:val="19"/>
              </w:rPr>
              <w:t>Field access 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Booking or staff top-up invoice work, including unresolved pricing.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NTE_Finance_Payment_Confirmed__c</w:t>
            </w:r>
            <w:r>
              <w:br/>
            </w:r>
            <w:r>
              <w:rPr>
                <w:b w:val="0"/>
                <w:sz w:val="19"/>
              </w:rPr>
              <w:t>NTE Payment Confirmed</w:t>
            </w:r>
            <w:r>
              <w:br/>
            </w:r>
            <w:r>
              <w:rPr>
                <w:b w:val="0"/>
                <w:sz w:val="19"/>
              </w:rPr>
              <w:t>Checkbox; required=false; trackHistory=false; formula below; blanks=BlankAsBlank</w:t>
            </w:r>
            <w:r>
              <w:br/>
            </w:r>
            <w:r>
              <w:rPr>
                <w:b w:val="0"/>
                <w:sz w:val="19"/>
              </w:rPr>
              <w:t>Field access 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Every applicable booking and staff top-up invoice and payment is complete. Fully complimentary bookings are excluded.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NTE_Finance_Payment_Due__c</w:t>
            </w:r>
            <w:r>
              <w:br/>
            </w:r>
            <w:r>
              <w:rPr>
                <w:b w:val="0"/>
                <w:sz w:val="19"/>
              </w:rPr>
              <w:t>NTE Payment Required</w:t>
            </w:r>
            <w:r>
              <w:br/>
            </w:r>
            <w:r>
              <w:rPr>
                <w:b w:val="0"/>
                <w:sz w:val="19"/>
              </w:rPr>
              <w:t>Checkbox; required=false; trackHistory=false; formula below; blanks=BlankAsBlank</w:t>
            </w:r>
            <w:r>
              <w:br/>
            </w:r>
            <w:r>
              <w:rPr>
                <w:b w:val="0"/>
                <w:sz w:val="19"/>
              </w:rPr>
              <w:t>Field access 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An unpaid charge has its own invoice provided, following the booking-first payment order.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NTE_Form_Version__c</w:t>
            </w:r>
            <w:r>
              <w:br/>
            </w:r>
            <w:r>
              <w:rPr>
                <w:b w:val="0"/>
                <w:sz w:val="19"/>
              </w:rPr>
              <w:t>NTE Form Version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$Record.Form_Version__c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NTE_Has_Special_Requirements__c</w:t>
            </w:r>
            <w:r>
              <w:br/>
            </w:r>
            <w:r>
              <w:rPr>
                <w:b w:val="0"/>
                <w:sz w:val="19"/>
              </w:rPr>
              <w:t>NTE Has Special Requirements</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$Record.Has_Special_Requirements__c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NTE_Haulier_Name__c</w:t>
            </w:r>
            <w:r>
              <w:br/>
            </w:r>
            <w:r>
              <w:rPr>
                <w:b w:val="0"/>
                <w:sz w:val="19"/>
              </w:rPr>
              <w:t>NTE Haulier Name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NTE_Haulier_Staff__c</w:t>
            </w:r>
            <w:r>
              <w:br/>
            </w:r>
            <w:r>
              <w:rPr>
                <w:b w:val="0"/>
                <w:sz w:val="19"/>
              </w:rPr>
              <w:t>NTE Haulier Staff</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NTE_Haulier_Vehicle_Dimensions__c</w:t>
            </w:r>
            <w:r>
              <w:br/>
            </w:r>
            <w:r>
              <w:rPr>
                <w:b w:val="0"/>
                <w:sz w:val="19"/>
              </w:rPr>
              <w:t>NTE Haulier Vehicle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NTE_Haulier_Vehicle_Gross_Weight__c</w:t>
            </w:r>
            <w:r>
              <w:br/>
            </w:r>
            <w:r>
              <w:rPr>
                <w:b w:val="0"/>
                <w:sz w:val="19"/>
              </w:rPr>
              <w:t>NTE Haulier Vehicle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NTE_Haulier_Vehicle_Registration__c</w:t>
            </w:r>
            <w:r>
              <w:br/>
            </w:r>
            <w:r>
              <w:rPr>
                <w:b w:val="0"/>
                <w:sz w:val="19"/>
              </w:rPr>
              <w:t>NTE Haulier Vehicle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NTE_Haulier_Vehicle_Type__c</w:t>
            </w:r>
            <w:r>
              <w:br/>
            </w:r>
            <w:r>
              <w:rPr>
                <w:b w:val="0"/>
                <w:sz w:val="19"/>
              </w:rPr>
              <w:t>NTE Haulier Vehicle Type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NTE_Heavy_Item_1_Description__c</w:t>
            </w:r>
            <w:r>
              <w:br/>
            </w:r>
            <w:r>
              <w:rPr>
                <w:b w:val="0"/>
                <w:sz w:val="19"/>
              </w:rPr>
              <w:t>NTE Heavy Item 1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NTE_Heavy_Item_1_Dimensions__c</w:t>
            </w:r>
            <w:r>
              <w:br/>
            </w:r>
            <w:r>
              <w:rPr>
                <w:b w:val="0"/>
                <w:sz w:val="19"/>
              </w:rPr>
              <w:t>NTE Heavy Item 1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NTE_Heavy_Item_1_Gross_Weight__c</w:t>
            </w:r>
            <w:r>
              <w:br/>
            </w:r>
            <w:r>
              <w:rPr>
                <w:b w:val="0"/>
                <w:sz w:val="19"/>
              </w:rPr>
              <w:t>NTE Heavy Item 1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NTE_Heavy_Item_1_Registration__c</w:t>
            </w:r>
            <w:r>
              <w:br/>
            </w:r>
            <w:r>
              <w:rPr>
                <w:b w:val="0"/>
                <w:sz w:val="19"/>
              </w:rPr>
              <w:t>NTE Heavy Item 1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NTE_Heavy_Item_2_Description__c</w:t>
            </w:r>
            <w:r>
              <w:br/>
            </w:r>
            <w:r>
              <w:rPr>
                <w:b w:val="0"/>
                <w:sz w:val="19"/>
              </w:rPr>
              <w:t>NTE Heavy Item 2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NTE_Heavy_Item_2_Dimensions__c</w:t>
            </w:r>
            <w:r>
              <w:br/>
            </w:r>
            <w:r>
              <w:rPr>
                <w:b w:val="0"/>
                <w:sz w:val="19"/>
              </w:rPr>
              <w:t>NTE Heavy Item 2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NTE_Heavy_Item_2_Gross_Weight__c</w:t>
            </w:r>
            <w:r>
              <w:br/>
            </w:r>
            <w:r>
              <w:rPr>
                <w:b w:val="0"/>
                <w:sz w:val="19"/>
              </w:rPr>
              <w:t>NTE Heavy Item 2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NTE_Heavy_Item_2_Registration__c</w:t>
            </w:r>
            <w:r>
              <w:br/>
            </w:r>
            <w:r>
              <w:rPr>
                <w:b w:val="0"/>
                <w:sz w:val="19"/>
              </w:rPr>
              <w:t>NTE Heavy Item 2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NTE_Heavy_Item_3_Description__c</w:t>
            </w:r>
            <w:r>
              <w:br/>
            </w:r>
            <w:r>
              <w:rPr>
                <w:b w:val="0"/>
                <w:sz w:val="19"/>
              </w:rPr>
              <w:t>NTE Heavy Item 3 Description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NTE_Heavy_Item_3_Dimensions__c</w:t>
            </w:r>
            <w:r>
              <w:br/>
            </w:r>
            <w:r>
              <w:rPr>
                <w:b w:val="0"/>
                <w:sz w:val="19"/>
              </w:rPr>
              <w:t>NTE Heavy Item 3 Dimensions</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NTE_Heavy_Item_3_Gross_Weight__c</w:t>
            </w:r>
            <w:r>
              <w:br/>
            </w:r>
            <w:r>
              <w:rPr>
                <w:b w:val="0"/>
                <w:sz w:val="19"/>
              </w:rPr>
              <w:t>NTE Heavy Item 3 Gross Weight</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NTE_Heavy_Item_3_Registration__c</w:t>
            </w:r>
            <w:r>
              <w:br/>
            </w:r>
            <w:r>
              <w:rPr>
                <w:b w:val="0"/>
                <w:sz w:val="19"/>
              </w:rPr>
              <w:t>NTE Heavy Item 3 Registration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logistics replacement supplied by a valid Heavy Vehicle Details submission. Optional item groups must be complete if started; omitted optional groups clear their prior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NTE_Heavy_Vehicle_Required__c</w:t>
            </w:r>
            <w:r>
              <w:br/>
            </w:r>
            <w:r>
              <w:rPr>
                <w:b w:val="0"/>
                <w:sz w:val="19"/>
              </w:rPr>
              <w:t>NTE Heavy Vehicle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$Record.Heavy_Vehicle_Required__c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NTE_Heavy_Vehicle_Update_Completed_At__c</w:t>
            </w:r>
            <w:r>
              <w:br/>
            </w:r>
            <w:r>
              <w:rPr>
                <w:b w:val="0"/>
                <w:sz w:val="19"/>
              </w:rPr>
              <w:t>NTE Heavy Vehicle Update Completed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Set automatically after a Heavy Vehicle Details submission has been applied successfully.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NTE_Included_Staff_Count__c</w:t>
            </w:r>
            <w:r>
              <w:br/>
            </w:r>
            <w:r>
              <w:rPr>
                <w:b w:val="0"/>
                <w:sz w:val="19"/>
              </w:rPr>
              <w:t>NTE Included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Catalogue allowance, two or four for the current exhibitor space. It is part of the initial count, not an additional allocation. Conversion source: Priced_Application.Included_Staff_Count__c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NTE_Industry_Body_Details__c</w:t>
            </w:r>
            <w:r>
              <w:br/>
            </w:r>
            <w:r>
              <w:rPr>
                <w:b w:val="0"/>
                <w:sz w:val="19"/>
              </w:rPr>
              <w:t>NTE Industry Body Details</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$Record.Industry_Body_Details__c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NTE_Initial_Staff_Count__c</w:t>
            </w:r>
            <w:r>
              <w:br/>
            </w:r>
            <w:r>
              <w:rPr>
                <w:b w:val="0"/>
                <w:sz w:val="19"/>
              </w:rPr>
              <w:t>NTE Initial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Immutable initial purchased allocation copied from the conversion pricing result, including included and initially charged places. Conversion source: Priced_Application.Total_Staff_Count__c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NTE_Invoice_Additional_Information__c</w:t>
            </w:r>
            <w:r>
              <w:br/>
            </w:r>
            <w:r>
              <w:rPr>
                <w:b w:val="0"/>
                <w:sz w:val="19"/>
              </w:rPr>
              <w:t>NTE Invoice Additional Information</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billing/procurement detail for the manual finance process and reports. Collecting it does not create a Salesforce or Stripe invoice. Conversion source: $Record.Invoice_Additional_Information__c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NTE_Invoice_Address__c</w:t>
            </w:r>
            <w:r>
              <w:br/>
            </w:r>
            <w:r>
              <w:rPr>
                <w:b w:val="0"/>
                <w:sz w:val="19"/>
              </w:rPr>
              <w:t>NTE Invoice Address</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billing/procurement detail for the manual finance process and reports. Collecting it does not create a Salesforce or Stripe invoice. Conversion source: $Record.Invoice_Address__c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NTE_Invoice_Contact_Phone__c</w:t>
            </w:r>
            <w:r>
              <w:br/>
            </w:r>
            <w:r>
              <w:rPr>
                <w:b w:val="0"/>
                <w:sz w:val="19"/>
              </w:rPr>
              <w:t>NTE Invoice Contact Phone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billing/procurement detail for the manual finance process and reports. Collecting it does not create a Salesforce or Stripe invoice. Conversion source: $Record.Invoice_Contact_Phone__c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NTE_Invoice_Provided_At__c</w:t>
            </w:r>
            <w:r>
              <w:br/>
            </w:r>
            <w:r>
              <w:rPr>
                <w:b w:val="0"/>
                <w:sz w:val="19"/>
              </w:rPr>
              <w:t>NTE Invoice / Stripe Link Provided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NTE_Invoice_Provided_By__c</w:t>
            </w:r>
            <w:r>
              <w:br/>
            </w:r>
            <w:r>
              <w:rPr>
                <w:b w:val="0"/>
                <w:sz w:val="19"/>
              </w:rPr>
              <w:t>NTE Invoice / Stripe Link Provided By</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NTE_Invoice_Provided__c</w:t>
            </w:r>
            <w:r>
              <w:br/>
            </w:r>
            <w:r>
              <w:rPr>
                <w:b w:val="0"/>
                <w:sz w:val="19"/>
              </w:rPr>
              <w:t>NTE Invoice / Stripe Link Provided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Initial booking milestone evidence stamped by the validated finance action; names/times are preserved on rejected repeated actions. Selected from the NTE Master Panel after the invoice or Stripe payment link has been sent.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NTE_Invoice_Required__c</w:t>
            </w:r>
            <w:r>
              <w:br/>
            </w:r>
            <w:r>
              <w:rPr>
                <w:b w:val="0"/>
                <w:sz w:val="19"/>
              </w:rPr>
              <w:t>NTE Invoice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Priced_Application.Invoice_Required__c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NTE_Invoiced_Company__c</w:t>
            </w:r>
            <w:r>
              <w:br/>
            </w:r>
            <w:r>
              <w:rPr>
                <w:b w:val="0"/>
                <w:sz w:val="19"/>
              </w:rPr>
              <w:t>NTE Invoiced Company</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billing/procurement detail for the manual finance process and reports. Collecting it does not create a Salesforce or Stripe invoice. Conversion source: $Record.Invoiced_Company__c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NTE_Invoiced_Email__c</w:t>
            </w:r>
            <w:r>
              <w:br/>
            </w:r>
            <w:r>
              <w:rPr>
                <w:b w:val="0"/>
                <w:sz w:val="19"/>
              </w:rPr>
              <w:t>NTE Invoiced Email</w:t>
            </w:r>
            <w:r>
              <w:br/>
            </w:r>
            <w:r>
              <w:rPr>
                <w:b w:val="0"/>
                <w:sz w:val="19"/>
              </w:rPr>
              <w:t>Email;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billing/procurement detail for the manual finance process and reports. Collecting it does not create a Salesforce or Stripe invoice. Conversion source: $Record.Invoiced_Email__c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NTE_Invoiced_Person__c</w:t>
            </w:r>
            <w:r>
              <w:br/>
            </w:r>
            <w:r>
              <w:rPr>
                <w:b w:val="0"/>
                <w:sz w:val="19"/>
              </w:rPr>
              <w:t>NTE Invoiced Person</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billing/procurement detail for the manual finance process and reports. Collecting it does not create a Salesforce or Stripe invoice. Conversion source: $Record.Invoiced_Person__c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NTE_Last_Update_Declaration_Date__c</w:t>
            </w:r>
            <w:r>
              <w:br/>
            </w:r>
            <w:r>
              <w:rPr>
                <w:b w:val="0"/>
                <w:sz w:val="19"/>
              </w:rPr>
              <w:t>NTE Last Update Declaration Date</w:t>
            </w:r>
            <w:r>
              <w:br/>
            </w:r>
            <w:r>
              <w:rPr>
                <w:b w:val="0"/>
                <w:sz w:val="19"/>
              </w:rPr>
              <w:t>Date;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NTE_Last_Update_Declaration_Name__c</w:t>
            </w:r>
            <w:r>
              <w:br/>
            </w:r>
            <w:r>
              <w:rPr>
                <w:b w:val="0"/>
                <w:sz w:val="19"/>
              </w:rPr>
              <w:t>NTE Last Update Declaration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NTE_Last_Update_Error__c</w:t>
            </w:r>
            <w:r>
              <w:br/>
            </w:r>
            <w:r>
              <w:rPr>
                <w:b w:val="0"/>
                <w:sz w:val="19"/>
              </w:rPr>
              <w:t>NTE Last Update Error</w:t>
            </w:r>
            <w:r>
              <w:br/>
            </w:r>
            <w:r>
              <w:rPr>
                <w:b w:val="0"/>
                <w:sz w:val="19"/>
              </w:rPr>
              <w:t>LongTextArea(32768); required=false; trackFeedHistory=false; visibleLines=3</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NTE_Last_Update_Form_Version__c</w:t>
            </w:r>
            <w:r>
              <w:br/>
            </w:r>
            <w:r>
              <w:rPr>
                <w:b w:val="0"/>
                <w:sz w:val="19"/>
              </w:rPr>
              <w:t>NTE Last Update Form Version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NTE_Last_Update_Processed_At__c</w:t>
            </w:r>
            <w:r>
              <w:br/>
            </w:r>
            <w:r>
              <w:rPr>
                <w:b w:val="0"/>
                <w:sz w:val="19"/>
              </w:rPr>
              <w:t>NTE Last Update Processed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NTE_Last_Update_Type__c</w:t>
            </w:r>
            <w:r>
              <w:br/>
            </w:r>
            <w:r>
              <w:rPr>
                <w:b w:val="0"/>
                <w:sz w:val="19"/>
              </w:rPr>
              <w:t>NTE Last Update Type</w:t>
            </w:r>
            <w:r>
              <w:br/>
            </w:r>
            <w:r>
              <w:rPr>
                <w:b w:val="0"/>
                <w:sz w:val="19"/>
              </w:rPr>
              <w:t>Text(100);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Audit of the last accepted supplementary update: its form/type, declaration, processing time or error. Distinct from the original application declaration and separate receipt outcome.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NTE_Listed_Price_Total__c</w:t>
            </w:r>
            <w:r>
              <w:br/>
            </w:r>
            <w:r>
              <w:rPr>
                <w:b w:val="0"/>
                <w:sz w:val="19"/>
              </w:rPr>
              <w:t>NTE Listed Price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Priced_Application.Listed_Price_Total__c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NTE_Logo_Update_Provided_At__c</w:t>
            </w:r>
            <w:r>
              <w:br/>
            </w:r>
            <w:r>
              <w:rPr>
                <w:b w:val="0"/>
                <w:sz w:val="19"/>
              </w:rPr>
              <w:t>NTE Logo Update Provided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The date and time the first matched Logo Update submission was received.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NTE_Logo_Update_Provided__c</w:t>
            </w:r>
            <w:r>
              <w:br/>
            </w:r>
            <w:r>
              <w:rPr>
                <w:b w:val="0"/>
                <w:sz w:val="19"/>
              </w:rPr>
              <w:t>NTE Logo Update Provided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Selected automatically after a Logo Update submission has been matched to this NTE booking.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NTE_Payment_Method__c</w:t>
            </w:r>
            <w:r>
              <w:br/>
            </w:r>
            <w:r>
              <w:rPr>
                <w:b w:val="0"/>
                <w:sz w:val="19"/>
              </w:rPr>
              <w:t>NTE Payment Method</w:t>
            </w:r>
            <w:r>
              <w:br/>
            </w:r>
            <w:r>
              <w:rPr>
                <w:b w:val="0"/>
                <w:sz w:val="19"/>
              </w:rPr>
              <w:t>Picklist; required=false; trackFeedHistory=false; values PL17,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$Record.Payment_Method__c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NTE_Payment_Received_At__c</w:t>
            </w:r>
            <w:r>
              <w:br/>
            </w:r>
            <w:r>
              <w:rPr>
                <w:b w:val="0"/>
                <w:sz w:val="19"/>
              </w:rPr>
              <w:t>NTE Payment Received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NTE_Payment_Received__c</w:t>
            </w:r>
            <w:r>
              <w:br/>
            </w:r>
            <w:r>
              <w:rPr>
                <w:b w:val="0"/>
                <w:sz w:val="19"/>
              </w:rPr>
              <w:t>NTE Payment Received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Initial booking milestone evidence stamped by the validated finance action; names/times are preserved on rejected repeated actions. Selected from the NTE Master Panel after payment has been confirmed.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NTE_Payment_Recorded_By__c</w:t>
            </w:r>
            <w:r>
              <w:br/>
            </w:r>
            <w:r>
              <w:rPr>
                <w:b w:val="0"/>
                <w:sz w:val="19"/>
              </w:rPr>
              <w:t>NTE Payment Recorded By</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NTE_Planned_Exhibitor_Count__c</w:t>
            </w:r>
            <w:r>
              <w:br/>
            </w:r>
            <w:r>
              <w:rPr>
                <w:b w:val="0"/>
                <w:sz w:val="19"/>
              </w:rPr>
              <w:t>NTE Planned Exhibitor Count</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$Record.Planned_Exhibitor_Count__c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NTE_Power_Socket_Count__c</w:t>
            </w:r>
            <w:r>
              <w:br/>
            </w:r>
            <w:r>
              <w:rPr>
                <w:b w:val="0"/>
                <w:sz w:val="19"/>
              </w:rPr>
              <w:t>NTE Power Socket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$Record.Power_Socket_Count__c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NTE_Power_Socket_Total__c</w:t>
            </w:r>
            <w:r>
              <w:br/>
            </w:r>
            <w:r>
              <w:rPr>
                <w:b w:val="0"/>
                <w:sz w:val="19"/>
              </w:rPr>
              <w:t>NTE Power Socket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Priced_Application.Power_Socket_Total__c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NTE_Power_Socket_Unit_Price__c</w:t>
            </w:r>
            <w:r>
              <w:br/>
            </w:r>
            <w:r>
              <w:rPr>
                <w:b w:val="0"/>
                <w:sz w:val="19"/>
              </w:rPr>
              <w:t>NTE Power Socket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Priced_Application.Power_Socket_Unit_Price__c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NTE_Previous_Events__c</w:t>
            </w:r>
            <w:r>
              <w:br/>
            </w:r>
            <w:r>
              <w:rPr>
                <w:b w:val="0"/>
                <w:sz w:val="19"/>
              </w:rPr>
              <w:t>Previous NTE Events</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$Record.Previous_NTE_Events__c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NTE_Pricing_Ready__c</w:t>
            </w:r>
            <w:r>
              <w:br/>
            </w:r>
            <w:r>
              <w:rPr>
                <w:b w:val="0"/>
                <w:sz w:val="19"/>
              </w:rPr>
              <w:t>NTE Pricing Ready</w:t>
            </w:r>
            <w:r>
              <w:br/>
            </w:r>
            <w:r>
              <w:rPr>
                <w:b w:val="0"/>
                <w:sz w:val="19"/>
              </w:rPr>
              <w:t>Checkbox; required=false; trackHistory=false; formula below; blanks=BlankAsBlank</w:t>
            </w:r>
            <w:r>
              <w:br/>
            </w:r>
            <w:r>
              <w:rPr>
                <w:b w:val="0"/>
                <w:sz w:val="19"/>
              </w:rPr>
              <w:t>Field access 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Whether the saved booking price can be used for finance and readiness.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NTE_Pricing_Status__c</w:t>
            </w:r>
            <w:r>
              <w:br/>
            </w:r>
            <w:r>
              <w:rPr>
                <w:b w:val="0"/>
                <w:sz w:val="19"/>
              </w:rPr>
              <w:t>NTE Pricing Status</w:t>
            </w:r>
            <w:r>
              <w:br/>
            </w:r>
            <w:r>
              <w:rPr>
                <w:b w:val="0"/>
                <w:sz w:val="19"/>
              </w:rPr>
              <w:t>Picklist; required=false; trackFeedHistory=false; values PL21,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Priced_Application.Pricing_Status__c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NTE_Pricing_Version__c</w:t>
            </w:r>
            <w:r>
              <w:br/>
            </w:r>
            <w:r>
              <w:rPr>
                <w:b w:val="0"/>
                <w:sz w:val="19"/>
              </w:rPr>
              <w:t>NTE Pricing Version</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Priced_Application.Pricing_Version__c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NTE_Purchase_Order_Number__c</w:t>
            </w:r>
            <w:r>
              <w:br/>
            </w:r>
            <w:r>
              <w:rPr>
                <w:b w:val="0"/>
                <w:sz w:val="19"/>
              </w:rPr>
              <w:t>NTE Purchase Order Number</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billing/procurement detail for the manual finance process and reports. Collecting it does not create a Salesforce or Stripe invoice. Conversion source: $Record.Purchase_Order_Number__c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NTE_Purchase_Order__c</w:t>
            </w:r>
            <w:r>
              <w:br/>
            </w:r>
            <w:r>
              <w:rPr>
                <w:b w:val="0"/>
                <w:sz w:val="19"/>
              </w:rPr>
              <w:t>NTE Purchase Order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billing/procurement detail for the manual finance process and reports. Collecting it does not create a Salesforce or Stripe invoice. Conversion source: $Record.Purchase_Order__c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NTE_Quote_Provided_At__c</w:t>
            </w:r>
            <w:r>
              <w:br/>
            </w:r>
            <w:r>
              <w:rPr>
                <w:b w:val="0"/>
                <w:sz w:val="19"/>
              </w:rPr>
              <w:t>NTE Quote Provided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NTE_Quote_Provided_By__c</w:t>
            </w:r>
            <w:r>
              <w:br/>
            </w:r>
            <w:r>
              <w:rPr>
                <w:b w:val="0"/>
                <w:sz w:val="19"/>
              </w:rPr>
              <w:t>NTE Quote Provided By</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 booking milestone evidence stamped by the validated finance action; names/times are preserved on rejected repeated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NTE_Quote_Provided__c</w:t>
            </w:r>
            <w:r>
              <w:br/>
            </w:r>
            <w:r>
              <w:rPr>
                <w:b w:val="0"/>
                <w:sz w:val="19"/>
              </w:rPr>
              <w:t>NTE Quote Provided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Initial booking milestone evidence stamped by the validated finance action; names/times are preserved on rejected repeated actions. Selected from the NTE Master Panel after the quote has been sent.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NTE_Quote_Required_for_PO__c</w:t>
            </w:r>
            <w:r>
              <w:br/>
            </w:r>
            <w:r>
              <w:rPr>
                <w:b w:val="0"/>
                <w:sz w:val="19"/>
              </w:rPr>
              <w:t>NTE Quotation Required for PO</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$Record.Quote_Required_for_PO__c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NTE_Secondary_Contact_Email__c</w:t>
            </w:r>
            <w:r>
              <w:br/>
            </w:r>
            <w:r>
              <w:rPr>
                <w:b w:val="0"/>
                <w:sz w:val="19"/>
              </w:rPr>
              <w:t>NTE Secondary Contact Email</w:t>
            </w:r>
            <w:r>
              <w:br/>
            </w:r>
            <w:r>
              <w:rPr>
                <w:b w:val="0"/>
                <w:sz w:val="19"/>
              </w:rPr>
              <w:t>Email;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$Record.Secondary_Contact_Email__c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NTE_Secondary_Contact_Mobile__c</w:t>
            </w:r>
            <w:r>
              <w:br/>
            </w:r>
            <w:r>
              <w:rPr>
                <w:b w:val="0"/>
                <w:sz w:val="19"/>
              </w:rPr>
              <w:t>NTE Secondary Contact Mobile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$Record.Secondary_Contact_Mobile__c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NTE_Secondary_Contact_Name__c</w:t>
            </w:r>
            <w:r>
              <w:br/>
            </w:r>
            <w:r>
              <w:rPr>
                <w:b w:val="0"/>
                <w:sz w:val="19"/>
              </w:rPr>
              <w:t>NTE Secondary Contact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NTE_Secondary_Contact_Phone__c</w:t>
            </w:r>
            <w:r>
              <w:br/>
            </w:r>
            <w:r>
              <w:rPr>
                <w:b w:val="0"/>
                <w:sz w:val="19"/>
              </w:rPr>
              <w:t>NTE Secondary Contact Work Phone</w:t>
            </w:r>
            <w:r>
              <w:br/>
            </w:r>
            <w:r>
              <w:rPr>
                <w:b w:val="0"/>
                <w:sz w:val="19"/>
              </w:rPr>
              <w:t>Phone;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$Record.Secondary_Contact_Phone__c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NTE_Secondary_Contact_Prefix__c</w:t>
            </w:r>
            <w:r>
              <w:br/>
            </w:r>
            <w:r>
              <w:rPr>
                <w:b w:val="0"/>
                <w:sz w:val="19"/>
              </w:rPr>
              <w:t>NTE Secondary Contact Prefix</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$Record.Secondary_Contact_Prefix__c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NTE_Secondary_Contact_Title__c</w:t>
            </w:r>
            <w:r>
              <w:br/>
            </w:r>
            <w:r>
              <w:rPr>
                <w:b w:val="0"/>
                <w:sz w:val="19"/>
              </w:rPr>
              <w:t>NTE Secondary Contact Job Title</w:t>
            </w:r>
            <w:r>
              <w:br/>
            </w:r>
            <w:r>
              <w:rPr>
                <w:b w:val="0"/>
                <w:sz w:val="19"/>
              </w:rPr>
              <w:t>Text(128);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Descriptive event-day or secondary contact detail from the application/logistics submission. It is not an email-recipient fallback for a missing Primary Contact. Conversion source: $Record.Secondary_Contact_Title__c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NTE_Source_Form_Type__c</w:t>
            </w:r>
            <w:r>
              <w:br/>
            </w:r>
            <w:r>
              <w:rPr>
                <w:b w:val="0"/>
                <w:sz w:val="19"/>
              </w:rPr>
              <w:t>NTE Source Form Type</w:t>
            </w:r>
            <w:r>
              <w:br/>
            </w:r>
            <w:r>
              <w:rPr>
                <w:b w:val="0"/>
                <w:sz w:val="19"/>
              </w:rPr>
              <w:t>Text(100);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$Record.Web_Form_Type__c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NTE_Sponsor_Package_Total__c</w:t>
            </w:r>
            <w:r>
              <w:br/>
            </w:r>
            <w:r>
              <w:rPr>
                <w:b w:val="0"/>
                <w:sz w:val="19"/>
              </w:rPr>
              <w:t>NTE Sponsor Package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Priced_Application.Sponsor_Package_Total__c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NTE_Sponsor_Package__c</w:t>
            </w:r>
            <w:r>
              <w:br/>
            </w:r>
            <w:r>
              <w:rPr>
                <w:b w:val="0"/>
                <w:sz w:val="19"/>
              </w:rPr>
              <w:t>NTE Sponsorship Package</w:t>
            </w:r>
            <w:r>
              <w:br/>
            </w:r>
            <w:r>
              <w:rPr>
                <w:b w:val="0"/>
                <w:sz w:val="19"/>
              </w:rPr>
              <w:t>MultiselectPicklist; required=false; trackFeedHistory=false; visibleLines=4; values PL22, restricted=true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$Record.Sponsor_Package__c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NTE_Sponsored_Name__c</w:t>
            </w:r>
            <w:r>
              <w:br/>
            </w:r>
            <w:r>
              <w:rPr>
                <w:b w:val="0"/>
                <w:sz w:val="19"/>
              </w:rPr>
              <w:t>NTE Sponsored Name</w:t>
            </w:r>
            <w:r>
              <w:br/>
            </w:r>
            <w:r>
              <w:rPr>
                <w:b w:val="0"/>
                <w:sz w:val="19"/>
              </w:rPr>
              <w:t>Text(200);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$Record.Sponsored_Name__c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NTE_Staff_Update_Completed_At__c</w:t>
            </w:r>
            <w:r>
              <w:br/>
            </w:r>
            <w:r>
              <w:rPr>
                <w:b w:val="0"/>
                <w:sz w:val="19"/>
              </w:rPr>
              <w:t>NTE Staff Update Completed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Set automatically after the applicable exhibitor or partner / sponsor staff update has been applied successfully.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NTE_Stand_Colleagues__c</w:t>
            </w:r>
            <w:r>
              <w:br/>
            </w:r>
            <w:r>
              <w:rPr>
                <w:b w:val="0"/>
                <w:sz w:val="19"/>
              </w:rPr>
              <w:t>NTE Stand Colleagues</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Current consolidated roster, one nonblank person per line. Exhibitor initial and top-up names are joined; partner updates replace the free roster. Conversion source: $Record.Stand_Colleagues__c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NTE_Stand_Equipment__c</w:t>
            </w:r>
            <w:r>
              <w:br/>
            </w:r>
            <w:r>
              <w:rPr>
                <w:b w:val="0"/>
                <w:sz w:val="19"/>
              </w:rPr>
              <w:t>NTE Stand Equipment</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$Record.Stand_Equipment__c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NTE_Stand_Extra_Notes__c</w:t>
            </w:r>
            <w:r>
              <w:br/>
            </w:r>
            <w:r>
              <w:rPr>
                <w:b w:val="0"/>
                <w:sz w:val="19"/>
              </w:rPr>
              <w:t>NTE Stand Extra Notes</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$Record.Stand_Extra_Notes__c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NTE_Stand_Power__c</w:t>
            </w:r>
            <w:r>
              <w:br/>
            </w:r>
            <w:r>
              <w:rPr>
                <w:b w:val="0"/>
                <w:sz w:val="19"/>
              </w:rPr>
              <w:t>NTE Stand Power</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source: $Record.Stand_Power__c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NTE_Stand_Special_Requirements__c</w:t>
            </w:r>
            <w:r>
              <w:br/>
            </w:r>
            <w:r>
              <w:rPr>
                <w:b w:val="0"/>
                <w:sz w:val="19"/>
              </w:rPr>
              <w:t>NTE Stand Special Requirements</w:t>
            </w:r>
            <w:r>
              <w:br/>
            </w:r>
            <w:r>
              <w:rPr>
                <w:b w:val="0"/>
                <w:sz w:val="19"/>
              </w:rPr>
              <w:t>LongTextArea(32768); required=false; trackFeedHistory=false;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$Record.Stand_Special_Requirements__c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NTE_Supplier_Agreement_Required__c</w:t>
            </w:r>
            <w:r>
              <w:br/>
            </w:r>
            <w:r>
              <w:rPr>
                <w:b w:val="0"/>
                <w:sz w:val="19"/>
              </w:rPr>
              <w:t>NTE Supplier Agreement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billing/procurement detail for the manual finance process and reports. Collecting it does not create a Salesforce or Stripe invoice. Conversion source: $Record.Supplier_Agreement_Required__c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NTE_Terms_Accepted__c</w:t>
            </w:r>
            <w:r>
              <w:br/>
            </w:r>
            <w:r>
              <w:rPr>
                <w:b w:val="0"/>
                <w:sz w:val="19"/>
              </w:rPr>
              <w:t>NTE Terms Accepted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source: $Record.Terms_and_Conditions__c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NTE_Top_Up_Invoice_At__c</w:t>
            </w:r>
            <w:r>
              <w:br/>
            </w:r>
            <w:r>
              <w:rPr>
                <w:b w:val="0"/>
                <w:sz w:val="19"/>
              </w:rPr>
              <w:t>NTE Top-up Invoice Provided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Timestamp or actor for the separate staff top-up milestone. Initial booking finance stamps are preserved.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NTE_Top_Up_Invoice_By__c</w:t>
            </w:r>
            <w:r>
              <w:br/>
            </w:r>
            <w:r>
              <w:rPr>
                <w:b w:val="0"/>
                <w:sz w:val="19"/>
              </w:rPr>
              <w:t>NTE Top-up Invoice Provided By</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Timestamp or actor for the separate staff top-up milestone. Initial booking finance stamps are preserved.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NTE_Top_Up_Invoice_Provided__c</w:t>
            </w:r>
            <w:r>
              <w:br/>
            </w:r>
            <w:r>
              <w:rPr>
                <w:b w:val="0"/>
                <w:sz w:val="19"/>
              </w:rPr>
              <w:t>NTE Top-up Invoice Provided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The separate staff invoice was provided. Does not mean the original booking invoice was provided.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NTE_Top_Up_Invoice_Required__c</w:t>
            </w:r>
            <w:r>
              <w:br/>
            </w:r>
            <w:r>
              <w:rPr>
                <w:b w:val="0"/>
                <w:sz w:val="19"/>
              </w:rPr>
              <w:t>NTE Top-up Invoice Required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The separate staff charge requires an invoice/payment workflow; set on first valid positive top-up.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NTE_Top_Up_Payment_At__c</w:t>
            </w:r>
            <w:r>
              <w:br/>
            </w:r>
            <w:r>
              <w:rPr>
                <w:b w:val="0"/>
                <w:sz w:val="19"/>
              </w:rPr>
              <w:t>NTE Top-up Payment Received At</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Timestamp or actor for the separate staff top-up milestone. Initial booking finance stamps are preserved.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NTE_Top_Up_Payment_By__c</w:t>
            </w:r>
            <w:r>
              <w:br/>
            </w:r>
            <w:r>
              <w:rPr>
                <w:b w:val="0"/>
                <w:sz w:val="19"/>
              </w:rPr>
              <w:t>NTE Top-up Payment Received By</w:t>
            </w:r>
            <w:r>
              <w:br/>
            </w:r>
            <w:r>
              <w:rPr>
                <w:b w:val="0"/>
                <w:sz w:val="19"/>
              </w:rPr>
              <w:t>Text(120);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Timestamp or actor for the separate staff top-up milestone. Initial booking finance stamps are preserved.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NTE_Top_Up_Payment_Received__c</w:t>
            </w:r>
            <w:r>
              <w:br/>
            </w:r>
            <w:r>
              <w:rPr>
                <w:b w:val="0"/>
                <w:sz w:val="19"/>
              </w:rPr>
              <w:t>NTE Top-up Payment Received</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Manual receipt of the separate staff payment. Does not send another initial-booking confirmation.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NTE_Top_Up_Staff_Count__c</w:t>
            </w:r>
            <w:r>
              <w:br/>
            </w:r>
            <w:r>
              <w:rPr>
                <w:b w:val="0"/>
                <w:sz w:val="19"/>
              </w:rPr>
              <w:t>NTE Top-up Staff Count</w:t>
            </w:r>
            <w:r>
              <w:br/>
            </w:r>
            <w:r>
              <w:rPr>
                <w:b w:val="0"/>
                <w:sz w:val="19"/>
              </w:rPr>
              <w:t>Number(2,0);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Quantity of the first valid accepted exhibitor top-up purchase. Public later corrections cannot increase or decrease it.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NTE_Top_Up_Staff_Names__c</w:t>
            </w:r>
            <w:r>
              <w:br/>
            </w:r>
            <w:r>
              <w:rPr>
                <w:b w:val="0"/>
                <w:sz w:val="19"/>
              </w:rPr>
              <w:t>NTE Top-up Staff Names</w:t>
            </w:r>
            <w:r>
              <w:br/>
            </w:r>
            <w:r>
              <w:rPr>
                <w:b w:val="0"/>
                <w:sz w:val="19"/>
              </w:rPr>
              <w:t>LongTextArea(32768); required=false; trackFeedHistory=false; visibleLines=6</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Names for the accepted top-up quantity. Names can be corrected without changing the quantity or its paid/invoice history.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NTE_Top_Up_Staff_Required__c</w:t>
            </w:r>
            <w:r>
              <w:br/>
            </w:r>
            <w:r>
              <w:rPr>
                <w:b w:val="0"/>
                <w:sz w:val="19"/>
              </w:rPr>
              <w:t>NTE Top-up Staff Required</w:t>
            </w:r>
            <w:r>
              <w:br/>
            </w:r>
            <w:r>
              <w:rPr>
                <w:b w:val="0"/>
                <w:sz w:val="19"/>
              </w:rPr>
              <w:t>Text(40);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top-up answer. A later No cannot erase an already accepted positive top-up purchase.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NTE_Top_Up_Staff_Total__c</w:t>
            </w:r>
            <w:r>
              <w:br/>
            </w:r>
            <w:r>
              <w:rPr>
                <w:b w:val="0"/>
                <w:sz w:val="19"/>
              </w:rPr>
              <w:t>NTE Top-up Staff Total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Separate net top-up obligation. It is added to committed value but never overwrites Opportunity.Amount or base payment.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NTE_Top_Up_Staff_Unit_Price__c</w:t>
            </w:r>
            <w:r>
              <w:br/>
            </w:r>
            <w:r>
              <w:rPr>
                <w:b w:val="0"/>
                <w:sz w:val="19"/>
              </w:rPr>
              <w:t>NTE Top-up Staff Unit Price (ex VAT)</w:t>
            </w:r>
            <w:r>
              <w:br/>
            </w:r>
            <w:r>
              <w:rPr>
                <w:b w:val="0"/>
                <w:sz w:val="19"/>
              </w:rPr>
              <w:t>Currency(18,2);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net price per later staff place, currently GBP 50; not the initial additional-staff unit field.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NTE_Total_Staff_Count__c</w:t>
            </w:r>
            <w:r>
              <w:br/>
            </w:r>
            <w:r>
              <w:rPr>
                <w:b w:val="0"/>
                <w:sz w:val="19"/>
              </w:rPr>
              <w:t>NTE Total Staff Count</w:t>
            </w:r>
            <w:r>
              <w:br/>
            </w:r>
            <w:r>
              <w:rPr>
                <w:b w:val="0"/>
                <w:sz w:val="19"/>
              </w:rPr>
              <w:t>Number(3,0);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Current roster total after accepted supplementary updates; includes any separately purchased exhibitor top-up. Conversion source: Priced_Application.Total_Staff_Count__c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NTE_Trading_Name__c</w:t>
            </w:r>
            <w:r>
              <w:br/>
            </w:r>
            <w:r>
              <w:rPr>
                <w:b w:val="0"/>
                <w:sz w:val="19"/>
              </w:rPr>
              <w:t>NTE Trading Name</w:t>
            </w:r>
            <w:r>
              <w:br/>
            </w:r>
            <w:r>
              <w:rPr>
                <w:b w:val="0"/>
                <w:sz w:val="19"/>
              </w:rPr>
              <w:t>Text(255);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billing/procurement detail for the manual finance process and reports. Collecting it does not create a Salesforce or Stripe invoice. Conversion source: $Record.Trading_Name__c</w:t>
            </w:r>
          </w:p>
        </w:tc>
      </w:tr>
    </w:tbl>
    <w:p>
      <w:pPr>
        <w:spacing w:after="60" w:before="0" w:line="240" w:lineRule="auto"/>
      </w:pPr>
      <w:r>
        <w:rPr>
          <w:sz w:val="4"/>
        </w:rPr>
      </w:r>
    </w:p>
    <w:p>
      <w:bookmarkStart w:id="86" w:name="h_86"/>
      <w:pPr>
        <w:pStyle w:val="Heading3"/>
      </w:pPr>
      <w:r>
        <w:rPr>
          <w:b w:val="0"/>
          <w:color w:val="000000"/>
          <w:u w:val="none"/>
        </w:rPr>
        <w:t>NTE Confirmed Value formula</w:t>
      </w:r>
      <w:bookmarkEnd w:id="86"/>
    </w:p>
    <w:p>
      <w:r>
        <w:rPr>
          <w:b w:val="0"/>
        </w:rPr>
        <w:t>API name: Opportunity.NTE_Confirmed_Value__c.</w:t>
      </w:r>
    </w:p>
    <w:p>
      <w:pPr>
        <w:pStyle w:val="Codeblock"/>
        <w:keepLines/>
      </w:pPr>
      <w:r>
        <w:rPr>
          <w:b w:val="0"/>
        </w:rPr>
        <w:t>IF(NOT(NTE_Pricing_Ready__c), NULL, IF(AND(NOT(ISBLANK(Amount)), Amount &gt; 0), Amount, NTE_Listed_Price_Total__c) + BLANKVALUE(NTE_Top_Up_Staff_Total__c, 0))</w:t>
      </w:r>
    </w:p>
    <w:p>
      <w:bookmarkStart w:id="87" w:name="h_87"/>
      <w:pPr>
        <w:pStyle w:val="Heading3"/>
      </w:pPr>
      <w:r>
        <w:rPr>
          <w:b w:val="0"/>
          <w:color w:val="000000"/>
          <w:u w:val="none"/>
        </w:rPr>
        <w:t>NTE Finance Invoice Due formula</w:t>
      </w:r>
      <w:bookmarkEnd w:id="87"/>
    </w:p>
    <w:p>
      <w:r>
        <w:rPr>
          <w:b w:val="0"/>
        </w:rPr>
        <w:t>API name: Opportunity.NTE_Finance_Invoice_Due__c.</w:t>
      </w:r>
    </w:p>
    <w:p>
      <w:pPr>
        <w:pStyle w:val="Codeblock"/>
        <w:keepLines/>
      </w:pPr>
      <w:r>
        <w:rPr>
          <w:b w:val="0"/>
        </w:rPr>
        <w:t>OR(NOT(NTE_Pricing_Ready__c), AND(OR(NTE_Quote_Required_for_PO__c &lt;&gt; "Yes", NTE_Quote_Provided__c), OR(AND(OR(NTE_Invoice_Required__c = "Yes", NTE_Listed_Price_Total__c &gt; 0, NOT(NTE_Pricing_Ready__c)), NOT(NTE_Invoice_Provided__c)), AND(OR(NTE_Top_Up_Invoice_Required__c, BLANKVALUE(NTE_Top_Up_Staff_Total__c, 0) &gt; 0), NOT(NTE_Top_Up_Invoice_Provided__c)))))</w:t>
      </w:r>
    </w:p>
    <w:p>
      <w:bookmarkStart w:id="88" w:name="h_88"/>
      <w:pPr>
        <w:pStyle w:val="Heading3"/>
      </w:pPr>
      <w:r>
        <w:rPr>
          <w:b w:val="0"/>
          <w:color w:val="000000"/>
          <w:u w:val="none"/>
        </w:rPr>
        <w:t>NTE Finance Payment Confirmed formula</w:t>
      </w:r>
      <w:bookmarkEnd w:id="88"/>
    </w:p>
    <w:p>
      <w:r>
        <w:rPr>
          <w:b w:val="0"/>
        </w:rPr>
        <w:t>API name: Opportunity.NTE_Finance_Payment_Confirmed__c.</w:t>
      </w:r>
    </w:p>
    <w:p>
      <w:pPr>
        <w:pStyle w:val="Codeblock"/>
        <w:keepLines/>
      </w:pPr>
      <w:r>
        <w:rPr>
          <w:b w:val="0"/>
        </w:rPr>
        <w:t>AND(NTE_Pricing_Ready__c, OR(OR(NTE_Invoice_Required__c = "Yes", NTE_Listed_Price_Total__c &gt; 0, NOT(NTE_Pricing_Ready__c)), OR(NTE_Top_Up_Invoice_Required__c, BLANKVALUE(NTE_Top_Up_Staff_Total__c, 0) &gt; 0)), AND(OR(NOT(OR(NTE_Invoice_Required__c = "Yes", NTE_Listed_Price_Total__c &gt; 0, NOT(NTE_Pricing_Ready__c))), NTE_Invoice_Provided__c), OR(NOT(OR(NTE_Top_Up_Invoice_Required__c, BLANKVALUE(NTE_Top_Up_Staff_Total__c, 0) &gt; 0)), NTE_Top_Up_Invoice_Provided__c)), AND(OR(NOT(OR(NTE_Invoice_Required__c = "Yes", NTE_Listed_Price_Total__c &gt; 0, NOT(NTE_Pricing_Ready__c))), NTE_Payment_Received__c), OR(NOT(OR(NTE_Top_Up_Invoice_Required__c, BLANKVALUE(NTE_Top_Up_Staff_Total__c, 0) &gt; 0)), NTE_Top_Up_Payment_Received__c)))</w:t>
      </w:r>
    </w:p>
    <w:p>
      <w:bookmarkStart w:id="89" w:name="h_89"/>
      <w:pPr>
        <w:pStyle w:val="Heading3"/>
      </w:pPr>
      <w:r>
        <w:rPr>
          <w:b w:val="0"/>
          <w:color w:val="000000"/>
          <w:u w:val="none"/>
        </w:rPr>
        <w:t>NTE Finance Payment Due formula</w:t>
      </w:r>
      <w:bookmarkEnd w:id="89"/>
    </w:p>
    <w:p>
      <w:r>
        <w:rPr>
          <w:b w:val="0"/>
        </w:rPr>
        <w:t>API name: Opportunity.NTE_Finance_Payment_Due__c.</w:t>
      </w:r>
    </w:p>
    <w:p>
      <w:pPr>
        <w:pStyle w:val="Codeblock"/>
        <w:keepLines/>
      </w:pPr>
      <w:r>
        <w:rPr>
          <w:b w:val="0"/>
        </w:rPr>
        <w:t>AND(NTE_Pricing_Ready__c, OR(AND(OR(NTE_Invoice_Required__c = "Yes", NTE_Listed_Price_Total__c &gt; 0, NOT(NTE_Pricing_Ready__c)), NTE_Invoice_Provided__c, NOT(NTE_Payment_Received__c)), AND(OR(NOT(OR(NTE_Invoice_Required__c = "Yes", NTE_Listed_Price_Total__c &gt; 0, NOT(NTE_Pricing_Ready__c))), NTE_Payment_Received__c), OR(NTE_Top_Up_Invoice_Required__c, BLANKVALUE(NTE_Top_Up_Staff_Total__c, 0) &gt; 0), NTE_Top_Up_Invoice_Provided__c, NOT(NTE_Top_Up_Payment_Received__c))))</w:t>
      </w:r>
    </w:p>
    <w:p>
      <w:bookmarkStart w:id="90" w:name="h_90"/>
      <w:pPr>
        <w:pStyle w:val="Heading3"/>
      </w:pPr>
      <w:r>
        <w:rPr>
          <w:b w:val="0"/>
          <w:color w:val="000000"/>
          <w:u w:val="none"/>
        </w:rPr>
        <w:t>NTE Pricing Ready formula</w:t>
      </w:r>
      <w:bookmarkEnd w:id="90"/>
    </w:p>
    <w:p>
      <w:r>
        <w:rPr>
          <w:b w:val="0"/>
        </w:rPr>
        <w:t>API name: Opportunity.NTE_Pricing_Ready__c.</w:t>
      </w:r>
    </w:p>
    <w:p>
      <w:pPr>
        <w:pStyle w:val="Codeblock"/>
        <w:keepLines/>
      </w:pPr>
      <w:r>
        <w:rPr>
          <w:b w:val="0"/>
        </w:rPr>
        <w:t>AND(NOT(ISBLANK(NTE_Listed_Price_Total__c)), NTE_Listed_Price_Total__c &gt;= 0, OR(ISPICKVAL(NTE_Pricing_Status__c, "Calculated"), AND(ISBLANK(TEXT(NTE_Pricing_Status__c)), NTE_Listed_Price_Total__c &gt; 0)))</w:t>
      </w:r>
    </w:p>
    <w:p>
      <w:bookmarkStart w:id="91" w:name="h_91"/>
      <w:pPr>
        <w:pStyle w:val="Heading3"/>
      </w:pPr>
      <w:r>
        <w:rPr>
          <w:b w:val="0"/>
          <w:color w:val="000000"/>
          <w:u w:val="none"/>
        </w:rPr>
        <w:t>NTE Sales Process</w:t>
      </w:r>
      <w:bookmarkEnd w:id="91"/>
    </w:p>
    <w:p>
      <w:pPr>
        <w:pStyle w:val="Source"/>
      </w:pPr>
      <w:r>
        <w:rPr>
          <w:b w:val="0"/>
        </w:rPr>
        <w:t>Source: force-app/main/default/objects/Opportunity/businessProcesses/NTE_Sales_Process.businessProcess-meta.xml.</w:t>
      </w:r>
    </w:p>
    <w:p>
      <w:r>
        <w:rPr>
          <w:b w:val="0"/>
        </w:rPr>
        <w:t>fullName: NTE_Sales_Process.</w:t>
      </w:r>
    </w:p>
    <w:p>
      <w:r>
        <w:rPr>
          <w:b w:val="0"/>
        </w:rPr>
        <w:t>description: Sales process used by National Transition Event opportunities.</w:t>
      </w:r>
    </w:p>
    <w:p>
      <w:r>
        <w:rPr>
          <w:b w:val="0"/>
        </w:rPr>
        <w:t>isActive: true.</w:t>
      </w:r>
    </w:p>
    <w:p>
      <w:r>
        <w:rPr>
          <w:b w:val="0"/>
        </w:rPr>
        <w:t>values: fullName=Qualification; fullName=Needs Analysis; fullName=Proposal; fullName=Negotiation; fullName=Closed Won; fullName=Closed Lost.</w:t>
      </w:r>
    </w:p>
    <w:p>
      <w:bookmarkStart w:id="92" w:name="h_92"/>
      <w:pPr>
        <w:pStyle w:val="Heading3"/>
      </w:pPr>
      <w:r>
        <w:rPr>
          <w:b w:val="0"/>
          <w:color w:val="000000"/>
          <w:u w:val="none"/>
        </w:rPr>
        <w:t>NTE Event Opportunity</w:t>
      </w:r>
      <w:bookmarkEnd w:id="92"/>
    </w:p>
    <w:p>
      <w:pPr>
        <w:pStyle w:val="Source"/>
      </w:pPr>
      <w:r>
        <w:rPr>
          <w:b w:val="0"/>
        </w:rPr>
        <w:t>Source: force-app/main/default/objects/Opportunity/recordTypes/NTE_Event_Opportunity.recordType-meta.xml.</w:t>
      </w:r>
    </w:p>
    <w:p>
      <w:r>
        <w:rPr>
          <w:b w:val="0"/>
        </w:rPr>
        <w:t>fullName: NTE_Event_Opportunity.</w:t>
      </w:r>
    </w:p>
    <w:p>
      <w:r>
        <w:rPr>
          <w:b w:val="0"/>
        </w:rPr>
        <w:t>active: true.</w:t>
      </w:r>
    </w:p>
    <w:p>
      <w:r>
        <w:rPr>
          <w:b w:val="0"/>
        </w:rPr>
        <w:t>businessProcess: NTE_Sales_Process.</w:t>
      </w:r>
    </w:p>
    <w:p>
      <w:r>
        <w:rPr>
          <w:b w:val="0"/>
        </w:rPr>
        <w:t>description: National Transition Event exhibitor, partner and sponsor opportunities.</w:t>
      </w:r>
    </w:p>
    <w:p>
      <w:r>
        <w:rPr>
          <w:b w:val="0"/>
        </w:rPr>
        <w:t>label: NTE Event Opportunity.</w:t>
      </w:r>
    </w:p>
    <w:p>
      <w:bookmarkStart w:id="93" w:name="h_93"/>
      <w:pPr>
        <w:pStyle w:val="Heading2"/>
      </w:pPr>
      <w:r>
        <w:rPr>
          <w:b w:val="0"/>
          <w:color w:val="000000"/>
          <w:u w:val="none"/>
        </w:rPr>
        <w:t>Account</w:t>
      </w:r>
      <w:bookmarkEnd w:id="93"/>
    </w:p>
    <w:p>
      <w:r>
        <w:rPr>
          <w:b w:val="0"/>
        </w:rPr>
        <w:t>API name: Account. 5 packaged fields. The standard organisation identity can be reused across editions. Five custom fields are the latest NTE classification summary. A later conversion may replace those summaries; use related Opportunities for the event history. Core Account identity is selected through native conversion rather than overwritten by the supplementary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NTE_Booking_Reference__c</w:t>
            </w:r>
            <w:r>
              <w:br/>
            </w:r>
            <w:r>
              <w:rPr>
                <w:b w:val="0"/>
                <w:sz w:val="19"/>
              </w:rPr>
              <w:t>Latest NTE Booking Reference</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Latest classified application booking reference copied during conversion; a text summary, not the relationship to that booking.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r>
              <w:br/>
            </w:r>
            <w:r>
              <w:rPr>
                <w:b w:val="0"/>
                <w:sz w:val="19"/>
              </w:rPr>
              <w:t>Latest NTE Event Code</w:t>
            </w:r>
            <w:r>
              <w:br/>
            </w:r>
            <w:r>
              <w:rPr>
                <w:b w:val="0"/>
                <w:sz w:val="19"/>
              </w:rPr>
              <w:t>Text(20);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Latest classified application edition copied during conversion; earlier event history remains on related Opportunities.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NTE_Last_Application_Date__c</w:t>
            </w:r>
            <w:r>
              <w:br/>
            </w:r>
            <w:r>
              <w:rPr>
                <w:b w:val="0"/>
                <w:sz w:val="19"/>
              </w:rPr>
              <w:t>Latest NTE Application Date</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Conversion Flow execution timestamp from $Flow.CurrentDateTime; later conversions replace this latest-application summary.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NTE_Participant__c</w:t>
            </w:r>
            <w:r>
              <w:br/>
            </w:r>
            <w:r>
              <w:rPr>
                <w:b w:val="0"/>
                <w:sz w:val="19"/>
              </w:rPr>
              <w:t>NTE Organisation</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Identifies an organisation created or updated from a converted NTE application.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NTE_Source_Form_Type__c</w:t>
            </w:r>
            <w:r>
              <w:br/>
            </w:r>
            <w:r>
              <w:rPr>
                <w:b w:val="0"/>
                <w:sz w:val="19"/>
              </w:rPr>
              <w:t>Latest NTE Source Form</w:t>
            </w:r>
            <w:r>
              <w:br/>
            </w:r>
            <w:r>
              <w:rPr>
                <w:b w:val="0"/>
                <w:sz w:val="19"/>
              </w:rPr>
              <w:t>Text(100);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Latest converted commercial application type copied from Lead.Web_Form_Type__c.</w:t>
            </w:r>
          </w:p>
        </w:tc>
      </w:tr>
    </w:tbl>
    <w:p>
      <w:pPr>
        <w:spacing w:after="60" w:before="0" w:line="240" w:lineRule="auto"/>
      </w:pPr>
      <w:r>
        <w:rPr>
          <w:sz w:val="4"/>
        </w:rPr>
      </w:r>
    </w:p>
    <w:p>
      <w:bookmarkStart w:id="94" w:name="h_94"/>
      <w:pPr>
        <w:pStyle w:val="Heading2"/>
      </w:pPr>
      <w:r>
        <w:rPr>
          <w:b w:val="0"/>
          <w:color w:val="000000"/>
          <w:u w:val="none"/>
        </w:rPr>
        <w:t>Contact</w:t>
      </w:r>
      <w:bookmarkEnd w:id="94"/>
    </w:p>
    <w:p>
      <w:r>
        <w:rPr>
          <w:b w:val="0"/>
        </w:rPr>
        <w:t>API name: Contact. 6 packaged fields. The standard person identity can be reused across editions. Six custom fields summarise the latest NTE application/classification. OpportunityContactRole supplies each booking association and Primary choice. Event-day and billing contact details on the booking are descriptive fields and are not alternate email recipients.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NTE_Booking_Reference__c</w:t>
            </w:r>
            <w:r>
              <w:br/>
            </w:r>
            <w:r>
              <w:rPr>
                <w:b w:val="0"/>
                <w:sz w:val="19"/>
              </w:rPr>
              <w:t>Latest NTE Booking Reference</w:t>
            </w:r>
            <w:r>
              <w:br/>
            </w:r>
            <w:r>
              <w:rPr>
                <w:b w:val="0"/>
                <w:sz w:val="19"/>
              </w:rPr>
              <w:t>Text(80);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Latest classified application booking reference copied during conversion; a text summary, not the relationship to that booking.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NTE_Contact_Role__c</w:t>
            </w:r>
            <w:r>
              <w:br/>
            </w:r>
            <w:r>
              <w:rPr>
                <w:b w:val="0"/>
                <w:sz w:val="19"/>
              </w:rPr>
              <w:t>NTE Contact Role</w:t>
            </w:r>
            <w:r>
              <w:br/>
            </w:r>
            <w:r>
              <w:rPr>
                <w:b w:val="0"/>
                <w:sz w:val="19"/>
              </w:rPr>
              <w:t>Text(100);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Classification text set to Applicant / event contact during conversion. The independent OpportunityContactRole record controls the booking Primary Contact.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r>
              <w:br/>
            </w:r>
            <w:r>
              <w:rPr>
                <w:b w:val="0"/>
                <w:sz w:val="19"/>
              </w:rPr>
              <w:t>Latest NTE Event Code</w:t>
            </w:r>
            <w:r>
              <w:br/>
            </w:r>
            <w:r>
              <w:rPr>
                <w:b w:val="0"/>
                <w:sz w:val="19"/>
              </w:rPr>
              <w:t>Text(20); required=false;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Latest classified application edition copied during conversion; earlier event history remains on related Opportunities.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NTE_Last_Application_Date__c</w:t>
            </w:r>
            <w:r>
              <w:br/>
            </w:r>
            <w:r>
              <w:rPr>
                <w:b w:val="0"/>
                <w:sz w:val="19"/>
              </w:rPr>
              <w:t>Latest NTE Application Date</w:t>
            </w:r>
            <w:r>
              <w:br/>
            </w:r>
            <w:r>
              <w:rPr>
                <w:b w:val="0"/>
                <w:sz w:val="19"/>
              </w:rPr>
              <w:t>DateTime;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Conversion Flow execution timestamp from $Flow.CurrentDateTime; later conversions replace this latest-application 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NTE_Participant__c</w:t>
            </w:r>
            <w:r>
              <w:br/>
            </w:r>
            <w:r>
              <w:rPr>
                <w:b w:val="0"/>
                <w:sz w:val="19"/>
              </w:rPr>
              <w:t>NTE Contact</w:t>
            </w:r>
            <w:r>
              <w:br/>
            </w:r>
            <w:r>
              <w:rPr>
                <w:b w:val="0"/>
                <w:sz w:val="19"/>
              </w:rPr>
              <w:t>Checkbox; required=false; defaultValue=false; trackFeedHistory=false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Identifies a person created or updated from a converted NTE application.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NTE_Source_Form_Type__c</w:t>
            </w:r>
            <w:r>
              <w:br/>
            </w:r>
            <w:r>
              <w:rPr>
                <w:b w:val="0"/>
                <w:sz w:val="19"/>
              </w:rPr>
              <w:t>Latest NTE Source Form</w:t>
            </w:r>
            <w:r>
              <w:br/>
            </w:r>
            <w:r>
              <w:rPr>
                <w:b w:val="0"/>
                <w:sz w:val="19"/>
              </w:rPr>
              <w:t>Text(100); required=false; trackFeedHistory=false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Latest converted commercial application type copied from Lead.Web_Form_Type__c.</w:t>
            </w:r>
          </w:p>
        </w:tc>
      </w:tr>
    </w:tbl>
    <w:p>
      <w:pPr>
        <w:spacing w:after="60" w:before="0" w:line="240" w:lineRule="auto"/>
      </w:pPr>
      <w:r>
        <w:rPr>
          <w:sz w:val="4"/>
        </w:rPr>
      </w:r>
    </w:p>
    <w:p>
      <w:bookmarkStart w:id="95" w:name="h_95"/>
      <w:pPr>
        <w:pStyle w:val="Heading2"/>
      </w:pPr>
      <w:r>
        <w:rPr>
          <w:b w:val="0"/>
          <w:color w:val="000000"/>
          <w:u w:val="none"/>
        </w:rPr>
        <w:t>NTE Email Dispatch</w:t>
      </w:r>
      <w:bookmarkEnd w:id="95"/>
    </w:p>
    <w:p>
      <w:r>
        <w:rPr>
          <w:b w:val="0"/>
        </w:rPr>
        <w:t>API name: NTE_Email_Dispatch__c. 15 packaged fields. One durable request/outcome per communication kind, run and source target. Its unique key makes queue/retry behaviour idempotent. It stores a reviewed recipient/content snapshot and later processing result. Invitation/final-pack outcomes synchronise selected source fields; reminders do not complete preparation. Booking-payment confirmation uses its fixed run identity.</w:t>
      </w:r>
    </w:p>
    <w:p>
      <w:r>
        <w:rPr>
          <w:b w:val="0"/>
        </w:rPr>
        <w:t>Object settings: deploymentStatus=Deployed; description=Individual NTE invitation, reminder, booking-confirmation and final-pack email requests and outcomes.; enableActivities=false; enableHistory=true; enableReports=true; label=NTE Email Dispatch; nameField=displayFormat=NTE-EMAIL-{000000}; label=Dispatch Number; type=AutoNumber; pluralLabel=NTE Email Dispatches; sharingModel=ReadWrite.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Contact__c</w:t>
            </w:r>
            <w:r>
              <w:br/>
            </w:r>
            <w:r>
              <w:rPr>
                <w:b w:val="0"/>
                <w:sz w:val="19"/>
              </w:rPr>
              <w:t>Recipient Contact</w:t>
            </w:r>
            <w:r>
              <w:br/>
            </w:r>
            <w:r>
              <w:rPr>
                <w:b w:val="0"/>
                <w:sz w:val="19"/>
              </w:rPr>
              <w:t>Lookup; required=false; lookup to Contact; delete=SetNull; relationship=NTE_Email_Dispatches_Contact; label=NTE email dispatches</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Optional snapshot association to the booking Primary Contact selected for this email. The email address and fingerprint are saved separately.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Dispatch_Key__c</w:t>
            </w:r>
            <w:r>
              <w:br/>
            </w:r>
            <w:r>
              <w:rPr>
                <w:b w:val="0"/>
                <w:sz w:val="19"/>
              </w:rPr>
              <w:t>Dispatch Key</w:t>
            </w:r>
            <w:r>
              <w:br/>
            </w:r>
            <w:r>
              <w:rPr>
                <w:b w:val="0"/>
                <w:sz w:val="19"/>
              </w:rPr>
              <w:t>Text(100); required=false; unique=true; externalId=true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Unique external SHA256 identity of kind, run and target. Repeated queue/retry uses the same row rather than generating another send.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Error__c</w:t>
            </w:r>
            <w:r>
              <w:br/>
            </w:r>
            <w:r>
              <w:rPr>
                <w:b w:val="0"/>
                <w:sz w:val="19"/>
              </w:rPr>
              <w:t>Send Error</w:t>
            </w:r>
            <w:r>
              <w:br/>
            </w:r>
            <w:r>
              <w:rPr>
                <w:b w:val="0"/>
                <w:sz w:val="19"/>
              </w:rPr>
              <w:t>LongTextArea(32768); required=false;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Specific preparation, changed-snapshot, queue or send failure retained for retry review.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Event_Code__c</w:t>
            </w:r>
            <w:r>
              <w:br/>
            </w:r>
            <w:r>
              <w:rPr>
                <w:b w:val="0"/>
                <w:sz w:val="19"/>
              </w:rPr>
              <w:t>Event Code</w:t>
            </w:r>
            <w:r>
              <w:br/>
            </w:r>
            <w:r>
              <w:rPr>
                <w:b w:val="0"/>
                <w:sz w:val="19"/>
              </w:rPr>
              <w:t>Text(20);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Edition captured for the reviewed message, checked against current eligibility before delivery.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Fingerprint__c</w:t>
            </w:r>
            <w:r>
              <w:br/>
            </w:r>
            <w:r>
              <w:rPr>
                <w:b w:val="0"/>
                <w:sz w:val="19"/>
              </w:rPr>
              <w:t>Recipient Snapshot</w:t>
            </w:r>
            <w:r>
              <w:br/>
            </w:r>
            <w:r>
              <w:rPr>
                <w:b w:val="0"/>
                <w:sz w:val="19"/>
              </w:rPr>
              <w:t>Text(64);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Hash of recipient and merged booking/route facts. A change after review prevents sending stale content.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Kind__c</w:t>
            </w:r>
            <w:r>
              <w:br/>
            </w:r>
            <w:r>
              <w:rPr>
                <w:b w:val="0"/>
                <w:sz w:val="19"/>
              </w:rPr>
              <w:t>Email Type</w:t>
            </w:r>
            <w:r>
              <w:br/>
            </w:r>
            <w:r>
              <w:rPr>
                <w:b w:val="0"/>
                <w:sz w:val="19"/>
              </w:rPr>
              <w:t>Text(40);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One implemented invitation, staff/vehicle/logo reminder, final-pack or booking-payment-confirmation route.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Lead__c</w:t>
            </w:r>
            <w:r>
              <w:br/>
            </w:r>
            <w:r>
              <w:rPr>
                <w:b w:val="0"/>
                <w:sz w:val="19"/>
              </w:rPr>
              <w:t>Interest</w:t>
            </w:r>
            <w:r>
              <w:br/>
            </w:r>
            <w:r>
              <w:rPr>
                <w:b w:val="0"/>
                <w:sz w:val="19"/>
              </w:rPr>
              <w:t>Lookup; required=false; lookup to Lead; delete=SetNull; relationship=NTE_Email_Dispatches_Lead; label=NTE email dispatches</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Optional source interest Lead for invitations; mutually contextual with the booking target in application logic.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Link__c</w:t>
            </w:r>
            <w:r>
              <w:br/>
            </w:r>
            <w:r>
              <w:rPr>
                <w:b w:val="0"/>
                <w:sz w:val="19"/>
              </w:rPr>
              <w:t>Action Link</w:t>
            </w:r>
            <w:r>
              <w:br/>
            </w:r>
            <w:r>
              <w:rPr>
                <w:b w:val="0"/>
                <w:sz w:val="19"/>
              </w:rPr>
              <w:t>Text(255);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participant-specific application/update/final-pack HTTPS action destination.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Message__c</w:t>
            </w:r>
            <w:r>
              <w:br/>
            </w:r>
            <w:r>
              <w:rPr>
                <w:b w:val="0"/>
                <w:sz w:val="19"/>
              </w:rPr>
              <w:t>Message</w:t>
            </w:r>
            <w:r>
              <w:br/>
            </w:r>
            <w:r>
              <w:rPr>
                <w:b w:val="0"/>
                <w:sz w:val="19"/>
              </w:rPr>
              <w:t>LongTextArea(32768); required=false; visibleLines=4</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reviewed plain-text message content, including its supported personalisation tokens; HTML is rendered by the service.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Opportunity__c</w:t>
            </w:r>
            <w:r>
              <w:br/>
            </w:r>
            <w:r>
              <w:rPr>
                <w:b w:val="0"/>
                <w:sz w:val="19"/>
              </w:rPr>
              <w:t>Booking</w:t>
            </w:r>
            <w:r>
              <w:br/>
            </w:r>
            <w:r>
              <w:rPr>
                <w:b w:val="0"/>
                <w:sz w:val="19"/>
              </w:rPr>
              <w:t>Lookup; required=false; lookup to Opportunity; delete=SetNull; relationship=NTE_Email_Dispatches_Opportunity; label=NTE email dispatches</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Optional booking target for preparation, pack or paid-confirmation messages.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Recipient__c</w:t>
            </w:r>
            <w:r>
              <w:br/>
            </w:r>
            <w:r>
              <w:rPr>
                <w:b w:val="0"/>
                <w:sz w:val="19"/>
              </w:rPr>
              <w:t>Email Address</w:t>
            </w:r>
            <w:r>
              <w:br/>
            </w:r>
            <w:r>
              <w:rPr>
                <w:b w:val="0"/>
                <w:sz w:val="19"/>
              </w:rPr>
              <w:t>Email;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The saved email address being reviewed/sent; arbitrary fallback contact addresses are not used.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Run_Id__c</w:t>
            </w:r>
            <w:r>
              <w:br/>
            </w:r>
            <w:r>
              <w:rPr>
                <w:b w:val="0"/>
                <w:sz w:val="19"/>
              </w:rPr>
              <w:t>Send Batch</w:t>
            </w:r>
            <w:r>
              <w:br/>
            </w:r>
            <w:r>
              <w:rPr>
                <w:b w:val="0"/>
                <w:sz w:val="19"/>
              </w:rPr>
              <w:t>Text(64);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One composer run identity; independent reminder runs can occur while preparation remains outstanding. Payment confirmation has a fixed run identity.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Sent_At__c</w:t>
            </w:r>
            <w:r>
              <w:br/>
            </w:r>
            <w:r>
              <w:rPr>
                <w:b w:val="0"/>
                <w:sz w:val="19"/>
              </w:rPr>
              <w:t>Sent At</w:t>
            </w:r>
            <w:r>
              <w:br/>
            </w:r>
            <w:r>
              <w:rPr>
                <w:b w:val="0"/>
                <w:sz w:val="19"/>
              </w:rPr>
              <w:t>DateTime;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 Salesforce accepted this individual message, not final recipient inbox delivery.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Status__c</w:t>
            </w:r>
            <w:r>
              <w:br/>
            </w:r>
            <w:r>
              <w:rPr>
                <w:b w:val="0"/>
                <w:sz w:val="19"/>
              </w:rPr>
              <w:t>Status</w:t>
            </w:r>
            <w:r>
              <w:br/>
            </w:r>
            <w:r>
              <w:rPr>
                <w:b w:val="0"/>
                <w:sz w:val="19"/>
              </w:rPr>
              <w:t>Text(20); required=false</w:t>
            </w:r>
            <w:r>
              <w:br/>
            </w:r>
            <w:r>
              <w:rPr>
                <w:b w:val="0"/>
                <w:sz w:val="19"/>
              </w:rPr>
              <w:t>Field access E/E/–/–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Queued, Sent, Failed or Skipped request outcome. Only supported failed rows are retryable.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Subject__c</w:t>
            </w:r>
            <w:r>
              <w:br/>
            </w:r>
            <w:r>
              <w:rPr>
                <w:b w:val="0"/>
                <w:sz w:val="19"/>
              </w:rPr>
              <w:t>Subject</w:t>
            </w:r>
            <w:r>
              <w:br/>
            </w:r>
            <w:r>
              <w:rPr>
                <w:b w:val="0"/>
                <w:sz w:val="19"/>
              </w:rPr>
              <w:t>Text(255); required=false</w:t>
            </w:r>
            <w:r>
              <w:br/>
            </w:r>
            <w:r>
              <w:rPr>
                <w:b w:val="0"/>
                <w:sz w:val="19"/>
              </w:rPr>
              <w:t>Field access E/E/–/–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reviewed subject, revalidated after personalisation for length and content.</w:t>
            </w:r>
          </w:p>
        </w:tc>
      </w:tr>
    </w:tbl>
    <w:p>
      <w:pPr>
        <w:spacing w:after="60" w:before="0" w:line="240" w:lineRule="auto"/>
      </w:pPr>
      <w:r>
        <w:rPr>
          <w:sz w:val="4"/>
        </w:rPr>
      </w:r>
    </w:p>
    <w:p>
      <w:bookmarkStart w:id="96" w:name="h_96"/>
      <w:pPr>
        <w:pStyle w:val="Heading2"/>
      </w:pPr>
      <w:r>
        <w:rPr>
          <w:b w:val="0"/>
          <w:color w:val="000000"/>
          <w:u w:val="none"/>
        </w:rPr>
        <w:t>NTE Payment Request</w:t>
      </w:r>
      <w:bookmarkEnd w:id="96"/>
    </w:p>
    <w:p>
      <w:r>
        <w:rPr>
          <w:b w:val="0"/>
        </w:rPr>
        <w:t>API name: NTE_Payment_Request__c. 23 packaged fields. One initial booking charge snapshot per Salesforce org and Opportunity. Amounts in minor units are integer pence; tax rate and net/gross values are saved with source identity, merchant/mode and stable Stripe resource/idempotency keys. Ready describes a verified request, not collected payment. Existing test resources are never relabelled as live resources.</w:t>
      </w:r>
    </w:p>
    <w:p>
      <w:r>
        <w:rPr>
          <w:b w:val="0"/>
        </w:rPr>
        <w:t>Object settings: deploymentStatus=Deployed; description=Saved NTE payment request identities, charge snapshots and Stripe outcomes.; enableActivities=false; enableHistory=true; enableReports=true; label=NTE Payment Request; nameField=displayFormat=NTE-PAY-{000000}; label=Payment Request; type=AutoNumber; pluralLabel=NTE Payment Requests; sharingModel=ReadWrite.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Amount_Minor__c</w:t>
            </w:r>
            <w:r>
              <w:br/>
            </w:r>
            <w:r>
              <w:rPr>
                <w:b w:val="0"/>
                <w:sz w:val="19"/>
              </w:rPr>
              <w:t>Amount in Minor Units</w:t>
            </w:r>
            <w:r>
              <w:br/>
            </w:r>
            <w:r>
              <w:rPr>
                <w:b w:val="0"/>
                <w:sz w:val="19"/>
              </w:rPr>
              <w:t>Number(18,0);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Fixed gross charge including saved VAT, in integer GBP pence. This is the Stripe Price amount.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Batch_Key__c</w:t>
            </w:r>
            <w:r>
              <w:br/>
            </w:r>
            <w:r>
              <w:rPr>
                <w:b w:val="0"/>
                <w:sz w:val="19"/>
              </w:rPr>
              <w:t>Email Batch</w:t>
            </w:r>
            <w:r>
              <w:br/>
            </w:r>
            <w:r>
              <w:rPr>
                <w:b w:val="0"/>
                <w:sz w:val="19"/>
              </w:rPr>
              <w:t>Text(64);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Approval batch that should resume after this request completes or fails.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Charge_Key__c</w:t>
            </w:r>
            <w:r>
              <w:br/>
            </w:r>
            <w:r>
              <w:rPr>
                <w:b w:val="0"/>
                <w:sz w:val="19"/>
              </w:rPr>
              <w:t>Charge Key</w:t>
            </w:r>
            <w:r>
              <w:br/>
            </w:r>
            <w:r>
              <w:rPr>
                <w:b w:val="0"/>
                <w:sz w:val="19"/>
              </w:rPr>
              <w:t>Text(100); required=false; unique=true; externalId=true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Unique external org ID plus Opportunity ID plus Booking identity. Also anchors the stable Price/Link idempotency keys.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Currency__c</w:t>
            </w:r>
            <w:r>
              <w:br/>
            </w:r>
            <w:r>
              <w:rPr>
                <w:b w:val="0"/>
                <w:sz w:val="19"/>
              </w:rPr>
              <w:t>Currency</w:t>
            </w:r>
            <w:r>
              <w:br/>
            </w:r>
            <w:r>
              <w:rPr>
                <w:b w:val="0"/>
                <w:sz w:val="19"/>
              </w:rPr>
              <w:t>Text(3);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Stripe currency code; this implementation requires gbp.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Delivered_At__c</w:t>
            </w:r>
            <w:r>
              <w:br/>
            </w:r>
            <w:r>
              <w:rPr>
                <w:b w:val="0"/>
                <w:sz w:val="19"/>
              </w:rPr>
              <w:t>Payment Email Sent At</w:t>
            </w:r>
            <w:r>
              <w:br/>
            </w:r>
            <w:r>
              <w:rPr>
                <w:b w:val="0"/>
                <w:sz w:val="19"/>
              </w:rPr>
              <w:t>DateTime;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Acceptance time of the provisional email containing this verified link, not payment collection time.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Description__c</w:t>
            </w:r>
            <w:r>
              <w:br/>
            </w:r>
            <w:r>
              <w:rPr>
                <w:b w:val="0"/>
                <w:sz w:val="19"/>
              </w:rPr>
              <w:t>Charge Description</w:t>
            </w:r>
            <w:r>
              <w:br/>
            </w:r>
            <w:r>
              <w:rPr>
                <w:b w:val="0"/>
                <w:sz w:val="19"/>
              </w:rPr>
              <w:t>Text(255);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Year-neutral NTE booking description containing the booking reference; used as the new Stripe Product 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Error__c</w:t>
            </w:r>
            <w:r>
              <w:br/>
            </w:r>
            <w:r>
              <w:rPr>
                <w:b w:val="0"/>
                <w:sz w:val="19"/>
              </w:rPr>
              <w:t>Error</w:t>
            </w:r>
            <w:r>
              <w:br/>
            </w:r>
            <w:r>
              <w:rPr>
                <w:b w:val="0"/>
                <w:sz w:val="19"/>
              </w:rPr>
              <w:t>LongTextArea(4000); required=false; visibleLines=3</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Last preparation/reverification or ambiguous external outcome requiring repair or manual review.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First_Attempt_At__c</w:t>
            </w:r>
            <w:r>
              <w:br/>
            </w:r>
            <w:r>
              <w:rPr>
                <w:b w:val="0"/>
                <w:sz w:val="19"/>
              </w:rPr>
              <w:t>First Attempt At</w:t>
            </w:r>
            <w:r>
              <w:br/>
            </w:r>
            <w:r>
              <w:rPr>
                <w:b w:val="0"/>
                <w:sz w:val="19"/>
              </w:rPr>
              <w:t>DateTime;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First external creation attempt. An ambiguous request older than 23 hours is held for review.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Kind__c</w:t>
            </w:r>
            <w:r>
              <w:br/>
            </w:r>
            <w:r>
              <w:rPr>
                <w:b w:val="0"/>
                <w:sz w:val="19"/>
              </w:rPr>
              <w:t>Charge Type</w:t>
            </w:r>
            <w:r>
              <w:br/>
            </w:r>
            <w:r>
              <w:rPr>
                <w:b w:val="0"/>
                <w:sz w:val="19"/>
              </w:rPr>
              <w:t>Text(20);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Charge kind. The active coordinator creates Booking requests; low-level staff top-up support is not automatic orchestration.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Link_Id__c</w:t>
            </w:r>
            <w:r>
              <w:br/>
            </w:r>
            <w:r>
              <w:rPr>
                <w:b w:val="0"/>
                <w:sz w:val="19"/>
              </w:rPr>
              <w:t>Stripe Payment Link ID</w:t>
            </w:r>
            <w:r>
              <w:br/>
            </w:r>
            <w:r>
              <w:rPr>
                <w:b w:val="0"/>
                <w:sz w:val="19"/>
              </w:rPr>
              <w:t>Text(100);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Persisted Stripe Payment Link identity used for verification and safe reuse on email retry.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Live_Mode__c</w:t>
            </w:r>
            <w:r>
              <w:br/>
            </w:r>
            <w:r>
              <w:rPr>
                <w:b w:val="0"/>
                <w:sz w:val="19"/>
              </w:rPr>
              <w:t>Live Payment</w:t>
            </w:r>
            <w:r>
              <w:br/>
            </w:r>
            <w:r>
              <w:rPr>
                <w:b w:val="0"/>
                <w:sz w:val="19"/>
              </w:rPr>
              <w:t>Checkbox; required=false; defaultValue=false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environment binding. A test request cannot be reused after switching configuration to live.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Net_Minor__c</w:t>
            </w:r>
            <w:r>
              <w:br/>
            </w:r>
            <w:r>
              <w:rPr>
                <w:b w:val="0"/>
                <w:sz w:val="19"/>
              </w:rPr>
              <w:t>Net in Minor Units</w:t>
            </w:r>
            <w:r>
              <w:br/>
            </w:r>
            <w:r>
              <w:rPr>
                <w:b w:val="0"/>
                <w:sz w:val="19"/>
              </w:rPr>
              <w:t>Number(18,0);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initial net booking amount in pence, excluding VAT and later separate top-ups.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Opportunity__c</w:t>
            </w:r>
            <w:r>
              <w:br/>
            </w:r>
            <w:r>
              <w:rPr>
                <w:b w:val="0"/>
                <w:sz w:val="19"/>
              </w:rPr>
              <w:t>Booking</w:t>
            </w:r>
            <w:r>
              <w:br/>
            </w:r>
            <w:r>
              <w:rPr>
                <w:b w:val="0"/>
                <w:sz w:val="19"/>
              </w:rPr>
              <w:t>Lookup; required=false; lookup to Opportunity; delete=SetNull; relationship=NTE_Payment_Requests; label=NTE Payment Requests</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Booking lookup for this charge. Custom lookup deletion is SetNull; the remaining snapshot preserves request evidence.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Payment_URL__c</w:t>
            </w:r>
            <w:r>
              <w:br/>
            </w:r>
            <w:r>
              <w:rPr>
                <w:b w:val="0"/>
                <w:sz w:val="19"/>
              </w:rPr>
              <w:t>Payment Link</w:t>
            </w:r>
            <w:r>
              <w:br/>
            </w:r>
            <w:r>
              <w:rPr>
                <w:b w:val="0"/>
                <w:sz w:val="19"/>
              </w:rPr>
              <w:t>Url;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Verified buy.stripe.com URL inserted into the Pay Now button after all readiness checks.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Price_Id__c</w:t>
            </w:r>
            <w:r>
              <w:br/>
            </w:r>
            <w:r>
              <w:rPr>
                <w:b w:val="0"/>
                <w:sz w:val="19"/>
              </w:rPr>
              <w:t>Stripe Price ID</w:t>
            </w:r>
            <w:r>
              <w:br/>
            </w:r>
            <w:r>
              <w:rPr>
                <w:b w:val="0"/>
                <w:sz w:val="19"/>
              </w:rPr>
              <w:t>Text(100);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Persisted fixed Stripe Price identity; retained if link creation fails so retry can reuse it.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Recipient__c</w:t>
            </w:r>
            <w:r>
              <w:br/>
            </w:r>
            <w:r>
              <w:rPr>
                <w:b w:val="0"/>
                <w:sz w:val="19"/>
              </w:rPr>
              <w:t>Payment Email Recipient</w:t>
            </w:r>
            <w:r>
              <w:br/>
            </w:r>
            <w:r>
              <w:rPr>
                <w:b w:val="0"/>
                <w:sz w:val="19"/>
              </w:rPr>
              <w:t>Email;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Exact saved Primary Contact address bound to the charge/email snapshot.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Reference__c</w:t>
            </w:r>
            <w:r>
              <w:br/>
            </w:r>
            <w:r>
              <w:rPr>
                <w:b w:val="0"/>
                <w:sz w:val="19"/>
              </w:rPr>
              <w:t>Booking Reference</w:t>
            </w:r>
            <w:r>
              <w:br/>
            </w:r>
            <w:r>
              <w:rPr>
                <w:b w:val="0"/>
                <w:sz w:val="19"/>
              </w:rPr>
              <w:t>Text(80);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booking reference copied into Stripe resource metadata and the recipient message.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Source_Fingerprint__c</w:t>
            </w:r>
            <w:r>
              <w:br/>
            </w:r>
            <w:r>
              <w:rPr>
                <w:b w:val="0"/>
                <w:sz w:val="19"/>
              </w:rPr>
              <w:t>Charge Snapshot</w:t>
            </w:r>
            <w:r>
              <w:br/>
            </w:r>
            <w:r>
              <w:rPr>
                <w:b w:val="0"/>
                <w:sz w:val="19"/>
              </w:rPr>
              <w:t>Text(64);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Hash of source identity, components, recipient and payment configuration. Changes prevent reusing an old issued proposal.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Source_Lead_Id__c</w:t>
            </w:r>
            <w:r>
              <w:br/>
            </w:r>
            <w:r>
              <w:rPr>
                <w:b w:val="0"/>
                <w:sz w:val="19"/>
              </w:rPr>
              <w:t>Application ID</w:t>
            </w:r>
            <w:r>
              <w:br/>
            </w:r>
            <w:r>
              <w:rPr>
                <w:b w:val="0"/>
                <w:sz w:val="19"/>
              </w:rPr>
              <w:t>Text(18);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Text ID of the converted application source, validated by the coordinator; not a metadata lookup.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Status__c</w:t>
            </w:r>
            <w:r>
              <w:br/>
            </w:r>
            <w:r>
              <w:rPr>
                <w:b w:val="0"/>
                <w:sz w:val="19"/>
              </w:rPr>
              <w:t>Status</w:t>
            </w:r>
            <w:r>
              <w:br/>
            </w:r>
            <w:r>
              <w:rPr>
                <w:b w:val="0"/>
                <w:sz w:val="19"/>
              </w:rPr>
              <w:t>Text(30);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External request preparation status. Ready means recently verified and usable for email, not paid.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Stripe_Account__c</w:t>
            </w:r>
            <w:r>
              <w:br/>
            </w:r>
            <w:r>
              <w:rPr>
                <w:b w:val="0"/>
                <w:sz w:val="19"/>
              </w:rPr>
              <w:t>Stripe Account</w:t>
            </w:r>
            <w:r>
              <w:br/>
            </w:r>
            <w:r>
              <w:rPr>
                <w:b w:val="0"/>
                <w:sz w:val="19"/>
              </w:rPr>
              <w:t>Text(60);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Saved expected acct_ merchant identity verified before resource creation.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Tax_Rate__c</w:t>
            </w:r>
            <w:r>
              <w:br/>
            </w:r>
            <w:r>
              <w:rPr>
                <w:b w:val="0"/>
                <w:sz w:val="19"/>
              </w:rPr>
              <w:t>Tax Rate</w:t>
            </w:r>
            <w:r>
              <w:br/>
            </w:r>
            <w:r>
              <w:rPr>
                <w:b w:val="0"/>
                <w:sz w:val="19"/>
              </w:rPr>
              <w:t>Number(18,2); required=false</w:t>
            </w:r>
            <w:r>
              <w:br/>
            </w:r>
            <w:r>
              <w:rPr>
                <w:b w:val="0"/>
                <w:sz w:val="19"/>
              </w:rPr>
              <w:t>Field access R/R/–/R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Saved percentage used to calculate the gross fixed request. Current 20 is a sandbox fixture setting.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Verified_At__c</w:t>
            </w:r>
            <w:r>
              <w:br/>
            </w:r>
            <w:r>
              <w:rPr>
                <w:b w:val="0"/>
                <w:sz w:val="19"/>
              </w:rPr>
              <w:t>Verified At</w:t>
            </w:r>
            <w:r>
              <w:br/>
            </w:r>
            <w:r>
              <w:rPr>
                <w:b w:val="0"/>
                <w:sz w:val="19"/>
              </w:rPr>
              <w:t>DateTime; required=false</w:t>
            </w:r>
            <w:r>
              <w:br/>
            </w:r>
            <w:r>
              <w:rPr>
                <w:b w:val="0"/>
                <w:sz w:val="19"/>
              </w:rPr>
              <w:t>Field access R/R/–/R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Time the resource contract was checked; email requires a matching recent verification within five minutes.</w:t>
            </w:r>
          </w:p>
        </w:tc>
      </w:tr>
    </w:tbl>
    <w:p>
      <w:pPr>
        <w:spacing w:after="60" w:before="0" w:line="240" w:lineRule="auto"/>
      </w:pPr>
      <w:r>
        <w:rPr>
          <w:sz w:val="4"/>
        </w:rPr>
      </w:r>
    </w:p>
    <w:p>
      <w:bookmarkStart w:id="97" w:name="h_97"/>
      <w:pPr>
        <w:pStyle w:val="Heading2"/>
      </w:pPr>
      <w:r>
        <w:rPr>
          <w:b w:val="0"/>
          <w:color w:val="000000"/>
          <w:u w:val="none"/>
        </w:rPr>
        <w:t>NTE Routing Config Configuration</w:t>
      </w:r>
      <w:bookmarkEnd w:id="97"/>
    </w:p>
    <w:p>
      <w:r>
        <w:rPr>
          <w:b w:val="0"/>
        </w:rPr>
        <w:t>API name: NTE_Routing_Config__mdt. 10 packaged fields. Public custom metadata holding environment-specific owner and participant destinations. The code uses the Default record. Empty final-pack destinations deliberately make affected recipients ineligible; source field names alone do not provide the missing event information.</w:t>
      </w:r>
    </w:p>
    <w:p>
      <w:r>
        <w:rPr>
          <w:b w:val="0"/>
        </w:rPr>
        <w:t>Object settings: description=Environment-specific owner routing for National Transition Event submissions.; label=NTE Routing Configuration; pluralLabel=NTE Routing Configurations; visibility=Public.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Application_Event_Code__c</w:t>
            </w:r>
            <w:r>
              <w:br/>
            </w:r>
            <w:r>
              <w:rPr>
                <w:b w:val="0"/>
                <w:sz w:val="19"/>
              </w:rPr>
              <w:t>Final Pack Event Code</w:t>
            </w:r>
            <w:r>
              <w:br/>
            </w:r>
            <w:r>
              <w:rPr>
                <w:b w:val="0"/>
                <w:sz w:val="19"/>
              </w:rPr>
              <w:t>Text(20);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Exact edition required for final-pack eligibility. The API retains its earlier Application name; current invitation links are not gated by this value.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Exhibitor_Application_URL__c</w:t>
            </w:r>
            <w:r>
              <w:br/>
            </w:r>
            <w:r>
              <w:rPr>
                <w:b w:val="0"/>
                <w:sz w:val="19"/>
              </w:rPr>
              <w:t>Exhibitor Application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HTTPS exhibitor application destination personalised into an invitation to an exhibitor expression of interest.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Exhibitor_Final_Pack_URL__c</w:t>
            </w:r>
            <w:r>
              <w:br/>
            </w:r>
            <w:r>
              <w:rPr>
                <w:b w:val="0"/>
                <w:sz w:val="19"/>
              </w:rPr>
              <w:t>Exhibitor Final Pack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HTTPS final event information destination for eligible completed exhibitor bookings; blank makes that route ineligible.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Exhibitor_Staff_Form_URL__c</w:t>
            </w:r>
            <w:r>
              <w:br/>
            </w:r>
            <w:r>
              <w:rPr>
                <w:b w:val="0"/>
                <w:sz w:val="19"/>
              </w:rPr>
              <w:t>Exhibitor Staff Form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Public form used by exhibitors to provide or update their NTE staff details.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Heavy_Vehicle_Form_URL__c</w:t>
            </w:r>
            <w:r>
              <w:br/>
            </w:r>
            <w:r>
              <w:rPr>
                <w:b w:val="0"/>
                <w:sz w:val="19"/>
              </w:rPr>
              <w:t>Heavy Vehicle Form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Public form used to collect outstanding NTE heavy vehicle and logistics details.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Logo_Update_Form_URL__c</w:t>
            </w:r>
            <w:r>
              <w:br/>
            </w:r>
            <w:r>
              <w:rPr>
                <w:b w:val="0"/>
                <w:sz w:val="19"/>
              </w:rPr>
              <w:t>Logo Update Form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Public form used by confirmed NTE organisations to provide their latest logo.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Owner_Username__c</w:t>
            </w:r>
            <w:r>
              <w:br/>
            </w:r>
            <w:r>
              <w:rPr>
                <w:b w:val="0"/>
                <w:sz w:val="19"/>
              </w:rPr>
              <w:t>Owner Username</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Username of the active Salesforce user who owns NTE submissions and receives internal notifications in this environment.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Partner_Application_URL__c</w:t>
            </w:r>
            <w:r>
              <w:br/>
            </w:r>
            <w:r>
              <w:rPr>
                <w:b w:val="0"/>
                <w:sz w:val="19"/>
              </w:rPr>
              <w:t>Partner Application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HTTPS partner/sponsor application destination personalised into an invitation to a partner/sponsor expression of interest.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Partner_Final_Pack_URL__c</w:t>
            </w:r>
            <w:r>
              <w:br/>
            </w:r>
            <w:r>
              <w:rPr>
                <w:b w:val="0"/>
                <w:sz w:val="19"/>
              </w:rPr>
              <w:t>Partner Final Pack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HTTPS final event information destination for eligible completed partner/sponsor bookings; blank makes that route ineligible.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Partner_Staff_Form_URL__c</w:t>
            </w:r>
            <w:r>
              <w:br/>
            </w:r>
            <w:r>
              <w:rPr>
                <w:b w:val="0"/>
                <w:sz w:val="19"/>
              </w:rPr>
              <w:t>Partner Staff Form URL</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Public form used by partners and sponsors to provide or update their NTE staff details.</w:t>
            </w:r>
          </w:p>
        </w:tc>
      </w:tr>
    </w:tbl>
    <w:p>
      <w:pPr>
        <w:spacing w:after="60" w:before="0" w:line="240" w:lineRule="auto"/>
      </w:pPr>
      <w:r>
        <w:rPr>
          <w:sz w:val="4"/>
        </w:rPr>
      </w:r>
    </w:p>
    <w:p>
      <w:bookmarkStart w:id="98" w:name="h_98"/>
      <w:pPr>
        <w:pStyle w:val="Heading2"/>
      </w:pPr>
      <w:r>
        <w:rPr>
          <w:b w:val="0"/>
          <w:color w:val="000000"/>
          <w:u w:val="none"/>
        </w:rPr>
        <w:t>NTE Stripe Config Configuration</w:t>
      </w:r>
      <w:bookmarkEnd w:id="98"/>
    </w:p>
    <w:p>
      <w:r>
        <w:rPr>
          <w:b w:val="0"/>
        </w:rPr>
        <w:t>API name: NTE_Stripe_Config__mdt. 7 packaged fields. Public custom metadata controlling activation, exact target org/merchant, environment, tax and optional scope. It contains no secret API key. The code uses Default; the two example JSON files serve the separate preflight helper, not runtime configuration.</w:t>
      </w:r>
    </w:p>
    <w:p>
      <w:r>
        <w:rPr>
          <w:b w:val="0"/>
        </w:rPr>
        <w:t>Object settings: label=NTE Stripe Configuration; pluralLabel=NTE Stripe Configurations; visibility=Public.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Field and exact definition</w:t>
            </w:r>
          </w:p>
        </w:tc>
        <w:tc>
          <w:tcPr>
            <w:tcW w:type="dxa" w:w="6428"/>
            <w:vAlign w:val="center"/>
            <w:tcMar>
              <w:top w:w="60" w:type="dxa"/>
              <w:bottom w:w="60" w:type="dxa"/>
              <w:left w:w="80" w:type="dxa"/>
              <w:right w:w="80" w:type="dxa"/>
            </w:tcMar>
            <w:shd w:fill="DDEAF0"/>
          </w:tcPr>
          <w:p>
            <w:pPr>
              <w:spacing w:after="0" w:before="0" w:line="250" w:lineRule="auto"/>
            </w:pPr>
            <w:r>
              <w:rPr>
                <w:b/>
                <w:sz w:val="19"/>
              </w:rPr>
              <w:t>Meaning and data lineage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Allowed_Email__c</w:t>
            </w:r>
            <w:r>
              <w:br/>
            </w:r>
            <w:r>
              <w:rPr>
                <w:b w:val="0"/>
                <w:sz w:val="19"/>
              </w:rPr>
              <w:t>Recipient Email Filter</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Optional case-insensitive exact Primary Contact email filter. Blank permits any otherwise eligible recipient; a mismatch blocks payment preparation.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Enabled__c</w:t>
            </w:r>
            <w:r>
              <w:br/>
            </w:r>
            <w:r>
              <w:rPr>
                <w:b w:val="0"/>
                <w:sz w:val="19"/>
              </w:rPr>
              <w:t>Enabled</w:t>
            </w:r>
            <w:r>
              <w:br/>
            </w:r>
            <w:r>
              <w:rPr>
                <w:b w:val="0"/>
                <w:sz w:val="19"/>
              </w:rPr>
              <w:t>Checkbox; required=false; defaultValue=false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Activation switch for the Stripe booking coordinator. It is considered with payment method, positive booking value and optional reference prefix.</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Expected_Account_Id__c</w:t>
            </w:r>
            <w:r>
              <w:br/>
            </w:r>
            <w:r>
              <w:rPr>
                <w:b w:val="0"/>
                <w:sz w:val="19"/>
              </w:rPr>
              <w:t>Expected Stripe Account</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Expected acct_ merchant identity. The Stripe client reads and verifies the actual account before creating or reusing payment resources.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Expected_Org_Id__c</w:t>
            </w:r>
            <w:r>
              <w:br/>
            </w:r>
            <w:r>
              <w:rPr>
                <w:b w:val="0"/>
                <w:sz w:val="19"/>
              </w:rPr>
              <w:t>Expected Salesforce Org</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Exact 18-character destination Salesforce organisation ID; a different org cannot operate this saved configuration.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Live_Mode__c</w:t>
            </w:r>
            <w:r>
              <w:br/>
            </w:r>
            <w:r>
              <w:rPr>
                <w:b w:val="0"/>
                <w:sz w:val="19"/>
              </w:rPr>
              <w:t>Live Payments</w:t>
            </w:r>
            <w:r>
              <w:br/>
            </w:r>
            <w:r>
              <w:rPr>
                <w:b w:val="0"/>
                <w:sz w:val="19"/>
              </w:rPr>
              <w:t>Checkbox; required=false; defaultValue=false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the test or live named credential and required Stripe environment. Existing payment requests retain their original environment binding.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Reference_Prefix__c</w:t>
            </w:r>
            <w:r>
              <w:br/>
            </w:r>
            <w:r>
              <w:rPr>
                <w:b w:val="0"/>
                <w:sz w:val="19"/>
              </w:rPr>
              <w:t>Booking Reference Filter</w:t>
            </w:r>
            <w:r>
              <w:br/>
            </w:r>
            <w:r>
              <w:rPr>
                <w:b w:val="0"/>
                <w:sz w:val="19"/>
              </w:rPr>
              <w:t>Text(255); required=false</w:t>
            </w:r>
            <w:r>
              <w:br/>
            </w:r>
            <w:r>
              <w:rPr>
                <w:b w:val="0"/>
                <w:sz w:val="19"/>
              </w:rPr>
              <w:t>Field access –/–/–/–</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Optional case-sensitive booking-reference prefix used to select the enabled rollout scope. Blank imposes no prefix restriction.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Tax_Rate__c</w:t>
            </w:r>
            <w:r>
              <w:br/>
            </w:r>
            <w:r>
              <w:rPr>
                <w:b w:val="0"/>
                <w:sz w:val="19"/>
              </w:rPr>
              <w:t>Tax Rate (%)</w:t>
            </w:r>
            <w:r>
              <w:br/>
            </w:r>
            <w:r>
              <w:rPr>
                <w:b w:val="0"/>
                <w:sz w:val="19"/>
              </w:rPr>
              <w:t>Number(5,2); required=false</w:t>
            </w:r>
            <w:r>
              <w:br/>
            </w:r>
            <w:r>
              <w:rPr>
                <w:b w:val="0"/>
                <w:sz w:val="19"/>
              </w:rPr>
              <w:t>Field access –/–/–/–</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Percentage between 0 and 100 used to derive the saved gross fixed charge from net GBP pence; the rate is snapshotted on each payment request.</w:t>
            </w:r>
          </w:p>
        </w:tc>
      </w:tr>
    </w:tbl>
    <w:p>
      <w:pPr>
        <w:spacing w:after="60" w:before="0" w:line="240" w:lineRule="auto"/>
      </w:pPr>
      <w:r>
        <w:rPr>
          <w:sz w:val="4"/>
        </w:rPr>
      </w:r>
    </w:p>
    <w:p>
      <w:bookmarkStart w:id="99" w:name="h_99"/>
      <w:pPr>
        <w:pStyle w:val="Heading2"/>
      </w:pPr>
      <w:r>
        <w:rPr>
          <w:b w:val="0"/>
          <w:color w:val="000000"/>
          <w:u w:val="none"/>
        </w:rPr>
        <w:t>Picklist value catalogue</w:t>
      </w:r>
      <w:bookmarkEnd w:id="99"/>
    </w:p>
    <w:p>
      <w:r>
        <w:rPr>
          <w:b w:val="0"/>
        </w:rPr>
        <w:t>The API value is the stored value. Unless a different label is shown, the displayed label is identical. Explicit inactive values and defaults are retained exactly. Consecutive numeric strings are expressed as an inclusive range only when every member is present with the same default/active treatment.</w:t>
      </w:r>
    </w:p>
    <w:p>
      <w:bookmarkStart w:id="100" w:name="h_100"/>
      <w:pPr>
        <w:pStyle w:val="Heading3"/>
      </w:pPr>
      <w:r>
        <w:rPr>
          <w:b w:val="0"/>
          <w:color w:val="000000"/>
          <w:u w:val="none"/>
        </w:rPr>
        <w:t>PL01 values</w:t>
      </w:r>
      <w:bookmarkEnd w:id="100"/>
    </w:p>
    <w:p>
      <w:r>
        <w:rPr>
          <w:b w:val="0"/>
        </w:rPr>
        <w:t>Used by: Lead.Additional_Staff_Count__c. Sorted: false.</w:t>
      </w:r>
    </w:p>
    <w:p>
      <w:r>
        <w:rPr>
          <w:b w:val="0"/>
        </w:rPr>
        <w:t>Every integer string from 0 through 99 inclusive, in ascending order. default=false; active=not explicitly overridden.</w:t>
      </w:r>
    </w:p>
    <w:p>
      <w:bookmarkStart w:id="101" w:name="h_101"/>
      <w:pPr>
        <w:pStyle w:val="Heading3"/>
      </w:pPr>
      <w:r>
        <w:rPr>
          <w:b w:val="0"/>
          <w:color w:val="000000"/>
          <w:u w:val="none"/>
        </w:rPr>
        <w:t>PL02 values</w:t>
      </w:r>
      <w:bookmarkEnd w:id="101"/>
    </w:p>
    <w:p>
      <w:r>
        <w:rPr>
          <w:b w:val="0"/>
        </w:rPr>
        <w:t>Used by: Lead.Additional_Staff_Required__c, Lead.Supplier_Agreement_Required__c. Sorted: false.</w:t>
      </w:r>
    </w:p>
    <w:p>
      <w:r>
        <w:rPr>
          <w:b w:val="0"/>
        </w:rPr>
        <w:t>Yes; No; Don't know.</w:t>
      </w:r>
    </w:p>
    <w:p>
      <w:bookmarkStart w:id="102" w:name="h_102"/>
      <w:pPr>
        <w:pStyle w:val="Heading3"/>
      </w:pPr>
      <w:r>
        <w:rPr>
          <w:b w:val="0"/>
          <w:color w:val="000000"/>
          <w:u w:val="none"/>
        </w:rPr>
        <w:t>PL03 values</w:t>
      </w:r>
      <w:bookmarkEnd w:id="102"/>
    </w:p>
    <w:p>
      <w:r>
        <w:rPr>
          <w:b w:val="0"/>
        </w:rPr>
        <w:t>Used by: Lead.Delivery_Window__c. Sorted: false.</w:t>
      </w:r>
    </w:p>
    <w:p>
      <w:r>
        <w:rPr>
          <w:b w:val="0"/>
        </w:rPr>
        <w:t>Sunday 28 February between 14:00 - 18:00; Monday 1 March between 06:30 - 07:15.</w:t>
      </w:r>
    </w:p>
    <w:p>
      <w:bookmarkStart w:id="103" w:name="h_103"/>
      <w:pPr>
        <w:pStyle w:val="Heading3"/>
      </w:pPr>
      <w:r>
        <w:rPr>
          <w:b w:val="0"/>
          <w:color w:val="000000"/>
          <w:u w:val="none"/>
        </w:rPr>
        <w:t>PL04 values</w:t>
      </w:r>
      <w:bookmarkEnd w:id="103"/>
    </w:p>
    <w:p>
      <w:r>
        <w:rPr>
          <w:b w:val="0"/>
        </w:rPr>
        <w:t>Used by: Lead.Event_Discovery_Source__c. Sorted: false.</w:t>
      </w:r>
    </w:p>
    <w:p>
      <w:r>
        <w:rPr>
          <w:b w:val="0"/>
        </w:rPr>
        <w:t>Previous exhibitor; E-mail invitation; Word of mouth from previous exhibitor; Word of mouth from previous attendees; Website; LinkedIn; Facebook; Instagram; Previous NTE event; NTE webinar or brochure; Email invitation; Recommendation or word of mouth; National Transition Event website; Mission Community website; Other social media; Other.</w:t>
      </w:r>
    </w:p>
    <w:p>
      <w:bookmarkStart w:id="104" w:name="h_104"/>
      <w:pPr>
        <w:pStyle w:val="Heading3"/>
      </w:pPr>
      <w:r>
        <w:rPr>
          <w:b w:val="0"/>
          <w:color w:val="000000"/>
          <w:u w:val="none"/>
        </w:rPr>
        <w:t>PL05 values</w:t>
      </w:r>
      <w:bookmarkEnd w:id="104"/>
    </w:p>
    <w:p>
      <w:r>
        <w:rPr>
          <w:b w:val="0"/>
        </w:rPr>
        <w:t>Used by: Lead.Exhibitor_Hall_Schedule__c, Lead.Guest_Accessibility_Required__c, Lead.Guest_Accompanying__c, Lead.Has_Special_Requirements__c, Lead.Invoice_Required__c, Lead.Purchase_Order__c, Lead.Quote_Required_for_PO__c, Lead.Stand_Power__c, Lead.Top_Up_Staff_Required__c, Lead.Volunteer_Armed_Forces_Service__c, Lead.Volunteer_Consent__c, Lead.Volunteer_DBS_Willing__c. Sorted: false.</w:t>
      </w:r>
    </w:p>
    <w:p>
      <w:r>
        <w:rPr>
          <w:b w:val="0"/>
        </w:rPr>
        <w:t>Yes; No.</w:t>
      </w:r>
    </w:p>
    <w:p>
      <w:bookmarkStart w:id="105" w:name="h_105"/>
      <w:pPr>
        <w:pStyle w:val="Heading3"/>
      </w:pPr>
      <w:r>
        <w:rPr>
          <w:b w:val="0"/>
          <w:color w:val="000000"/>
          <w:u w:val="none"/>
        </w:rPr>
        <w:t>PL06 values</w:t>
      </w:r>
      <w:bookmarkEnd w:id="105"/>
    </w:p>
    <w:p>
      <w:r>
        <w:rPr>
          <w:b w:val="0"/>
        </w:rPr>
        <w:t>Used by: Lead.Exhibitor_Interest_Areas__c. Sorted: false.</w:t>
      </w:r>
    </w:p>
    <w:p>
      <w:r>
        <w:rPr>
          <w:b w:val="0"/>
        </w:rPr>
        <w:t>Careers and recruitment; Training and education; Automotive and mobility; Manufacturing and engineering; Renewable and clean energy; Defence and security; Built environment and facilities; Financial and professional services; Digital and technology; Armed Forces charity or support; Other.</w:t>
      </w:r>
    </w:p>
    <w:p>
      <w:bookmarkStart w:id="106" w:name="h_106"/>
      <w:pPr>
        <w:pStyle w:val="Heading3"/>
      </w:pPr>
      <w:r>
        <w:rPr>
          <w:b w:val="0"/>
          <w:color w:val="000000"/>
          <w:u w:val="none"/>
        </w:rPr>
        <w:t>PL07 values</w:t>
      </w:r>
      <w:bookmarkEnd w:id="106"/>
    </w:p>
    <w:p>
      <w:r>
        <w:rPr>
          <w:b w:val="0"/>
        </w:rPr>
        <w:t>Used by: Lead.Exhibitor_Organisation_Category__c. Sorted: false.</w:t>
      </w:r>
    </w:p>
    <w:p>
      <w:r>
        <w:rPr>
          <w:b w:val="0"/>
        </w:rPr>
        <w:t>Charity - member of Cobseo → Charity - member of COBSEO; Charity - not a member of Cobseo → Charity - not a member of COBSEO; Employer - Automotive Sector; Employer - Manufacturing Sector; Employer - Renewable &amp; Clean Energy Sector; Employer - Defence → Employer - Defence &amp; Security; Employer - Built Environment; Employer - Facilities Management; Employer - Financial and Professional Services; Employer - Digital &amp; Technologies; Employer - Training Provider from any industry; Employer - Landbased industry; Employer - Blue Light &amp; NHS; Employer - Other Sectors not denoted above; Government or Government Agency; Local Government or LG related; Trade Association; CIC or Not for Profit; Regular or Reserve Services, or Cadets.</w:t>
      </w:r>
    </w:p>
    <w:p>
      <w:bookmarkStart w:id="107" w:name="h_107"/>
      <w:pPr>
        <w:pStyle w:val="Heading3"/>
      </w:pPr>
      <w:r>
        <w:rPr>
          <w:b w:val="0"/>
          <w:color w:val="000000"/>
          <w:u w:val="none"/>
        </w:rPr>
        <w:t>PL08 values</w:t>
      </w:r>
      <w:bookmarkEnd w:id="107"/>
    </w:p>
    <w:p>
      <w:r>
        <w:rPr>
          <w:b w:val="0"/>
        </w:rPr>
        <w:t>Used by: Lead.Exhibitor_Space_Selections__c. Sorted: false.</w:t>
      </w:r>
    </w:p>
    <w:p>
      <w:r>
        <w:rPr>
          <w:b w:val="0"/>
        </w:rPr>
        <w:t>Garage Space - reduced size with power - £599 + VAT; Single Garage - Paddock Side with power - £799 + VAT; Double Garage - Paddock Side with power - £1,299 + VAT; Single Garage - Track Side - £799 + VAT; Double Garage - Track Side - £1,299 + VAT; Clean Energy Zone - Single - £499 + VAT; Clean Energy Zone - Double - £849 + VAT; Built Environment Zone - Single - £499 + VAT; Built Environment Zone - Double - £849 + VAT; Manufacturing Zone - Single - £499 + VAT; Manufacturing Zone - Double - £849 + VAT; Defence &amp; Security Zone - Single - £499 + VAT; Defence &amp; Security Zone - Double - £849 + VAT; Digital and Technologies Zone - Single - £499 + VAT; Digital and Technologies Zone - Double - £849 + VAT; FM Zone - Single - £499 + VAT; FM Zone - Double - £849 + VAT; Professional &amp; Financial Zone - Single - £499 + VAT; Professional &amp; Financial Zone - Double - £849 + VAT; Training &amp; Education Zone - Single - £499 + VAT; Any other business - Single - £499 + VAT; Any other business - Double - £849 + VAT; Local Government Authority - Single - £249.50 + VAT; Blue Light - Single - £249.50 + VAT; Trade Association - Single - £499 + VAT; COBSEO Charity - Single - Free; Non COBSEO Charity - Single - Free.</w:t>
      </w:r>
    </w:p>
    <w:p>
      <w:bookmarkStart w:id="108" w:name="h_108"/>
      <w:pPr>
        <w:pStyle w:val="Heading3"/>
      </w:pPr>
      <w:r>
        <w:rPr>
          <w:b w:val="0"/>
          <w:color w:val="000000"/>
          <w:u w:val="none"/>
        </w:rPr>
        <w:t>PL09 values</w:t>
      </w:r>
      <w:bookmarkEnd w:id="108"/>
    </w:p>
    <w:p>
      <w:r>
        <w:rPr>
          <w:b w:val="0"/>
        </w:rPr>
        <w:t>Used by: Lead.Exhibitor_Space_Size__c. Sorted: false.</w:t>
      </w:r>
    </w:p>
    <w:p>
      <w:r>
        <w:rPr>
          <w:b w:val="0"/>
        </w:rPr>
        <w:t>Headline Partner - size and position to be confirmed with sponsor; Gold Partner - size and position to be confirmed with sponsor; Premier Partner - double exhibitor space (two trestle tables length); Champion Partner - standard exhibitor space (one trestle table length); Zone Sponsor - double exhibitor space (two trestle tables length); Troops' Track Day Partner - standard exhibitor space (one trestle table length); Standard exhibitor space (one trestle table length) - suitable for Community Stage, Event Guide Sponsor, Delegate Tote Bag and Karting Activity sponsors); 10m × 6m [inactive]; 11m × 7m [inactive]; 12m × 4m [inactive]; 13m × 5m [inactive]; 14m × 6m [inactive]; 15m × 7m [inactive]; 16m × 4m [inactive]; 17m × 5m [inactive]; 18m × 6m [inactive]; 19m × 7m [inactive]; 20m × 4m [inactive]; 9m × 5m [inactive]; As specified in selected space [inactive].</w:t>
      </w:r>
    </w:p>
    <w:p>
      <w:bookmarkStart w:id="109" w:name="h_109"/>
      <w:pPr>
        <w:pStyle w:val="Heading3"/>
      </w:pPr>
      <w:r>
        <w:rPr>
          <w:b w:val="0"/>
          <w:color w:val="000000"/>
          <w:u w:val="none"/>
        </w:rPr>
        <w:t>PL10 values</w:t>
      </w:r>
      <w:bookmarkEnd w:id="109"/>
    </w:p>
    <w:p>
      <w:r>
        <w:rPr>
          <w:b w:val="0"/>
        </w:rPr>
        <w:t>Used by: Lead.Heavy_Vehicle_Required__c. Sorted: false.</w:t>
      </w:r>
    </w:p>
    <w:p>
      <w:r>
        <w:rPr>
          <w:b w:val="0"/>
        </w:rPr>
        <w:t>Yes; No; Not known yet.</w:t>
      </w:r>
    </w:p>
    <w:p>
      <w:bookmarkStart w:id="110" w:name="h_110"/>
      <w:pPr>
        <w:pStyle w:val="Heading3"/>
      </w:pPr>
      <w:r>
        <w:rPr>
          <w:b w:val="0"/>
          <w:color w:val="000000"/>
          <w:u w:val="none"/>
        </w:rPr>
        <w:t>PL11 values</w:t>
      </w:r>
      <w:bookmarkEnd w:id="110"/>
    </w:p>
    <w:p>
      <w:r>
        <w:rPr>
          <w:b w:val="0"/>
        </w:rPr>
        <w:t>Used by: Lead.NTE_Applicant_Email_Status__c. Sorted: false.</w:t>
      </w:r>
    </w:p>
    <w:p>
      <w:r>
        <w:rPr>
          <w:b w:val="0"/>
        </w:rPr>
        <w:t>Accepted by Salesforce; Failed; Not Attempted; Not required.</w:t>
      </w:r>
    </w:p>
    <w:p>
      <w:bookmarkStart w:id="111" w:name="h_111"/>
      <w:pPr>
        <w:pStyle w:val="Heading3"/>
      </w:pPr>
      <w:r>
        <w:rPr>
          <w:b w:val="0"/>
          <w:color w:val="000000"/>
          <w:u w:val="none"/>
        </w:rPr>
        <w:t>PL12 values</w:t>
      </w:r>
      <w:bookmarkEnd w:id="111"/>
    </w:p>
    <w:p>
      <w:r>
        <w:rPr>
          <w:b w:val="0"/>
        </w:rPr>
        <w:t>Used by: Lead.NTE_Internal_Email_Status__c, Lead.Volunteer_Applicant_Email_Status__c, Lead.Volunteer_Internal_Email_Status__c. Sorted: false.</w:t>
      </w:r>
    </w:p>
    <w:p>
      <w:r>
        <w:rPr>
          <w:b w:val="0"/>
        </w:rPr>
        <w:t>Accepted by Salesforce; Failed; Not Attempted.</w:t>
      </w:r>
    </w:p>
    <w:p>
      <w:bookmarkStart w:id="112" w:name="h_112"/>
      <w:pPr>
        <w:pStyle w:val="Heading3"/>
      </w:pPr>
      <w:r>
        <w:rPr>
          <w:b w:val="0"/>
          <w:color w:val="000000"/>
          <w:u w:val="none"/>
        </w:rPr>
        <w:t>PL13 values</w:t>
      </w:r>
      <w:bookmarkEnd w:id="112"/>
    </w:p>
    <w:p>
      <w:r>
        <w:rPr>
          <w:b w:val="0"/>
        </w:rPr>
        <w:t>Used by: Lead.NTE_Update_Status__c. Sorted: false.</w:t>
      </w:r>
    </w:p>
    <w:p>
      <w:r>
        <w:rPr>
          <w:b w:val="0"/>
        </w:rPr>
        <w:t>Pending; Matched and Applied; No Matching Booking; Ambiguous Booking Reference; Failed.</w:t>
      </w:r>
    </w:p>
    <w:p>
      <w:bookmarkStart w:id="113" w:name="h_113"/>
      <w:pPr>
        <w:pStyle w:val="Heading3"/>
      </w:pPr>
      <w:r>
        <w:rPr>
          <w:b w:val="0"/>
          <w:color w:val="000000"/>
          <w:u w:val="none"/>
        </w:rPr>
        <w:t>PL14 values</w:t>
      </w:r>
      <w:bookmarkEnd w:id="113"/>
    </w:p>
    <w:p>
      <w:r>
        <w:rPr>
          <w:b w:val="0"/>
        </w:rPr>
        <w:t>Used by: Lead.Organisation_Type__c. Sorted: false.</w:t>
      </w:r>
    </w:p>
    <w:p>
      <w:r>
        <w:rPr>
          <w:b w:val="0"/>
        </w:rPr>
        <w:t>Charity - COBSEO member; Charity - Non COBSEO member; Government Department or Agency; Industry Body / Trade Association; Employer - Automotive; Employer - Clean Energy; Employer - Blue Light Services / NHS; Employer - Built Environment; Employer - Manufacturing; Employer - Defence and Security; Employer - Financial and Professional Services; Employer - Digital and Technologies; Employer - Training and Education; Employer - Land-based; Employer - Other sector; Commercial business; Charity or non-profit; Government or public body; Industry body or trade association; Education or training provider; Other.</w:t>
      </w:r>
    </w:p>
    <w:p>
      <w:bookmarkStart w:id="114" w:name="h_114"/>
      <w:pPr>
        <w:pStyle w:val="Heading3"/>
      </w:pPr>
      <w:r>
        <w:rPr>
          <w:b w:val="0"/>
          <w:color w:val="000000"/>
          <w:u w:val="none"/>
        </w:rPr>
        <w:t>PL15 values</w:t>
      </w:r>
      <w:bookmarkEnd w:id="114"/>
    </w:p>
    <w:p>
      <w:r>
        <w:rPr>
          <w:b w:val="0"/>
        </w:rPr>
        <w:t>Used by: Lead.Partner_Interest_Areas__c. Sorted: false.</w:t>
      </w:r>
    </w:p>
    <w:p>
      <w:r>
        <w:rPr>
          <w:b w:val="0"/>
        </w:rPr>
        <w:t>Strategic event partnership; Event zone sponsorship; Stage, content or thought leadership; Branding and delegate experience; Troops' Track Day; Other or not sure.</w:t>
      </w:r>
    </w:p>
    <w:p>
      <w:bookmarkStart w:id="115" w:name="h_115"/>
      <w:pPr>
        <w:pStyle w:val="Heading3"/>
      </w:pPr>
      <w:r>
        <w:rPr>
          <w:b w:val="0"/>
          <w:color w:val="000000"/>
          <w:u w:val="none"/>
        </w:rPr>
        <w:t>PL16 values</w:t>
      </w:r>
      <w:bookmarkEnd w:id="115"/>
    </w:p>
    <w:p>
      <w:r>
        <w:rPr>
          <w:b w:val="0"/>
        </w:rPr>
        <w:t>Used by: Lead.Partner_Interest_Type__c. Sorted: false.</w:t>
      </w:r>
    </w:p>
    <w:p>
      <w:r>
        <w:rPr>
          <w:b w:val="0"/>
        </w:rPr>
        <w:t>Partnership; Sponsorship; Both - open to discussion; Not sure - I would like advice.</w:t>
      </w:r>
    </w:p>
    <w:p>
      <w:bookmarkStart w:id="116" w:name="h_116"/>
      <w:pPr>
        <w:pStyle w:val="Heading3"/>
      </w:pPr>
      <w:r>
        <w:rPr>
          <w:b w:val="0"/>
          <w:color w:val="000000"/>
          <w:u w:val="none"/>
        </w:rPr>
        <w:t>PL17 values</w:t>
      </w:r>
      <w:bookmarkEnd w:id="116"/>
    </w:p>
    <w:p>
      <w:r>
        <w:rPr>
          <w:b w:val="0"/>
        </w:rPr>
        <w:t>Used by: Lead.Payment_Method__c, Opportunity.NTE_Payment_Method__c. Sorted: false.</w:t>
      </w:r>
    </w:p>
    <w:p>
      <w:r>
        <w:rPr>
          <w:b w:val="0"/>
        </w:rPr>
        <w:t>Bank transfer; Stripe.</w:t>
      </w:r>
    </w:p>
    <w:p>
      <w:bookmarkStart w:id="117" w:name="h_117"/>
      <w:pPr>
        <w:pStyle w:val="Heading3"/>
      </w:pPr>
      <w:r>
        <w:rPr>
          <w:b w:val="0"/>
          <w:color w:val="000000"/>
          <w:u w:val="none"/>
        </w:rPr>
        <w:t>PL18 values</w:t>
      </w:r>
      <w:bookmarkEnd w:id="117"/>
    </w:p>
    <w:p>
      <w:r>
        <w:rPr>
          <w:b w:val="0"/>
        </w:rPr>
        <w:t>Used by: Lead.Planned_Exhibitor_Count__c. Sorted: false.</w:t>
      </w:r>
    </w:p>
    <w:p>
      <w:r>
        <w:rPr>
          <w:b w:val="0"/>
        </w:rPr>
        <w:t>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More than 9.</w:t>
      </w:r>
    </w:p>
    <w:p>
      <w:bookmarkStart w:id="118" w:name="h_118"/>
      <w:pPr>
        <w:pStyle w:val="Heading3"/>
      </w:pPr>
      <w:r>
        <w:rPr>
          <w:b w:val="0"/>
          <w:color w:val="000000"/>
          <w:u w:val="none"/>
        </w:rPr>
        <w:t>PL19 values</w:t>
      </w:r>
      <w:bookmarkEnd w:id="118"/>
    </w:p>
    <w:p>
      <w:r>
        <w:rPr>
          <w:b w:val="0"/>
        </w:rPr>
        <w:t>Used by: Lead.Preferred_Contact_Method__c. Sorted: false.</w:t>
      </w:r>
    </w:p>
    <w:p>
      <w:r>
        <w:rPr>
          <w:b w:val="0"/>
        </w:rPr>
        <w:t>Email; Telephone; Video call; No preference.</w:t>
      </w:r>
    </w:p>
    <w:p>
      <w:bookmarkStart w:id="119" w:name="h_119"/>
      <w:pPr>
        <w:pStyle w:val="Heading3"/>
      </w:pPr>
      <w:r>
        <w:rPr>
          <w:b w:val="0"/>
          <w:color w:val="000000"/>
          <w:u w:val="none"/>
        </w:rPr>
        <w:t>PL20 values</w:t>
      </w:r>
      <w:bookmarkEnd w:id="119"/>
    </w:p>
    <w:p>
      <w:r>
        <w:rPr>
          <w:b w:val="0"/>
        </w:rPr>
        <w:t>Used by: Lead.Previous_NTE_Events__c. Sorted: false.</w:t>
      </w:r>
    </w:p>
    <w:p>
      <w:r>
        <w:rPr>
          <w:b w:val="0"/>
        </w:rPr>
        <w:t>No; NTE2024 → NTE24; NTE2025 → NTE25; NTE2026 → NTE26.</w:t>
      </w:r>
    </w:p>
    <w:p>
      <w:bookmarkStart w:id="120" w:name="h_120"/>
      <w:pPr>
        <w:pStyle w:val="Heading3"/>
      </w:pPr>
      <w:r>
        <w:rPr>
          <w:b w:val="0"/>
          <w:color w:val="000000"/>
          <w:u w:val="none"/>
        </w:rPr>
        <w:t>PL21 values</w:t>
      </w:r>
      <w:bookmarkEnd w:id="120"/>
    </w:p>
    <w:p>
      <w:r>
        <w:rPr>
          <w:b w:val="0"/>
        </w:rPr>
        <w:t>Used by: Lead.Pricing_Status__c, Opportunity.NTE_Pricing_Status__c. Sorted: false.</w:t>
      </w:r>
    </w:p>
    <w:p>
      <w:r>
        <w:rPr>
          <w:b w:val="0"/>
        </w:rPr>
        <w:t>Calculated; Review required.</w:t>
      </w:r>
    </w:p>
    <w:p>
      <w:bookmarkStart w:id="121" w:name="h_121"/>
      <w:pPr>
        <w:pStyle w:val="Heading3"/>
      </w:pPr>
      <w:r>
        <w:rPr>
          <w:b w:val="0"/>
          <w:color w:val="000000"/>
          <w:u w:val="none"/>
        </w:rPr>
        <w:t>PL22 values</w:t>
      </w:r>
      <w:bookmarkEnd w:id="121"/>
    </w:p>
    <w:p>
      <w:r>
        <w:rPr>
          <w:b w:val="0"/>
        </w:rPr>
        <w:t>Used by: Lead.Sponsor_Package__c, Opportunity.NTE_Sponsor_Package__c. Sorted: false.</w:t>
      </w:r>
    </w:p>
    <w:p>
      <w:r>
        <w:rPr>
          <w:b w:val="0"/>
        </w:rPr>
        <w:t>Headline Partner; Gold Partner; Premier Partner; Champion Partner; Zone Sponsor; Community Stage Sponsor; Podcast Corner Sponsor; Event Guide Sponsor; Delegate Tote Bag Sponsor; Helmet Bay Sponsor; Auditorium Sponsor; Live Stream Sponsor; Wristband Sponsor; Escapade Sponsor.</w:t>
      </w:r>
    </w:p>
    <w:p>
      <w:bookmarkStart w:id="122" w:name="h_122"/>
      <w:pPr>
        <w:pStyle w:val="Heading3"/>
      </w:pPr>
      <w:r>
        <w:rPr>
          <w:b w:val="0"/>
          <w:color w:val="000000"/>
          <w:u w:val="none"/>
        </w:rPr>
        <w:t>PL23 values</w:t>
      </w:r>
      <w:bookmarkEnd w:id="122"/>
    </w:p>
    <w:p>
      <w:r>
        <w:rPr>
          <w:b w:val="0"/>
        </w:rPr>
        <w:t>Used by: Lead.Staff_Update_Audience__c. Sorted: false.</w:t>
      </w:r>
    </w:p>
    <w:p>
      <w:r>
        <w:rPr>
          <w:b w:val="0"/>
        </w:rPr>
        <w:t>Exhibitor; Partner / sponsor.</w:t>
      </w:r>
    </w:p>
    <w:p>
      <w:bookmarkStart w:id="123" w:name="h_123"/>
      <w:pPr>
        <w:pStyle w:val="Heading3"/>
      </w:pPr>
      <w:r>
        <w:rPr>
          <w:b w:val="0"/>
          <w:color w:val="000000"/>
          <w:u w:val="none"/>
        </w:rPr>
        <w:t>PL24 values</w:t>
      </w:r>
      <w:bookmarkEnd w:id="123"/>
    </w:p>
    <w:p>
      <w:r>
        <w:rPr>
          <w:b w:val="0"/>
        </w:rPr>
        <w:t>Used by: Lead.Volunteer_Availability__c. Sorted: false.</w:t>
      </w:r>
    </w:p>
    <w:p>
      <w:r>
        <w:rPr>
          <w:b w:val="0"/>
        </w:rPr>
        <w:t>Weekdays; Weekends; Any.</w:t>
      </w:r>
    </w:p>
    <w:p>
      <w:bookmarkStart w:id="124" w:name="h_124"/>
      <w:pPr>
        <w:pStyle w:val="Heading3"/>
      </w:pPr>
      <w:r>
        <w:rPr>
          <w:b w:val="0"/>
          <w:color w:val="000000"/>
          <w:u w:val="none"/>
        </w:rPr>
        <w:t>PL25 values</w:t>
      </w:r>
      <w:bookmarkEnd w:id="124"/>
    </w:p>
    <w:p>
      <w:r>
        <w:rPr>
          <w:b w:val="0"/>
        </w:rPr>
        <w:t>Used by: Lead.Volunteer_Hours__c. Sorted: false.</w:t>
      </w:r>
    </w:p>
    <w:p>
      <w:r>
        <w:rPr>
          <w:b w:val="0"/>
        </w:rPr>
        <w:t>0-4; 4-8; 8-16; 16+; Don't know.</w:t>
      </w:r>
    </w:p>
    <w:p>
      <w:bookmarkStart w:id="125" w:name="h_125"/>
      <w:pPr>
        <w:pStyle w:val="Heading3"/>
      </w:pPr>
      <w:r>
        <w:rPr>
          <w:b w:val="0"/>
          <w:color w:val="000000"/>
          <w:u w:val="none"/>
        </w:rPr>
        <w:t>PL26 values</w:t>
      </w:r>
      <w:bookmarkEnd w:id="125"/>
    </w:p>
    <w:p>
      <w:r>
        <w:rPr>
          <w:b w:val="0"/>
        </w:rPr>
        <w:t>Used by: Lead.Volunteer_Opportunities__c, Lead.Volunteer_Skills__c. Sorted: false.</w:t>
      </w:r>
    </w:p>
    <w:p>
      <w:r>
        <w:rPr>
          <w:b w:val="0"/>
        </w:rPr>
        <w:t>Fundraising; Transport and Logistics; Motorsport Event Support; Marshalling; Community Outreach / Awareness; Professional Skills; Mentoring &amp; Coaching; Team Area Co-Ordinator; Vehicle Maintenance / Repairs (Wantage); Pop up shop; Storekeeping (Wantage); Maintenance / DIY (Wantage); Driving / Transport [inactive]; Charity Merchandise / Shop Support [inactive].</w:t>
      </w:r>
    </w:p>
    <w:p>
      <w:bookmarkStart w:id="126" w:name="h_126"/>
      <w:pPr>
        <w:pStyle w:val="Heading3"/>
      </w:pPr>
      <w:r>
        <w:rPr>
          <w:b w:val="0"/>
          <w:color w:val="000000"/>
          <w:u w:val="none"/>
        </w:rPr>
        <w:t>PL27 values</w:t>
      </w:r>
      <w:bookmarkEnd w:id="126"/>
    </w:p>
    <w:p>
      <w:r>
        <w:rPr>
          <w:b w:val="0"/>
        </w:rPr>
        <w:t>Used by: Lead.Volunteer_Travel_Regions__c. Sorted: false.</w:t>
      </w:r>
    </w:p>
    <w:p>
      <w:r>
        <w:rPr>
          <w:b w:val="0"/>
        </w:rPr>
        <w:t>East Midlands; Greater London; North East England; North West England; Scotland; South West England; South East England; Wales; West Midlands; Yorkshire &amp; the Humber.</w:t>
      </w:r>
    </w:p>
    <w:p>
      <w:bookmarkStart w:id="127" w:name="h_127"/>
      <w:pPr>
        <w:pStyle w:val="Heading3"/>
      </w:pPr>
      <w:r>
        <w:rPr>
          <w:b w:val="0"/>
          <w:color w:val="000000"/>
          <w:u w:val="none"/>
        </w:rPr>
        <w:t>PL28 values</w:t>
      </w:r>
      <w:bookmarkEnd w:id="127"/>
    </w:p>
    <w:p>
      <w:r>
        <w:rPr>
          <w:b w:val="0"/>
        </w:rPr>
        <w:t>Used by: Lead.Web_Form_Type__c. Sorted: false.</w:t>
      </w:r>
    </w:p>
    <w:p>
      <w:r>
        <w:rPr>
          <w:b w:val="0"/>
        </w:rPr>
        <w:t>Partner Sponsor Application Form; Partner Sponsor Exhibition Space Questions; Partner / Sponsor Expression of Interest; Exhibitor Expression of Interest; Partner / Sponsor Application; Exhibitor Application; Guest Registration; Staff Details Update; Partner / Sponsor Staff Update; Exhibitor Staff Update; Heavy Vehicle Details; Logo Update; Volunteer Application.</w:t>
      </w:r>
    </w:p>
    <w:p>
      <w:bookmarkStart w:id="128" w:name="h_128"/>
      <w:pPr>
        <w:pStyle w:val="Heading3"/>
      </w:pPr>
      <w:r>
        <w:rPr>
          <w:b w:val="0"/>
          <w:color w:val="000000"/>
          <w:u w:val="none"/>
        </w:rPr>
        <w:t>PL29 values</w:t>
      </w:r>
      <w:bookmarkEnd w:id="128"/>
    </w:p>
    <w:p>
      <w:r>
        <w:rPr>
          <w:b w:val="0"/>
        </w:rPr>
        <w:t>Used by: Opportunity.NTE_Attendance_Status__c. Sorted: false.</w:t>
      </w:r>
    </w:p>
    <w:p>
      <w:r>
        <w:rPr>
          <w:b w:val="0"/>
        </w:rPr>
        <w:t>Planned; Attended; Did Not Attend; Cancelled.</w:t>
      </w:r>
    </w:p>
    <w:p>
      <w:bookmarkStart w:id="129" w:name="chapter_8"/>
      <w:pPr>
        <w:pStyle w:val="Heading1"/>
        <w:pageBreakBefore/>
      </w:pPr>
      <w:r>
        <w:rPr>
          <w:b w:val="0"/>
          <w:color w:val="000000"/>
          <w:u w:val="none"/>
        </w:rPr>
        <w:t>Flow and declarative automation reference</w:t>
      </w:r>
      <w:bookmarkEnd w:id="129"/>
    </w:p>
    <w:p>
      <w:r>
        <w:rPr>
          <w:b w:val="0"/>
        </w:rPr>
        <w:t>All four packaged flows are active after-save record-triggered flows. Their start criteria and assignments are reproduced here so an administrator can rebuild the same control flow. No Apex trigger source is present in this package. The order within a flow is explicit; ordering relative to unrelated target-org automation must be assessed in that target.</w:t>
      </w:r>
    </w:p>
    <w:p>
      <w:bookmarkStart w:id="130" w:name="h_130"/>
      <w:pPr>
        <w:pStyle w:val="Heading2"/>
      </w:pPr>
      <w:r>
        <w:rPr>
          <w:b w:val="0"/>
          <w:color w:val="000000"/>
          <w:u w:val="none"/>
        </w:rPr>
        <w:t>NTE Copy Converted Lead to Opportunity</w:t>
      </w:r>
      <w:bookmarkEnd w:id="130"/>
    </w:p>
    <w:p>
      <w:r>
        <w:rPr>
          <w:b w:val="0"/>
        </w:rPr>
        <w:t>API name: NTE_Copy_Converted_Lead_to_Opportunity. API version 67.0. Status Active.</w:t>
      </w:r>
    </w:p>
    <w:p>
      <w:r>
        <w:rPr>
          <w:b w:val="0"/>
        </w:rPr>
        <w:t>Copies NTE application and event fields to the converted Opportunity and classifies the resulting Account and Contact for the NTE workspace. This avoids changing the org-wide LeadConvertSettings owned by another administrator.</w:t>
      </w:r>
    </w:p>
    <w:p>
      <w:r>
        <w:rPr>
          <w:b w:val="0"/>
        </w:rPr>
        <w:t>Start: Lead Update; RecordAfterSave; changed-to-meet-criteria=true. Filter logic: 1 AND 2 AND (3 OR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9"/>
        <w:gridCol w:w="3006"/>
        <w:gridCol w:w="2384"/>
        <w:gridCol w:w="3006"/>
      </w:tblGrid>
      <w:tr>
        <w:trPr>
          <w:tblHeader/>
          <w:cantSplit/>
        </w:trPr>
        <w:tc>
          <w:tcPr>
            <w:tcW w:type="dxa" w:w="1970"/>
            <w:vAlign w:val="center"/>
            <w:tcMar>
              <w:top w:w="60" w:type="dxa"/>
              <w:bottom w:w="60" w:type="dxa"/>
              <w:left w:w="80" w:type="dxa"/>
              <w:right w:w="80" w:type="dxa"/>
            </w:tcMar>
            <w:shd w:fill="DDEAF0"/>
          </w:tcPr>
          <w:p>
            <w:pPr>
              <w:spacing w:after="0" w:before="0" w:line="250" w:lineRule="auto"/>
            </w:pPr>
            <w:r>
              <w:rPr>
                <w:b/>
                <w:sz w:val="19"/>
              </w:rPr>
              <w:t>Criterion</w:t>
            </w:r>
          </w:p>
        </w:tc>
        <w:tc>
          <w:tcPr>
            <w:tcW w:type="dxa" w:w="3007"/>
            <w:vAlign w:val="center"/>
            <w:tcMar>
              <w:top w:w="60" w:type="dxa"/>
              <w:bottom w:w="60" w:type="dxa"/>
              <w:left w:w="80" w:type="dxa"/>
              <w:right w:w="80" w:type="dxa"/>
            </w:tcMar>
            <w:shd w:fill="DDEAF0"/>
          </w:tcPr>
          <w:p>
            <w:pPr>
              <w:spacing w:after="0" w:before="0" w:line="250" w:lineRule="auto"/>
            </w:pPr>
            <w:r>
              <w:rPr>
                <w:b/>
                <w:sz w:val="19"/>
              </w:rPr>
              <w:t>Field</w:t>
            </w:r>
          </w:p>
        </w:tc>
        <w:tc>
          <w:tcPr>
            <w:tcW w:type="dxa" w:w="2385"/>
            <w:vAlign w:val="center"/>
            <w:tcMar>
              <w:top w:w="60" w:type="dxa"/>
              <w:bottom w:w="60" w:type="dxa"/>
              <w:left w:w="80" w:type="dxa"/>
              <w:right w:w="80" w:type="dxa"/>
            </w:tcMar>
            <w:shd w:fill="DDEAF0"/>
          </w:tcPr>
          <w:p>
            <w:pPr>
              <w:spacing w:after="0" w:before="0" w:line="250" w:lineRule="auto"/>
            </w:pPr>
            <w:r>
              <w:rPr>
                <w:b/>
                <w:sz w:val="19"/>
              </w:rPr>
              <w:t>Operator</w:t>
            </w:r>
          </w:p>
        </w:tc>
        <w:tc>
          <w:tcPr>
            <w:tcW w:type="dxa" w:w="3007"/>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IsConverted</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2</w:t>
            </w:r>
          </w:p>
        </w:tc>
        <w:tc>
          <w:tcPr>
            <w:tcW w:type="dxa" w:w="3007"/>
            <w:vAlign w:val="center"/>
            <w:tcMar>
              <w:top w:w="60" w:type="dxa"/>
              <w:bottom w:w="60" w:type="dxa"/>
              <w:left w:w="80" w:type="dxa"/>
              <w:right w:w="80" w:type="dxa"/>
            </w:tcMar>
            <w:shd w:fill="F7F9FA"/>
          </w:tcPr>
          <w:p>
            <w:pPr>
              <w:spacing w:after="0" w:before="0" w:line="250" w:lineRule="auto"/>
            </w:pPr>
            <w:r>
              <w:rPr>
                <w:b w:val="0"/>
                <w:sz w:val="19"/>
              </w:rPr>
              <w:t>ConvertedOpportunityId</w:t>
            </w:r>
          </w:p>
        </w:tc>
        <w:tc>
          <w:tcPr>
            <w:tcW w:type="dxa" w:w="2385"/>
            <w:vAlign w:val="center"/>
            <w:tcMar>
              <w:top w:w="60" w:type="dxa"/>
              <w:bottom w:w="60" w:type="dxa"/>
              <w:left w:w="80" w:type="dxa"/>
              <w:right w:w="80" w:type="dxa"/>
            </w:tcMar>
            <w:shd w:fill="F7F9FA"/>
          </w:tcPr>
          <w:p>
            <w:pPr>
              <w:spacing w:after="0" w:before="0" w:line="250" w:lineRule="auto"/>
            </w:pPr>
            <w:r>
              <w:rPr>
                <w:b w:val="0"/>
                <w:sz w:val="19"/>
              </w:rPr>
              <w:t>IsNull</w:t>
            </w:r>
          </w:p>
        </w:tc>
        <w:tc>
          <w:tcPr>
            <w:tcW w:type="dxa" w:w="3007"/>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3</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Application</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4</w:t>
            </w:r>
          </w:p>
        </w:tc>
        <w:tc>
          <w:tcPr>
            <w:tcW w:type="dxa" w:w="3007"/>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Exhibitor Application</w:t>
            </w:r>
          </w:p>
        </w:tc>
      </w:tr>
    </w:tbl>
    <w:p>
      <w:pPr>
        <w:spacing w:after="60" w:before="0" w:line="240" w:lineRule="auto"/>
      </w:pPr>
      <w:r>
        <w:rPr>
          <w:sz w:val="4"/>
        </w:rPr>
      </w:r>
    </w:p>
    <w:p>
      <w:r>
        <w:rPr>
          <w:b w:val="0"/>
        </w:rPr>
        <w:t>Sequence: Price_Application_For_Conversion → Get_NTE_Opportunity_Record_Type → Update_Converted_Opportunity → Send_Exhibitor_Approval_Email → Classify_Converted_Account → Classify_Converted_Contact.</w:t>
      </w:r>
    </w:p>
    <w:p>
      <w:bookmarkStart w:id="131" w:name="h_131"/>
      <w:pPr>
        <w:pStyle w:val="Heading3"/>
      </w:pPr>
      <w:r>
        <w:rPr>
          <w:b w:val="0"/>
          <w:color w:val="000000"/>
          <w:u w:val="none"/>
        </w:rPr>
        <w:t>Price Application For Conversion</w:t>
      </w:r>
      <w:bookmarkEnd w:id="131"/>
    </w:p>
    <w:p>
      <w:r>
        <w:rPr>
          <w:b w:val="0"/>
        </w:rPr>
        <w:t>Element type: actionCalls. Label: Calculate Current Application Price.</w:t>
      </w:r>
    </w:p>
    <w:p>
      <w:r>
        <w:rPr>
          <w:b w:val="0"/>
        </w:rPr>
        <w:t>Apex action: NTEPricingService. Transaction: CurrentTransaction.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Input</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$Record.Id</w:t>
            </w:r>
          </w:p>
        </w:tc>
      </w:tr>
    </w:tbl>
    <w:p>
      <w:pPr>
        <w:spacing w:after="60" w:before="0" w:line="240" w:lineRule="auto"/>
      </w:pPr>
      <w:r>
        <w:rPr>
          <w:sz w:val="4"/>
        </w:rPr>
      </w:r>
    </w:p>
    <w:p>
      <w:r>
        <w:rPr>
          <w:b w:val="0"/>
        </w:rPr>
        <w:t>Output pricedLead → Priced_Application.</w:t>
      </w:r>
    </w:p>
    <w:p>
      <w:bookmarkStart w:id="132" w:name="h_132"/>
      <w:pPr>
        <w:pStyle w:val="Heading3"/>
      </w:pPr>
      <w:r>
        <w:rPr>
          <w:b w:val="0"/>
          <w:color w:val="000000"/>
          <w:u w:val="none"/>
        </w:rPr>
        <w:t>Get NTE Opportunity Record Type</w:t>
      </w:r>
      <w:bookmarkEnd w:id="132"/>
    </w:p>
    <w:p>
      <w:r>
        <w:rPr>
          <w:b w:val="0"/>
        </w:rPr>
        <w:t>Element type: recordLookups. Label: Get NTE Opportunity Record Type.</w:t>
      </w:r>
    </w:p>
    <w:p>
      <w:r>
        <w:rPr>
          <w:b w:val="0"/>
        </w:rPr>
        <w:t>Object: RecordType. Filters: SobjectType EqualTo Opportunity; DeveloperName EqualTo NTE_Event_Opportunity.</w:t>
      </w:r>
    </w:p>
    <w:p>
      <w:r>
        <w:rPr>
          <w:b w:val="0"/>
        </w:rPr>
        <w:t>First record only=true; store output automatically=true.</w:t>
      </w:r>
    </w:p>
    <w:p>
      <w:bookmarkStart w:id="133" w:name="h_133"/>
      <w:pPr>
        <w:pStyle w:val="Heading3"/>
      </w:pPr>
      <w:r>
        <w:rPr>
          <w:b w:val="0"/>
          <w:color w:val="000000"/>
          <w:u w:val="none"/>
        </w:rPr>
        <w:t>Update Converted Opportunity</w:t>
      </w:r>
      <w:bookmarkEnd w:id="133"/>
    </w:p>
    <w:p>
      <w:r>
        <w:rPr>
          <w:b w:val="0"/>
        </w:rPr>
        <w:t>Element type: recordUpdates. Label: Update Converted Opportunity.</w:t>
      </w:r>
    </w:p>
    <w:p>
      <w:r>
        <w:rPr>
          <w:b w:val="0"/>
        </w:rPr>
        <w:t>Object: Opportunity. Filters: Id EqualTo $Record.ConvertedOpportunityId.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Destination field</w:t>
            </w:r>
          </w:p>
        </w:tc>
        <w:tc>
          <w:tcPr>
            <w:tcW w:type="dxa" w:w="6428"/>
            <w:vAlign w:val="center"/>
            <w:tcMar>
              <w:top w:w="60" w:type="dxa"/>
              <w:bottom w:w="60" w:type="dxa"/>
              <w:left w:w="80" w:type="dxa"/>
              <w:right w:w="80" w:type="dxa"/>
            </w:tcMar>
            <w:shd w:fill="DDEAF0"/>
          </w:tcPr>
          <w:p>
            <w:pPr>
              <w:spacing w:after="0" w:before="0" w:line="250" w:lineRule="auto"/>
            </w:pPr>
            <w:r>
              <w:rPr>
                <w:b/>
                <w:sz w:val="19"/>
              </w:rPr>
              <w:t>Assigned 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RecordTypeId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Get_NTE_Opportunity_Record_Type.Id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$Record.Booking_Reference__c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$Record.NTE_Event_Code__c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NTE_Source_Form_Type__c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$Record.Web_Form_Type__c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NTE_Form_Version__c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$Record.Form_Version__c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$Record.Declaration_Date__c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NTE_Event_Contact_Name__c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$Record.Event_Contact_Name__c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NTE_Event_Contact_Title__c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$Record.Event_Contact_Title__c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NTE_Event_Contact_Email__c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$Record.Event_Contact_Email__c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NTE_Event_Contact_Mobile__c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$Record.Event_Contact_Mobile__c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NTE_Sponsored_Name__c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$Record.Sponsored_Name__c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NTE_Alternative_Organisation_Name__c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$Record.Alternative_Organisation_Name__c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NTE_Trading_Name__c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$Record.Trading_Name__c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NTE_Secondary_Contact_Prefix__c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$Record.Secondary_Contact_Prefix__c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$Record.Secondary_Contact_Name__c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NTE_Secondary_Contact_Title__c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$Record.Secondary_Contact_Title__c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$Record.Secondary_Contact_Email__c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NTE_Secondary_Contact_Mobile__c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$Record.Secondary_Contact_Mobile__c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NTE_Secondary_Contact_Phone__c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$Record.Secondary_Contact_Phone__c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NTE_Exhibitor_Hall_Schedule__c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$Record.Exhibitor_Hall_Schedule__c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NTE_Has_Special_Requirements__c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$Record.Has_Special_Requirements__c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NTE_Industry_Body_Details__c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$Record.Industry_Body_Details__c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NTE_Event_Discovery_Source__c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$Record.Event_Discovery_Source__c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NTE_Declaration_Name__c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$Record.Declaration_Name__c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NTE_Terms_Accepted__c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$Record.Terms_and_Conditions__c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NTE_Sponsor_Package__c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$Record.Sponsor_Package__c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NTE_Exhibitor_Organisation_Category__c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$Record.Exhibitor_Organisation_Category__c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NTE_Exhibitor_Space_Selections__c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$Record.Exhibitor_Space_Selections__c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NTE_Exhibitor_Space_Size__c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$Record.Exhibitor_Space_Size__c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NTE_Exhibitor_Space_Position__c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$Record.Exhibitor_Space_Position__c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NTE_Previous_Events__c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$Record.Previous_NTE_Events__c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NTE_Stand_Power__c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$Record.Stand_Power__c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NTE_Power_Socket_Count__c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$Record.Power_Socket_Count__c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NTE_Stand_Equipment__c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$Record.Stand_Equipment__c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NTE_Stand_Special_Requirements__c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$Record.Stand_Special_Requirements__c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NTE_Stand_Colleagues__c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$Record.Stand_Colleagues__c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NTE_Stand_Extra_Notes__c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$Record.Stand_Extra_Notes__c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NTE_Planned_Exhibitor_Count__c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$Record.Planned_Exhibitor_Count__c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NTE_Initial_Staff_Count__c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Priced_Application.Total_Staff_Count__c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NTE_Included_Staff_Count__c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Priced_Application.Included_Staff_Count__c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NTE_Total_Staff_Count__c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Priced_Application.Total_Staff_Count__c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NTE_Additional_Staff_Required__c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Priced_Application.Additional_Staff_Required__c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NTE_Additional_Staff_Count__c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Priced_Application.Additional_Staff_Count__c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NTE_Sponsor_Package_Total__c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Priced_Application.Sponsor_Package_Total__c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NTE_Exhibitor_Space_Price__c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Priced_Application.Exhibitor_Space_Price__c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NTE_Power_Socket_Unit_Price__c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Priced_Application.Power_Socket_Unit_Price__c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NTE_Power_Socket_Total__c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Priced_Application.Power_Socket_Total__c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NTE_Additional_Staff_Unit_Price__c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Priced_Application.Additional_Staff_Unit_Price__c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NTE_Additional_Staff_Total__c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Priced_Application.Additional_Staff_Total__c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NTE_Listed_Price_Total__c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Priced_Application.Listed_Price_Total__c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NTE_Pricing_Status__c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Priced_Application.Pricing_Status__c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NTE_Pricing_Version__c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Priced_Application.Pricing_Version__c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Amount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Priced_Application.Listed_Price_Total__c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NTE_Heavy_Vehicle_Required__c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$Record.Heavy_Vehicle_Required__c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Priced_Application.Invoice_Required__c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NTE_Payment_Method__c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$Record.Payment_Method__c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NTE_Invoiced_Company__c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$Record.Invoiced_Company__c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NTE_Invoice_Address__c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$Record.Invoice_Address__c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NTE_Invoiced_Person__c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$Record.Invoiced_Person__c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NTE_Invoiced_Email__c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$Record.Invoiced_Email__c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NTE_Invoice_Contact_Phone__c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$Record.Invoice_Contact_Phone__c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NTE_Invoice_Additional_Information__c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$Record.Invoice_Additional_Information__c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NTE_Purchase_Order__c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$Record.Purchase_Order__c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NTE_Purchase_Order_Number__c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$Record.Purchase_Order_Number__c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NTE_Quote_Required_for_PO__c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$Record.Quote_Required_for_PO__c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NTE_Supplier_Agreement_Required__c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$Record.Supplier_Agreement_Required__c</w:t>
            </w:r>
          </w:p>
        </w:tc>
      </w:tr>
    </w:tbl>
    <w:p>
      <w:pPr>
        <w:spacing w:after="60" w:before="0" w:line="240" w:lineRule="auto"/>
      </w:pPr>
      <w:r>
        <w:rPr>
          <w:sz w:val="4"/>
        </w:rPr>
      </w:r>
    </w:p>
    <w:p>
      <w:bookmarkStart w:id="134" w:name="h_134"/>
      <w:pPr>
        <w:pStyle w:val="Heading3"/>
      </w:pPr>
      <w:r>
        <w:rPr>
          <w:b w:val="0"/>
          <w:color w:val="000000"/>
          <w:u w:val="none"/>
        </w:rPr>
        <w:t>Send Exhibitor Approval Email</w:t>
      </w:r>
      <w:bookmarkEnd w:id="134"/>
    </w:p>
    <w:p>
      <w:r>
        <w:rPr>
          <w:b w:val="0"/>
        </w:rPr>
        <w:t>Element type: actionCalls. Label: Queue NTE Provisional Email.</w:t>
      </w:r>
    </w:p>
    <w:p>
      <w:r>
        <w:rPr>
          <w:b w:val="0"/>
        </w:rPr>
        <w:t>Apex action: NTEExhibitorApprovalEmailService. Transaction: CurrentTransaction.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Input</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opportunityId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$Record.ConvertedOpportunityId</w:t>
            </w:r>
          </w:p>
        </w:tc>
      </w:tr>
    </w:tbl>
    <w:p>
      <w:pPr>
        <w:spacing w:after="60" w:before="0" w:line="240" w:lineRule="auto"/>
      </w:pPr>
      <w:r>
        <w:rPr>
          <w:sz w:val="4"/>
        </w:rPr>
      </w:r>
    </w:p>
    <w:p>
      <w:bookmarkStart w:id="135" w:name="h_135"/>
      <w:pPr>
        <w:pStyle w:val="Heading3"/>
      </w:pPr>
      <w:r>
        <w:rPr>
          <w:b w:val="0"/>
          <w:color w:val="000000"/>
          <w:u w:val="none"/>
        </w:rPr>
        <w:t>Classify Converted Account</w:t>
      </w:r>
      <w:bookmarkEnd w:id="135"/>
    </w:p>
    <w:p>
      <w:r>
        <w:rPr>
          <w:b w:val="0"/>
        </w:rPr>
        <w:t>Element type: recordUpdates. Label: Classify Converted Account.</w:t>
      </w:r>
    </w:p>
    <w:p>
      <w:r>
        <w:rPr>
          <w:b w:val="0"/>
        </w:rPr>
        <w:t>Object: Account. Filters: Id EqualTo $Record.ConvertedAccountId.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Destination field</w:t>
            </w:r>
          </w:p>
        </w:tc>
        <w:tc>
          <w:tcPr>
            <w:tcW w:type="dxa" w:w="6428"/>
            <w:vAlign w:val="center"/>
            <w:tcMar>
              <w:top w:w="60" w:type="dxa"/>
              <w:bottom w:w="60" w:type="dxa"/>
              <w:left w:w="80" w:type="dxa"/>
              <w:right w:w="80" w:type="dxa"/>
            </w:tcMar>
            <w:shd w:fill="DDEAF0"/>
          </w:tcPr>
          <w:p>
            <w:pPr>
              <w:spacing w:after="0" w:before="0" w:line="250" w:lineRule="auto"/>
            </w:pPr>
            <w:r>
              <w:rPr>
                <w:b/>
                <w:sz w:val="19"/>
              </w:rPr>
              <w:t>Assigned 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NTE_Participant__c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$Record.NTE_Event_Code__c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NTE_Source_Form_Type__c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$Record.Web_Form_Type__c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$Record.Booking_Reference__c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NTE_Last_Application_Date__c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$Flow.CurrentDateTime</w:t>
            </w:r>
          </w:p>
        </w:tc>
      </w:tr>
    </w:tbl>
    <w:p>
      <w:pPr>
        <w:spacing w:after="60" w:before="0" w:line="240" w:lineRule="auto"/>
      </w:pPr>
      <w:r>
        <w:rPr>
          <w:sz w:val="4"/>
        </w:rPr>
      </w:r>
    </w:p>
    <w:p>
      <w:bookmarkStart w:id="136" w:name="h_136"/>
      <w:pPr>
        <w:pStyle w:val="Heading3"/>
      </w:pPr>
      <w:r>
        <w:rPr>
          <w:b w:val="0"/>
          <w:color w:val="000000"/>
          <w:u w:val="none"/>
        </w:rPr>
        <w:t>Classify Converted Contact</w:t>
      </w:r>
      <w:bookmarkEnd w:id="136"/>
    </w:p>
    <w:p>
      <w:r>
        <w:rPr>
          <w:b w:val="0"/>
        </w:rPr>
        <w:t>Element type: recordUpdates. Label: Classify Converted Contact.</w:t>
      </w:r>
    </w:p>
    <w:p>
      <w:r>
        <w:rPr>
          <w:b w:val="0"/>
        </w:rPr>
        <w:t>Object: Contact. Filters: Id EqualTo $Record.ConvertedContactId.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Destination field</w:t>
            </w:r>
          </w:p>
        </w:tc>
        <w:tc>
          <w:tcPr>
            <w:tcW w:type="dxa" w:w="6428"/>
            <w:vAlign w:val="center"/>
            <w:tcMar>
              <w:top w:w="60" w:type="dxa"/>
              <w:bottom w:w="60" w:type="dxa"/>
              <w:left w:w="80" w:type="dxa"/>
              <w:right w:w="80" w:type="dxa"/>
            </w:tcMar>
            <w:shd w:fill="DDEAF0"/>
          </w:tcPr>
          <w:p>
            <w:pPr>
              <w:spacing w:after="0" w:before="0" w:line="250" w:lineRule="auto"/>
            </w:pPr>
            <w:r>
              <w:rPr>
                <w:b/>
                <w:sz w:val="19"/>
              </w:rPr>
              <w:t>Assigned 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NTE_Participant__c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$Record.NTE_Event_Code__c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NTE_Source_Form_Type__c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$Record.Web_Form_Type__c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$Record.Booking_Reference__c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NTE_Last_Application_Date__c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$Flow.CurrentDateTime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NTE_Contact_Role__c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Applicant / event contact</w:t>
            </w:r>
          </w:p>
        </w:tc>
      </w:tr>
    </w:tbl>
    <w:p>
      <w:pPr>
        <w:spacing w:after="60" w:before="0" w:line="240" w:lineRule="auto"/>
      </w:pPr>
      <w:r>
        <w:rPr>
          <w:sz w:val="4"/>
        </w:rPr>
      </w:r>
    </w:p>
    <w:p>
      <w:r>
        <w:rPr>
          <w:b w:val="0"/>
        </w:rPr>
        <w:t>Flow variable: name=Priced_Application; dataType=SObject; isCollection=false; isInput=false; isOutput=false; objectType=Lead.</w:t>
      </w:r>
    </w:p>
    <w:p>
      <w:bookmarkStart w:id="137" w:name="h_137"/>
      <w:pPr>
        <w:pStyle w:val="Heading2"/>
      </w:pPr>
      <w:r>
        <w:rPr>
          <w:b w:val="0"/>
          <w:color w:val="000000"/>
          <w:u w:val="none"/>
        </w:rPr>
        <w:t>NTE Inbound Lead Routing</w:t>
      </w:r>
      <w:bookmarkEnd w:id="137"/>
    </w:p>
    <w:p>
      <w:r>
        <w:rPr>
          <w:b w:val="0"/>
        </w:rPr>
        <w:t>API name: NTE_Inbound_Lead_Routing. API version 67.0. Status Active.</w:t>
      </w:r>
    </w:p>
    <w:p>
      <w:r>
        <w:rPr>
          <w:b w:val="0"/>
        </w:rPr>
        <w:t>Routes new NTE expressions of interest, applications and guest registrations, then sends the appropriate acknowledgement and internal notification.</w:t>
      </w:r>
    </w:p>
    <w:p>
      <w:r>
        <w:rPr>
          <w:b w:val="0"/>
        </w:rPr>
        <w:t>Start: Lead Create; RecordAfterSave; changed-to-meet-criteria=false. Filter logic: 1 OR 2 OR 3 OR 4 OR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9"/>
        <w:gridCol w:w="3006"/>
        <w:gridCol w:w="2384"/>
        <w:gridCol w:w="3006"/>
      </w:tblGrid>
      <w:tr>
        <w:trPr>
          <w:tblHeader/>
          <w:cantSplit/>
        </w:trPr>
        <w:tc>
          <w:tcPr>
            <w:tcW w:type="dxa" w:w="1970"/>
            <w:vAlign w:val="center"/>
            <w:tcMar>
              <w:top w:w="60" w:type="dxa"/>
              <w:bottom w:w="60" w:type="dxa"/>
              <w:left w:w="80" w:type="dxa"/>
              <w:right w:w="80" w:type="dxa"/>
            </w:tcMar>
            <w:shd w:fill="DDEAF0"/>
          </w:tcPr>
          <w:p>
            <w:pPr>
              <w:spacing w:after="0" w:before="0" w:line="250" w:lineRule="auto"/>
            </w:pPr>
            <w:r>
              <w:rPr>
                <w:b/>
                <w:sz w:val="19"/>
              </w:rPr>
              <w:t>Criterion</w:t>
            </w:r>
          </w:p>
        </w:tc>
        <w:tc>
          <w:tcPr>
            <w:tcW w:type="dxa" w:w="3007"/>
            <w:vAlign w:val="center"/>
            <w:tcMar>
              <w:top w:w="60" w:type="dxa"/>
              <w:bottom w:w="60" w:type="dxa"/>
              <w:left w:w="80" w:type="dxa"/>
              <w:right w:w="80" w:type="dxa"/>
            </w:tcMar>
            <w:shd w:fill="DDEAF0"/>
          </w:tcPr>
          <w:p>
            <w:pPr>
              <w:spacing w:after="0" w:before="0" w:line="250" w:lineRule="auto"/>
            </w:pPr>
            <w:r>
              <w:rPr>
                <w:b/>
                <w:sz w:val="19"/>
              </w:rPr>
              <w:t>Field</w:t>
            </w:r>
          </w:p>
        </w:tc>
        <w:tc>
          <w:tcPr>
            <w:tcW w:type="dxa" w:w="2385"/>
            <w:vAlign w:val="center"/>
            <w:tcMar>
              <w:top w:w="60" w:type="dxa"/>
              <w:bottom w:w="60" w:type="dxa"/>
              <w:left w:w="80" w:type="dxa"/>
              <w:right w:w="80" w:type="dxa"/>
            </w:tcMar>
            <w:shd w:fill="DDEAF0"/>
          </w:tcPr>
          <w:p>
            <w:pPr>
              <w:spacing w:after="0" w:before="0" w:line="250" w:lineRule="auto"/>
            </w:pPr>
            <w:r>
              <w:rPr>
                <w:b/>
                <w:sz w:val="19"/>
              </w:rPr>
              <w:t>Operator</w:t>
            </w:r>
          </w:p>
        </w:tc>
        <w:tc>
          <w:tcPr>
            <w:tcW w:type="dxa" w:w="3007"/>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Expression of Interest</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2</w:t>
            </w:r>
          </w:p>
        </w:tc>
        <w:tc>
          <w:tcPr>
            <w:tcW w:type="dxa" w:w="3007"/>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Exhibitor Expression of Interest</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3</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Application</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4</w:t>
            </w:r>
          </w:p>
        </w:tc>
        <w:tc>
          <w:tcPr>
            <w:tcW w:type="dxa" w:w="3007"/>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Exhibitor Application</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5</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Guest Registration</w:t>
            </w:r>
          </w:p>
        </w:tc>
      </w:tr>
    </w:tbl>
    <w:p>
      <w:pPr>
        <w:spacing w:after="60" w:before="0" w:line="240" w:lineRule="auto"/>
      </w:pPr>
      <w:r>
        <w:rPr>
          <w:sz w:val="4"/>
        </w:rPr>
      </w:r>
    </w:p>
    <w:p>
      <w:r>
        <w:rPr>
          <w:b w:val="0"/>
        </w:rPr>
        <w:t>Sequence: Run_NTE_Service.</w:t>
      </w:r>
    </w:p>
    <w:p>
      <w:bookmarkStart w:id="138" w:name="h_138"/>
      <w:pPr>
        <w:pStyle w:val="Heading3"/>
      </w:pPr>
      <w:r>
        <w:rPr>
          <w:b w:val="0"/>
          <w:color w:val="000000"/>
          <w:u w:val="none"/>
        </w:rPr>
        <w:t>Run NTE Service</w:t>
      </w:r>
      <w:bookmarkEnd w:id="138"/>
    </w:p>
    <w:p>
      <w:r>
        <w:rPr>
          <w:b w:val="0"/>
        </w:rPr>
        <w:t>Element type: actionCalls. Label: NTE Inbound Lead Routing.</w:t>
      </w:r>
    </w:p>
    <w:p>
      <w:r>
        <w:rPr>
          <w:b w:val="0"/>
        </w:rPr>
        <w:t>Apex action: NTEInboundLeadService. Transaction: CurrentTransaction.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Input</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isNewSubmission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bl>
    <w:p>
      <w:pPr>
        <w:spacing w:after="60" w:before="0" w:line="240" w:lineRule="auto"/>
      </w:pPr>
      <w:r>
        <w:rPr>
          <w:sz w:val="4"/>
        </w:rPr>
      </w:r>
    </w:p>
    <w:p>
      <w:bookmarkStart w:id="139" w:name="h_139"/>
      <w:pPr>
        <w:pStyle w:val="Heading2"/>
      </w:pPr>
      <w:r>
        <w:rPr>
          <w:b w:val="0"/>
          <w:color w:val="000000"/>
          <w:u w:val="none"/>
        </w:rPr>
        <w:t>NTE Supplementary Update Handler</w:t>
      </w:r>
      <w:bookmarkEnd w:id="139"/>
    </w:p>
    <w:p>
      <w:r>
        <w:rPr>
          <w:b w:val="0"/>
        </w:rPr>
        <w:t>API name: NTE_Supplementary_Update_Handler. API version 67.0. Status Active.</w:t>
      </w:r>
    </w:p>
    <w:p>
      <w:r>
        <w:rPr>
          <w:b w:val="0"/>
        </w:rPr>
        <w:t>Applies staff, logistics and logo submissions to the NTE Opportunity matched by exact booking reference. Failed submissions are retained; only the existing staff and vehicle temporary Leads are removed after success.</w:t>
      </w:r>
    </w:p>
    <w:p>
      <w:r>
        <w:rPr>
          <w:b w:val="0"/>
        </w:rPr>
        <w:t>Start: Lead Create; RecordAfterSave; changed-to-meet-criteria=false. Filter logic: 1 OR 2 OR 3 OR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9"/>
        <w:gridCol w:w="3006"/>
        <w:gridCol w:w="2384"/>
        <w:gridCol w:w="3006"/>
      </w:tblGrid>
      <w:tr>
        <w:trPr>
          <w:tblHeader/>
          <w:cantSplit/>
        </w:trPr>
        <w:tc>
          <w:tcPr>
            <w:tcW w:type="dxa" w:w="1970"/>
            <w:vAlign w:val="center"/>
            <w:tcMar>
              <w:top w:w="60" w:type="dxa"/>
              <w:bottom w:w="60" w:type="dxa"/>
              <w:left w:w="80" w:type="dxa"/>
              <w:right w:w="80" w:type="dxa"/>
            </w:tcMar>
            <w:shd w:fill="DDEAF0"/>
          </w:tcPr>
          <w:p>
            <w:pPr>
              <w:spacing w:after="0" w:before="0" w:line="250" w:lineRule="auto"/>
            </w:pPr>
            <w:r>
              <w:rPr>
                <w:b/>
                <w:sz w:val="19"/>
              </w:rPr>
              <w:t>Criterion</w:t>
            </w:r>
          </w:p>
        </w:tc>
        <w:tc>
          <w:tcPr>
            <w:tcW w:type="dxa" w:w="3007"/>
            <w:vAlign w:val="center"/>
            <w:tcMar>
              <w:top w:w="60" w:type="dxa"/>
              <w:bottom w:w="60" w:type="dxa"/>
              <w:left w:w="80" w:type="dxa"/>
              <w:right w:w="80" w:type="dxa"/>
            </w:tcMar>
            <w:shd w:fill="DDEAF0"/>
          </w:tcPr>
          <w:p>
            <w:pPr>
              <w:spacing w:after="0" w:before="0" w:line="250" w:lineRule="auto"/>
            </w:pPr>
            <w:r>
              <w:rPr>
                <w:b/>
                <w:sz w:val="19"/>
              </w:rPr>
              <w:t>Field</w:t>
            </w:r>
          </w:p>
        </w:tc>
        <w:tc>
          <w:tcPr>
            <w:tcW w:type="dxa" w:w="2385"/>
            <w:vAlign w:val="center"/>
            <w:tcMar>
              <w:top w:w="60" w:type="dxa"/>
              <w:bottom w:w="60" w:type="dxa"/>
              <w:left w:w="80" w:type="dxa"/>
              <w:right w:w="80" w:type="dxa"/>
            </w:tcMar>
            <w:shd w:fill="DDEAF0"/>
          </w:tcPr>
          <w:p>
            <w:pPr>
              <w:spacing w:after="0" w:before="0" w:line="250" w:lineRule="auto"/>
            </w:pPr>
            <w:r>
              <w:rPr>
                <w:b/>
                <w:sz w:val="19"/>
              </w:rPr>
              <w:t>Operator</w:t>
            </w:r>
          </w:p>
        </w:tc>
        <w:tc>
          <w:tcPr>
            <w:tcW w:type="dxa" w:w="3007"/>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Partner / Sponsor Staff Update</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2</w:t>
            </w:r>
          </w:p>
        </w:tc>
        <w:tc>
          <w:tcPr>
            <w:tcW w:type="dxa" w:w="3007"/>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Exhibitor Staff Update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3</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Heavy Vehicle Details</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4</w:t>
            </w:r>
          </w:p>
        </w:tc>
        <w:tc>
          <w:tcPr>
            <w:tcW w:type="dxa" w:w="3007"/>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Logo Update</w:t>
            </w:r>
          </w:p>
        </w:tc>
      </w:tr>
    </w:tbl>
    <w:p>
      <w:pPr>
        <w:spacing w:after="60" w:before="0" w:line="240" w:lineRule="auto"/>
      </w:pPr>
      <w:r>
        <w:rPr>
          <w:sz w:val="4"/>
        </w:rPr>
      </w:r>
    </w:p>
    <w:p>
      <w:r>
        <w:rPr>
          <w:b w:val="0"/>
        </w:rPr>
        <w:t>Sequence: Run_NTE_Service.</w:t>
      </w:r>
    </w:p>
    <w:p>
      <w:bookmarkStart w:id="140" w:name="h_140"/>
      <w:pPr>
        <w:pStyle w:val="Heading3"/>
      </w:pPr>
      <w:r>
        <w:rPr>
          <w:b w:val="0"/>
          <w:color w:val="000000"/>
          <w:u w:val="none"/>
        </w:rPr>
        <w:t>Run NTE Service</w:t>
      </w:r>
      <w:bookmarkEnd w:id="140"/>
    </w:p>
    <w:p>
      <w:r>
        <w:rPr>
          <w:b w:val="0"/>
        </w:rPr>
        <w:t>Element type: actionCalls. Label: NTE Supplementary Update Handler.</w:t>
      </w:r>
    </w:p>
    <w:p>
      <w:r>
        <w:rPr>
          <w:b w:val="0"/>
        </w:rPr>
        <w:t>Apex action: NTEUpdateSubmissionService. Transaction: CurrentTransaction.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Input</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$Record.Id</w:t>
            </w:r>
          </w:p>
        </w:tc>
      </w:tr>
    </w:tbl>
    <w:p>
      <w:pPr>
        <w:spacing w:after="60" w:before="0" w:line="240" w:lineRule="auto"/>
      </w:pPr>
      <w:r>
        <w:rPr>
          <w:sz w:val="4"/>
        </w:rPr>
      </w:r>
    </w:p>
    <w:p>
      <w:bookmarkStart w:id="141" w:name="h_141"/>
      <w:pPr>
        <w:pStyle w:val="Heading2"/>
      </w:pPr>
      <w:r>
        <w:rPr>
          <w:b w:val="0"/>
          <w:color w:val="000000"/>
          <w:u w:val="none"/>
        </w:rPr>
        <w:t>Volunteer Application Notification</w:t>
      </w:r>
      <w:bookmarkEnd w:id="141"/>
    </w:p>
    <w:p>
      <w:r>
        <w:rPr>
          <w:b w:val="0"/>
        </w:rPr>
        <w:t>API name: Volunteer_Inbound_Lead_Notification. API version 67.0. Status Active.</w:t>
      </w:r>
    </w:p>
    <w:p>
      <w:r>
        <w:rPr>
          <w:b w:val="0"/>
        </w:rPr>
        <w:t>Sends the internal notification for a new Mission Motorsport volunteer application.</w:t>
      </w:r>
    </w:p>
    <w:p>
      <w:r>
        <w:rPr>
          <w:b w:val="0"/>
        </w:rPr>
        <w:t>Start: Lead Create; RecordAfterSave; changed-to-meet-criteria=false. Filter logic: 1 AND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9"/>
        <w:gridCol w:w="3006"/>
        <w:gridCol w:w="2384"/>
        <w:gridCol w:w="3006"/>
      </w:tblGrid>
      <w:tr>
        <w:trPr>
          <w:tblHeader/>
          <w:cantSplit/>
        </w:trPr>
        <w:tc>
          <w:tcPr>
            <w:tcW w:type="dxa" w:w="1970"/>
            <w:vAlign w:val="center"/>
            <w:tcMar>
              <w:top w:w="60" w:type="dxa"/>
              <w:bottom w:w="60" w:type="dxa"/>
              <w:left w:w="80" w:type="dxa"/>
              <w:right w:w="80" w:type="dxa"/>
            </w:tcMar>
            <w:shd w:fill="DDEAF0"/>
          </w:tcPr>
          <w:p>
            <w:pPr>
              <w:spacing w:after="0" w:before="0" w:line="250" w:lineRule="auto"/>
            </w:pPr>
            <w:r>
              <w:rPr>
                <w:b/>
                <w:sz w:val="19"/>
              </w:rPr>
              <w:t>Criterion</w:t>
            </w:r>
          </w:p>
        </w:tc>
        <w:tc>
          <w:tcPr>
            <w:tcW w:type="dxa" w:w="3007"/>
            <w:vAlign w:val="center"/>
            <w:tcMar>
              <w:top w:w="60" w:type="dxa"/>
              <w:bottom w:w="60" w:type="dxa"/>
              <w:left w:w="80" w:type="dxa"/>
              <w:right w:w="80" w:type="dxa"/>
            </w:tcMar>
            <w:shd w:fill="DDEAF0"/>
          </w:tcPr>
          <w:p>
            <w:pPr>
              <w:spacing w:after="0" w:before="0" w:line="250" w:lineRule="auto"/>
            </w:pPr>
            <w:r>
              <w:rPr>
                <w:b/>
                <w:sz w:val="19"/>
              </w:rPr>
              <w:t>Field</w:t>
            </w:r>
          </w:p>
        </w:tc>
        <w:tc>
          <w:tcPr>
            <w:tcW w:type="dxa" w:w="2385"/>
            <w:vAlign w:val="center"/>
            <w:tcMar>
              <w:top w:w="60" w:type="dxa"/>
              <w:bottom w:w="60" w:type="dxa"/>
              <w:left w:w="80" w:type="dxa"/>
              <w:right w:w="80" w:type="dxa"/>
            </w:tcMar>
            <w:shd w:fill="DDEAF0"/>
          </w:tcPr>
          <w:p>
            <w:pPr>
              <w:spacing w:after="0" w:before="0" w:line="250" w:lineRule="auto"/>
            </w:pPr>
            <w:r>
              <w:rPr>
                <w:b/>
                <w:sz w:val="19"/>
              </w:rPr>
              <w:t>Operator</w:t>
            </w:r>
          </w:p>
        </w:tc>
        <w:tc>
          <w:tcPr>
            <w:tcW w:type="dxa" w:w="3007"/>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1970"/>
            <w:vAlign w:val="center"/>
            <w:tcMar>
              <w:top w:w="60" w:type="dxa"/>
              <w:bottom w:w="60" w:type="dxa"/>
              <w:left w:w="80" w:type="dxa"/>
              <w:right w:w="80" w:type="dxa"/>
            </w:tcMar>
            <w:shd w:fill="FFFFFF"/>
          </w:tcPr>
          <w:p>
            <w:pPr>
              <w:spacing w:after="0" w:before="0" w:line="250" w:lineRule="auto"/>
            </w:pPr>
            <w:r>
              <w:rPr>
                <w:b w:val="0"/>
                <w:sz w:val="19"/>
              </w:rPr>
              <w:t>1</w:t>
            </w:r>
          </w:p>
        </w:tc>
        <w:tc>
          <w:tcPr>
            <w:tcW w:type="dxa" w:w="3007"/>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2385"/>
            <w:vAlign w:val="center"/>
            <w:tcMar>
              <w:top w:w="60" w:type="dxa"/>
              <w:bottom w:w="60" w:type="dxa"/>
              <w:left w:w="80" w:type="dxa"/>
              <w:right w:w="80" w:type="dxa"/>
            </w:tcMar>
            <w:shd w:fill="FFFFFF"/>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FFFFF"/>
          </w:tcPr>
          <w:p>
            <w:pPr>
              <w:spacing w:after="0" w:before="0" w:line="250" w:lineRule="auto"/>
            </w:pPr>
            <w:r>
              <w:rPr>
                <w:b w:val="0"/>
                <w:sz w:val="19"/>
              </w:rPr>
              <w:t>Volunteer Application</w:t>
            </w:r>
          </w:p>
        </w:tc>
      </w:tr>
      <w:tr>
        <w:trPr>
          <w:cantSplit/>
        </w:trPr>
        <w:tc>
          <w:tcPr>
            <w:tcW w:type="dxa" w:w="1970"/>
            <w:vAlign w:val="center"/>
            <w:tcMar>
              <w:top w:w="60" w:type="dxa"/>
              <w:bottom w:w="60" w:type="dxa"/>
              <w:left w:w="80" w:type="dxa"/>
              <w:right w:w="80" w:type="dxa"/>
            </w:tcMar>
            <w:shd w:fill="F7F9FA"/>
          </w:tcPr>
          <w:p>
            <w:pPr>
              <w:spacing w:after="0" w:before="0" w:line="250" w:lineRule="auto"/>
            </w:pPr>
            <w:r>
              <w:rPr>
                <w:b w:val="0"/>
                <w:sz w:val="19"/>
              </w:rPr>
              <w:t>2</w:t>
            </w:r>
          </w:p>
        </w:tc>
        <w:tc>
          <w:tcPr>
            <w:tcW w:type="dxa" w:w="3007"/>
            <w:vAlign w:val="center"/>
            <w:tcMar>
              <w:top w:w="60" w:type="dxa"/>
              <w:bottom w:w="60" w:type="dxa"/>
              <w:left w:w="80" w:type="dxa"/>
              <w:right w:w="80" w:type="dxa"/>
            </w:tcMar>
            <w:shd w:fill="F7F9FA"/>
          </w:tcPr>
          <w:p>
            <w:pPr>
              <w:spacing w:after="0" w:before="0" w:line="250" w:lineRule="auto"/>
            </w:pPr>
            <w:r>
              <w:rPr>
                <w:b w:val="0"/>
                <w:sz w:val="19"/>
              </w:rPr>
              <w:t>LeadSource</w:t>
            </w:r>
          </w:p>
        </w:tc>
        <w:tc>
          <w:tcPr>
            <w:tcW w:type="dxa" w:w="2385"/>
            <w:vAlign w:val="center"/>
            <w:tcMar>
              <w:top w:w="60" w:type="dxa"/>
              <w:bottom w:w="60" w:type="dxa"/>
              <w:left w:w="80" w:type="dxa"/>
              <w:right w:w="80" w:type="dxa"/>
            </w:tcMar>
            <w:shd w:fill="F7F9FA"/>
          </w:tcPr>
          <w:p>
            <w:pPr>
              <w:spacing w:after="0" w:before="0" w:line="250" w:lineRule="auto"/>
            </w:pPr>
            <w:r>
              <w:rPr>
                <w:b w:val="0"/>
                <w:sz w:val="19"/>
              </w:rPr>
              <w:t>EqualTo</w:t>
            </w:r>
          </w:p>
        </w:tc>
        <w:tc>
          <w:tcPr>
            <w:tcW w:type="dxa" w:w="3007"/>
            <w:vAlign w:val="center"/>
            <w:tcMar>
              <w:top w:w="60" w:type="dxa"/>
              <w:bottom w:w="60" w:type="dxa"/>
              <w:left w:w="80" w:type="dxa"/>
              <w:right w:w="80" w:type="dxa"/>
            </w:tcMar>
            <w:shd w:fill="F7F9FA"/>
          </w:tcPr>
          <w:p>
            <w:pPr>
              <w:spacing w:after="0" w:before="0" w:line="250" w:lineRule="auto"/>
            </w:pPr>
            <w:r>
              <w:rPr>
                <w:b w:val="0"/>
                <w:sz w:val="19"/>
              </w:rPr>
              <w:t>Volunteer Application</w:t>
            </w:r>
          </w:p>
        </w:tc>
      </w:tr>
    </w:tbl>
    <w:p>
      <w:pPr>
        <w:spacing w:after="60" w:before="0" w:line="240" w:lineRule="auto"/>
      </w:pPr>
      <w:r>
        <w:rPr>
          <w:sz w:val="4"/>
        </w:rPr>
      </w:r>
    </w:p>
    <w:p>
      <w:r>
        <w:rPr>
          <w:b w:val="0"/>
        </w:rPr>
        <w:t>Sequence: Notify_Volunteer_Owner.</w:t>
      </w:r>
    </w:p>
    <w:p>
      <w:bookmarkStart w:id="142" w:name="h_142"/>
      <w:pPr>
        <w:pStyle w:val="Heading3"/>
      </w:pPr>
      <w:r>
        <w:rPr>
          <w:b w:val="0"/>
          <w:color w:val="000000"/>
          <w:u w:val="none"/>
        </w:rPr>
        <w:t>Notify Volunteer Owner</w:t>
      </w:r>
      <w:bookmarkEnd w:id="142"/>
    </w:p>
    <w:p>
      <w:r>
        <w:rPr>
          <w:b w:val="0"/>
        </w:rPr>
        <w:t>Element type: actionCalls. Label: Notify Volunteer Owner.</w:t>
      </w:r>
    </w:p>
    <w:p>
      <w:r>
        <w:rPr>
          <w:b w:val="0"/>
        </w:rPr>
        <w:t>Apex action: VolunteerInboundLeadService. Transaction: CurrentTransaction.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Input</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leadId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isNewSubmission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bl>
    <w:p>
      <w:pPr>
        <w:spacing w:after="60" w:before="0" w:line="240" w:lineRule="auto"/>
      </w:pPr>
      <w:r>
        <w:rPr>
          <w:sz w:val="4"/>
        </w:rPr>
      </w:r>
    </w:p>
    <w:p>
      <w:bookmarkStart w:id="143" w:name="chapter_9"/>
      <w:pPr>
        <w:pStyle w:val="Heading1"/>
        <w:pageBreakBefore/>
      </w:pPr>
      <w:r>
        <w:rPr>
          <w:b w:val="0"/>
          <w:color w:val="000000"/>
          <w:u w:val="none"/>
        </w:rPr>
        <w:t>Apex class and method reference</w:t>
      </w:r>
      <w:bookmarkEnd w:id="143"/>
    </w:p>
    <w:p>
      <w:r>
        <w:rPr>
          <w:b w:val="0"/>
        </w:rPr>
        <w:t>The twelve implementation classes contain 301 extracted methods and constructors, including inner queue workers and DTO constructors. Every entry identifies its source signature/line and project purpose. Overloads remain separate. The accompanying archive contains the exact bodies; the runtime chapter explains cross-class orchestration and transaction boundaries. Standard library calls are not separately catalogued.</w:t>
      </w:r>
    </w:p>
    <w:p>
      <w:bookmarkStart w:id="144" w:name="h_144"/>
      <w:pPr>
        <w:pStyle w:val="Heading2"/>
      </w:pPr>
      <w:r>
        <w:rPr>
          <w:b w:val="0"/>
          <w:color w:val="000000"/>
          <w:u w:val="none"/>
        </w:rPr>
        <w:t>NTEBookingContactService</w:t>
      </w:r>
      <w:bookmarkEnd w:id="144"/>
    </w:p>
    <w:p>
      <w:r>
        <w:rPr>
          <w:b w:val="0"/>
        </w:rPr>
        <w:t>public inherited sharing class NTEBookingContactService {. Source: force-app/main/default/classes/NTEBookingContactService.cls.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Map&lt;Id, Contact&gt; primaryContacts(Set&lt;Id&gt; bookingIds, AccessLevel accessLevel)</w:t>
            </w:r>
            <w:r>
              <w:br/>
            </w:r>
            <w:r>
              <w:rPr>
                <w:b w:val="0"/>
                <w:sz w:val="19"/>
              </w:rPr>
              <w:t>Source line 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Loads roles and Contacts for the supplied booking IDs in the requested USER_MODE or SYSTEM_MODE. The overload optionally locks them. Returns a Contact only for a booking with exactly one Primary role; it never chooses an event-day contact or arbitrary role as fallback.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Map&lt;Id, Contact&gt; primaryContacts(Set&lt;Id&gt; bookingIds, AccessLevel accessLevel, Boolean lockRecords)</w:t>
            </w:r>
            <w:r>
              <w:br/>
            </w:r>
            <w:r>
              <w:rPr>
                <w:b w:val="0"/>
                <w:sz w:val="19"/>
              </w:rPr>
              <w:t>Source line 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Loads roles and Contacts for the supplied booking IDs in the requested USER_MODE or SYSTEM_MODE. The overload optionally locks them. Returns a Contact only for a booking with exactly one Primary role; it never chooses an event-day contact or arbitrary role as fallback.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Map&lt;Id, Id&gt; singlePrimaryContactIds(List&lt;OpportunityContactRole&gt; roles)</w:t>
            </w:r>
            <w:r>
              <w:br/>
            </w:r>
            <w:r>
              <w:rPr>
                <w:b w:val="0"/>
                <w:sz w:val="19"/>
              </w:rPr>
              <w:t>Source line 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Indexes Primary roles by Opportunity. A second Primary role makes that booking ambiguous and removes it from the usable result.</w:t>
            </w:r>
          </w:p>
        </w:tc>
      </w:tr>
    </w:tbl>
    <w:p>
      <w:pPr>
        <w:spacing w:after="60" w:before="0" w:line="240" w:lineRule="auto"/>
      </w:pPr>
      <w:r>
        <w:rPr>
          <w:sz w:val="4"/>
        </w:rPr>
      </w:r>
    </w:p>
    <w:p>
      <w:bookmarkStart w:id="145" w:name="h_145"/>
      <w:pPr>
        <w:pStyle w:val="Heading2"/>
      </w:pPr>
      <w:r>
        <w:rPr>
          <w:b w:val="0"/>
          <w:color w:val="000000"/>
          <w:u w:val="none"/>
        </w:rPr>
        <w:t>NTEEmailDispatchService</w:t>
      </w:r>
      <w:bookmarkEnd w:id="145"/>
    </w:p>
    <w:p>
      <w:r>
        <w:rPr>
          <w:b w:val="0"/>
        </w:rPr>
        <w:t>public with sharing class NTEEmailDispatchService {. Source: force-app/main/default/classes/NTEEmailDispatchService.cls.</w:t>
      </w:r>
    </w:p>
    <w:p>
      <w:r>
        <w:rPr>
          <w:b w:val="0"/>
        </w:rPr>
        <w:t>Public data contracts: Selection.recordId: Id; Selection.fingerprint: String; DraftRequest.kind: String; DraftRequest.runId: String; DraftRequest.subject: String; DraftRequest.messageBody: String; DraftRequest.recipients: List&lt;Selection&gt;; RecipientDTO.recordId: Id; RecipientDTO.name: String; RecipientDTO.company: String; RecipientDTO.email: String; RecipientDTO.reference: String; RecipientDTO.eventCode: String; RecipientDTO.link: String; RecipientDTO.eligible: Boolean; RecipientDTO.issue: String; RecipientDTO.fingerprint: String; RecipientDTO.lastSentAt: Datetime; RecipientDTO.previewHtml: String; DraftDTO.kind: String; DraftDTO.runId: String; DraftDTO.title: String; DraftDTO.subject: String; DraftDTO.messageBody: String; DraftDTO.previewHtml: String; DraftDTO.recipients: List&lt;RecipientDTO&gt;; DraftDTO.recipientCount: Integer; DraftDTO.skippedCount: Integer; DraftDTO.recipientLimit: Integer; DraftDTO.canSend: Boolean; QueueResponse.queuedCount: Integer; QueueResponse.skippedCount: Integer; QueueResponse.message: String; HistoryDTO.dispatchId: Id; HistoryDTO.recordId: Id; HistoryDTO.kind: String; HistoryDTO.recipient: String; HistoryDTO.status: String; HistoryDTO.subject: String; HistoryDTO.sentAt: Datetime; HistoryDTO.createdAt: Datetime; HistoryDTO.error: String; HistoryDTO.runId: String; HistoryDTO.canRetry: Boolean.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DraftDTO buildDraft(String kind, List&lt;Id&gt; recordIds)</w:t>
            </w:r>
            <w:r>
              <w:br/>
            </w:r>
            <w:r>
              <w:rPr>
                <w:b w:val="0"/>
                <w:sz w:val="19"/>
              </w:rPr>
              <w:t>Source line 80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a kind-specific editable subject/body and recipient eligibility snapshot for exactly the requested IDs. Does not render every recipient HTML or send messages.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String previewMessageJson(String requestJson, Id recordId)</w:t>
            </w:r>
            <w:r>
              <w:br/>
            </w:r>
            <w:r>
              <w:rPr>
                <w:b w:val="0"/>
                <w:sz w:val="19"/>
              </w:rPr>
              <w:t>Source line 105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Strict JSON boundary that deserialises and validates a browser draft then returns one selected recipient preview.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String queueMessagesJson(String requestJson)</w:t>
            </w:r>
            <w:r>
              <w:br/>
            </w:r>
            <w:r>
              <w:rPr>
                <w:b w:val="0"/>
                <w:sz w:val="19"/>
              </w:rPr>
              <w:t>Source line 110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Strict JSON boundary that validates a browser draft and serialises the queued/skipped response.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String previewMessage(DraftRequest request, Id recordId)</w:t>
            </w:r>
            <w:r>
              <w:br/>
            </w:r>
            <w:r>
              <w:rPr>
                <w:b w:val="0"/>
                <w:sz w:val="19"/>
              </w:rPr>
              <w:t>Source line 115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Revalidates the selected recipient/fingerprint, personalises subject/body and returns that recipient HTML without creating dispatches.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QueueResponse queueMessages(DraftRequest request)</w:t>
            </w:r>
            <w:r>
              <w:br/>
            </w:r>
            <w:r>
              <w:rPr>
                <w:b w:val="0"/>
                <w:sz w:val="19"/>
              </w:rPr>
              <w:t>Source line 127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Locks/reloads the exact selection, checks fingerprints and aggregate payload limits, persists unique dispatch rows, queues the saved IDs and returns accepted queue counts.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NTE_Email_Dispatch__c dispatchForRequest(DraftRequest request, RecipientDTO recipient)</w:t>
            </w:r>
            <w:r>
              <w:br/>
            </w:r>
            <w:r>
              <w:rPr>
                <w:b w:val="0"/>
                <w:sz w:val="19"/>
              </w:rPr>
              <w:t>Source line 158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a dispatch snapshot with the kind/run/record key, original recipient, reviewed content, personalised content and fingerprint.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validateQueueSize(DraftRequest request, List&lt;RecipientDTO&gt; recipients)</w:t>
            </w:r>
            <w:r>
              <w:br/>
            </w:r>
            <w:r>
              <w:rPr>
                <w:b w:val="0"/>
                <w:sz w:val="19"/>
              </w:rPr>
              <w:t>Source line 170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combined raw, personalised and escaped HTML size before retaining a full bulk payload. Individually legal messages can still exceed the aggregate budget.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QueueResponse queueBookingConfirmation(Id opportunityId)</w:t>
            </w:r>
            <w:r>
              <w:br/>
            </w:r>
            <w:r>
              <w:rPr>
                <w:b w:val="0"/>
                <w:sz w:val="19"/>
              </w:rPr>
              <w:t>Source line 204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or reuses the unique first-base-payment confirmation dispatch. This automatic message has fixed project rendering and cannot be sent through the editable mass composer.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QueueResponse retryDispatch(Id dispatchId)</w:t>
            </w:r>
            <w:r>
              <w:br/>
            </w:r>
            <w:r>
              <w:rPr>
                <w:b w:val="0"/>
                <w:sz w:val="19"/>
              </w:rPr>
              <w:t>Source line 235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Convenience entry point for the record action; delegates one failed dispatch ID to the same retry mechanism.</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List&lt;HistoryDTO&gt; recentDispatches(List&lt;Id&gt; recordIds)</w:t>
            </w:r>
            <w:r>
              <w:br/>
            </w:r>
            <w:r>
              <w:rPr>
                <w:b w:val="0"/>
                <w:sz w:val="19"/>
              </w:rPr>
              <w:t>Source line 242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up to 1000 recent dispatch history DTOs for the selected source records, including outcome, recipient and retry information.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QueueResponse retryFailed(List&lt;Id&gt; dispatchIds)</w:t>
            </w:r>
            <w:r>
              <w:br/>
            </w:r>
            <w:r>
              <w:rPr>
                <w:b w:val="0"/>
                <w:sz w:val="19"/>
              </w:rPr>
              <w:t>Source line 266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Reuses only Failed dispatches with their existing identities. Rechecks current eligibility/recipient/fingerprint; paid-confirmation recovery deliberately rebuilds its current valid primary-recipient presentation.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enqueue(List&lt;Id&gt; dispatchIds)</w:t>
            </w:r>
            <w:r>
              <w:br/>
            </w:r>
            <w:r>
              <w:rPr>
                <w:b w:val="0"/>
                <w:sz w:val="19"/>
              </w:rPr>
              <w:t>Source line 334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Schedules a worker only for the saved dispatch ID list; queue failure is converted into a truthful persisted failure outcome.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DispatchQueueable(List&lt;Id&gt; dispatchIds, Boolean bypassDelivery)</w:t>
            </w:r>
            <w:r>
              <w:br/>
            </w:r>
            <w:r>
              <w:rPr>
                <w:b w:val="0"/>
                <w:sz w:val="19"/>
              </w:rPr>
              <w:t>Source line 345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Stores saved dispatch IDs and the controlled delivery-bypass flag for a worker page.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void execute(QueueableContext context)</w:t>
            </w:r>
            <w:r>
              <w:br/>
            </w:r>
            <w:r>
              <w:rPr>
                <w:b w:val="0"/>
                <w:sz w:val="19"/>
              </w:rPr>
              <w:t>Source line 346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The Queueable overload attaches its finalizer and processes a page; the Finalizer overload marks still-queued rows failed after an unexpected worker exception. Their parameter types distinguish the paths.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DispatchFinalizer(List&lt;Id&gt; dispatchIds)</w:t>
            </w:r>
            <w:r>
              <w:br/>
            </w:r>
            <w:r>
              <w:rPr>
                <w:b w:val="0"/>
                <w:sz w:val="19"/>
              </w:rPr>
              <w:t>Source line 360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Captures the exact dispatch IDs whose pending state must be recovered after worker failure.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void execute(FinalizerContext context)</w:t>
            </w:r>
            <w:r>
              <w:br/>
            </w:r>
            <w:r>
              <w:rPr>
                <w:b w:val="0"/>
                <w:sz w:val="19"/>
              </w:rPr>
              <w:t>Source line 361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The Queueable overload attaches its finalizer and processes a page; the Finalizer overload marks still-queued rows failed after an unexpected worker exception. Their parameter types distinguish the paths.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processQueued(List&lt;Id&gt; dispatchIds, Boolean bypassDelivery)</w:t>
            </w:r>
            <w:r>
              <w:br/>
            </w:r>
            <w:r>
              <w:rPr>
                <w:b w:val="0"/>
                <w:sz w:val="19"/>
              </w:rPr>
              <w:t>Source line 369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Locks queued rows, reloads recipients and verifies unchanged reviewed facts, renders validated messages, sends bounded groups, maps individual outcomes, synchronises source status and chains remaining saved IDs.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failQueued(List&lt;Id&gt; dispatchIds, String error)</w:t>
            </w:r>
            <w:r>
              <w:br/>
            </w:r>
            <w:r>
              <w:rPr>
                <w:b w:val="0"/>
                <w:sz w:val="19"/>
              </w:rPr>
              <w:t>Source line 483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Marks only still-Queued target dispatches Failed with a bounded reason and updates related source status where applicable.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List&lt;RecipientDTO&gt; loadRecipients(String kind, List&lt;Id&gt; recordIds, Boolean lockRecords, Set&lt;Id&gt; allowedQueuedIds)</w:t>
            </w:r>
            <w:r>
              <w:br/>
            </w:r>
            <w:r>
              <w:rPr>
                <w:b w:val="0"/>
                <w:sz w:val="19"/>
              </w:rPr>
              <w:t>Source line 497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Kind-specific query and eligibility engine for invitations, staff/vehicle/logo reminders, final packs and paid confirmations. Uses one Primary Contact for booking mail, validates route links/references and explains every exclusion.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updateSourceStatuses(List&lt;NTE_Email_Dispatch__c&gt; dispatches, AccessLevel accessLevel)</w:t>
            </w:r>
            <w:r>
              <w:br/>
            </w:r>
            <w:r>
              <w:rPr>
                <w:b w:val="0"/>
                <w:sz w:val="19"/>
              </w:rPr>
              <w:t>Source line 626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Synchronises invitation progression and final-pack state from dispatch outcomes. Sent history is preserved; reminder sends do not mark preparation complete.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Map&lt;Id, RecipientDTO&gt; recipientMap(List&lt;RecipientDTO&gt; recipients)</w:t>
            </w:r>
            <w:r>
              <w:br/>
            </w:r>
            <w:r>
              <w:rPr>
                <w:b w:val="0"/>
                <w:sz w:val="19"/>
              </w:rPr>
              <w:t>Source line 683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Indexes recipient DTOs by target record ID for exact selection and outcome lookup.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sameRecipient(NTE_Email_Dispatch__c dispatch, RecipientDTO recipient)</w:t>
            </w:r>
            <w:r>
              <w:br/>
            </w:r>
            <w:r>
              <w:rPr>
                <w:b w:val="0"/>
                <w:sz w:val="19"/>
              </w:rPr>
              <w:t>Source line 688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Compares the saved recipient association/address/fingerprint with the freshly loaded recipient to stop an old reviewed email reaching changed details.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Id targetId(NTE_Email_Dispatch__c dispatch)</w:t>
            </w:r>
            <w:r>
              <w:br/>
            </w:r>
            <w:r>
              <w:rPr>
                <w:b w:val="0"/>
                <w:sz w:val="19"/>
              </w:rPr>
              <w:t>Source line 692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Lead or Opportunity target from a dispatch row.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normalizeKind(String kind)</w:t>
            </w:r>
            <w:r>
              <w:br/>
            </w:r>
            <w:r>
              <w:rPr>
                <w:b w:val="0"/>
                <w:sz w:val="19"/>
              </w:rPr>
              <w:t>Source line 695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Restricts the requested communication type to the implemented allowlist.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List&lt;Id&gt; validateIds(List&lt;Id&gt; recordIds, String kind)</w:t>
            </w:r>
            <w:r>
              <w:br/>
            </w:r>
            <w:r>
              <w:rPr>
                <w:b w:val="0"/>
                <w:sz w:val="19"/>
              </w:rPr>
              <w:t>Source line 700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Enforces permitted object IDs, nonempty bounded selections and duplicate handling for the selected kind.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DraftRequest parseRequestJson(String requestJson)</w:t>
            </w:r>
            <w:r>
              <w:br/>
            </w:r>
            <w:r>
              <w:rPr>
                <w:b w:val="0"/>
                <w:sz w:val="19"/>
              </w:rPr>
              <w:t>Source line 716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Rejects malformed, unknown-field or oversized JSON before strict DraftRequest deserialisation.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Map&lt;Id, String&gt; validateRequest(DraftRequest request)</w:t>
            </w:r>
            <w:r>
              <w:br/>
            </w:r>
            <w:r>
              <w:rPr>
                <w:b w:val="0"/>
                <w:sz w:val="19"/>
              </w:rPr>
              <w:t>Source line 730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Validates run identity, subject/body lengths, token/content rules, selected IDs and required fingerprints for the reviewed draft.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fingerprint(String kind, RecipientDTO recipient)</w:t>
            </w:r>
            <w:r>
              <w:br/>
            </w:r>
            <w:r>
              <w:rPr>
                <w:b w:val="0"/>
                <w:sz w:val="19"/>
              </w:rPr>
              <w:t>Source line 750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Hashes kind plus recipient/booking/route facts that must remain unchanged between review and delivery.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dispatchKey(String kind, String runId, Id recordId)</w:t>
            </w:r>
            <w:r>
              <w:br/>
            </w:r>
            <w:r>
              <w:rPr>
                <w:b w:val="0"/>
                <w:sz w:val="19"/>
              </w:rPr>
              <w:t>Source line 754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stable SHA256 key from kind, run and target. Payment confirmation uses its fixed booking-payment run identity.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hash(String value)</w:t>
            </w:r>
            <w:r>
              <w:br/>
            </w:r>
            <w:r>
              <w:rPr>
                <w:b w:val="0"/>
                <w:sz w:val="19"/>
              </w:rPr>
              <w:t>Source line 757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SHA256 digest used for snapshot and idempotency identities.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route(String kind, String sourceType, NTE_Routing_Config__mdt routing)</w:t>
            </w:r>
            <w:r>
              <w:br/>
            </w:r>
            <w:r>
              <w:rPr>
                <w:b w:val="0"/>
                <w:sz w:val="19"/>
              </w:rPr>
              <w:t>Source line 758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application, staff, vehicle, logo or final-pack URL by kind and participant type from the Default routing metadata.</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NTE_Routing_Config__mdt configuredRouting()</w:t>
            </w:r>
            <w:r>
              <w:br/>
            </w:r>
            <w:r>
              <w:rPr>
                <w:b w:val="0"/>
                <w:sz w:val="19"/>
              </w:rPr>
              <w:t>Source line 767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current Default routing record or the injected test configuration.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validLink(String value)</w:t>
            </w:r>
            <w:r>
              <w:br/>
            </w:r>
            <w:r>
              <w:rPr>
                <w:b w:val="0"/>
                <w:sz w:val="19"/>
              </w:rPr>
              <w:t>Source line 770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Validates configured HTTPS destinations before preview/queue/delivery.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titleFor(String kind)</w:t>
            </w:r>
            <w:r>
              <w:br/>
            </w:r>
            <w:r>
              <w:rPr>
                <w:b w:val="0"/>
                <w:sz w:val="19"/>
              </w:rPr>
              <w:t>Source line 777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kind-specific default composer title, subject or plain-text message. Personalisation occurs later against the selected recipient.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subjectFor(String kind)</w:t>
            </w:r>
            <w:r>
              <w:br/>
            </w:r>
            <w:r>
              <w:rPr>
                <w:b w:val="0"/>
                <w:sz w:val="19"/>
              </w:rPr>
              <w:t>Source line 784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kind-specific default composer title, subject or plain-text message. Personalisation occurs later against the selected recipient.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bodyFor(String kind)</w:t>
            </w:r>
            <w:r>
              <w:br/>
            </w:r>
            <w:r>
              <w:rPr>
                <w:b w:val="0"/>
                <w:sz w:val="19"/>
              </w:rPr>
              <w:t>Source line 791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kind-specific default composer title, subject or plain-text message. Personalisation occurs later against the selected recipient.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personalise(String template, RecipientDTO recipient)</w:t>
            </w:r>
            <w:r>
              <w:br/>
            </w:r>
            <w:r>
              <w:rPr>
                <w:b w:val="0"/>
                <w:sz w:val="19"/>
              </w:rPr>
              <w:t>Source line 800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Replaces the supported greeting, organisation, booking reference, event and route tokens in one pass; token-looking recipient values remain literal.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normaliseLines(String text)</w:t>
            </w:r>
            <w:r>
              <w:br/>
            </w:r>
            <w:r>
              <w:rPr>
                <w:b w:val="0"/>
                <w:sz w:val="19"/>
              </w:rPr>
              <w:t>Source line 820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Normalises CRLF/CR to LF for consistent editor and text-alternative handling.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personalisedContentIssue(String subject, String body, RecipientDTO recipient)</w:t>
            </w:r>
            <w:r>
              <w:br/>
            </w:r>
            <w:r>
              <w:rPr>
                <w:b w:val="0"/>
                <w:sz w:val="19"/>
              </w:rPr>
              <w:t>Source line 821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Rechecks expanded subject/body sizes and content after token expansion, including long recipient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htmlFor(String kind, String subject, String body, RecipientDTO recipient)</w:t>
            </w:r>
            <w:r>
              <w:br/>
            </w:r>
            <w:r>
              <w:rPr>
                <w:b w:val="0"/>
                <w:sz w:val="19"/>
              </w:rPr>
              <w:t>Source line 832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escaped branded HTML from the personalised plain-text composer content, including the appropriate route action.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escape(String value)</w:t>
            </w:r>
            <w:r>
              <w:br/>
            </w:r>
            <w:r>
              <w:rPr>
                <w:b w:val="0"/>
                <w:sz w:val="19"/>
              </w:rPr>
              <w:t>Source line 875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Escapes dynamic values for HTML output.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emailError(Messaging.SendEmailResult result)</w:t>
            </w:r>
            <w:r>
              <w:br/>
            </w:r>
            <w:r>
              <w:rPr>
                <w:b w:val="0"/>
                <w:sz w:val="19"/>
              </w:rPr>
              <w:t>Source line 876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Extracts a useful delivery error from a failed Salesforce send result.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QueueResponse resultFor(Integer queued, Integer skipped)</w:t>
            </w:r>
            <w:r>
              <w:br/>
            </w:r>
            <w:r>
              <w:rPr>
                <w:b w:val="0"/>
                <w:sz w:val="19"/>
              </w:rPr>
              <w:t>Source line 879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queue response with queued/skipped counts and operator-facing outcome text.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AuraHandledException handled(String message)</w:t>
            </w:r>
            <w:r>
              <w:br/>
            </w:r>
            <w:r>
              <w:rPr>
                <w:b w:val="0"/>
                <w:sz w:val="19"/>
              </w:rPr>
              <w:t>Source line 885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the AuraHandledException used for a controlled LWC-visible validation error.</w:t>
            </w:r>
          </w:p>
        </w:tc>
      </w:tr>
    </w:tbl>
    <w:p>
      <w:pPr>
        <w:spacing w:after="60" w:before="0" w:line="240" w:lineRule="auto"/>
      </w:pPr>
      <w:r>
        <w:rPr>
          <w:sz w:val="4"/>
        </w:rPr>
      </w:r>
    </w:p>
    <w:p>
      <w:bookmarkStart w:id="146" w:name="h_146"/>
      <w:pPr>
        <w:pStyle w:val="Heading2"/>
      </w:pPr>
      <w:r>
        <w:rPr>
          <w:b w:val="0"/>
          <w:color w:val="000000"/>
          <w:u w:val="none"/>
        </w:rPr>
        <w:t>NTEExhibitorApprovalEmailService</w:t>
      </w:r>
      <w:bookmarkEnd w:id="146"/>
    </w:p>
    <w:p>
      <w:r>
        <w:rPr>
          <w:b w:val="0"/>
        </w:rPr>
        <w:t>public without sharing class NTEExhibitorApprovalEmailService {. Source: force-app/main/default/classes/NTEExhibitorApprovalEmailService.cls.</w:t>
      </w:r>
    </w:p>
    <w:p>
      <w:r>
        <w:rPr>
          <w:b w:val="0"/>
        </w:rPr>
        <w:t>Public data contracts: Request.leadId: Id; Request.opportunityId: Id; ApprovalRetryResult.queuedCount: Integer; ApprovalRetryResult.message: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sendApprovalConfirmation(List&lt;Request&gt; requests)</w:t>
            </w:r>
            <w:r>
              <w:br/>
            </w:r>
            <w:r>
              <w:rPr>
                <w:b w:val="0"/>
                <w:sz w:val="19"/>
              </w:rPr>
              <w:t>Source line 42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Invocable conversion entry point. Validates explicit Lead/Opportunity associations, coalesces requests into a saved pending batch and schedules processing after the conversion transaction commits.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ApprovalRetryResult retryApprovalEmail(Id opportunityId)</w:t>
            </w:r>
            <w:r>
              <w:br/>
            </w:r>
            <w:r>
              <w:rPr>
                <w:b w:val="0"/>
                <w:sz w:val="19"/>
              </w:rPr>
              <w:t>Source line 69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User action for one failed booking. Requires an eligible unsent, non-pending booking and its exact converted source application; returns the queue outcome instead of claiming an email was delivered.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Set&lt;Id&gt; saveRequests(List&lt;Request&gt; requests)</w:t>
            </w:r>
            <w:r>
              <w:br/>
            </w:r>
            <w:r>
              <w:rPr>
                <w:b w:val="0"/>
                <w:sz w:val="19"/>
              </w:rPr>
              <w:t>Source line 106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Deduplicates and validates requests, checks prior approval/audit evidence, writes Pending and batch identity on eligible bookings and returns the saved booking IDs.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ApprovalQueueable(String key, Boolean bypass, Boolean allowLead)</w:t>
            </w:r>
            <w:r>
              <w:br/>
            </w:r>
            <w:r>
              <w:rPr>
                <w:b w:val="0"/>
                <w:sz w:val="19"/>
              </w:rPr>
              <w:t>Source line 143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batch key and delivery/test-source flags for the asynchronous approval worker.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void execute(QueueableContext context)</w:t>
            </w:r>
            <w:r>
              <w:br/>
            </w:r>
            <w:r>
              <w:rPr>
                <w:b w:val="0"/>
                <w:sz w:val="19"/>
              </w:rPr>
              <w:t>Source line 146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Queueable.execute attaches a finalizer and processes the saved batch; ApprovalFinalizer.execute marks only still-pending records in its batch failed after an unhandled worker error. The signature distinguishes the two implementations.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void resumeAfterStripe(String batchKey, Boolean bypassDelivery, Boolean allowTestLead)</w:t>
            </w:r>
            <w:r>
              <w:br/>
            </w:r>
            <w:r>
              <w:rPr>
                <w:b w:val="0"/>
                <w:sz w:val="19"/>
              </w:rPr>
              <w:t>Source line 160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Resumes the same approval batch after payment-link work without generating a new conversion request.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finishStripeBooking(Id paymentRequestId, String batchKey, Boolean bypassDelivery, Boolean allowTestLead)</w:t>
            </w:r>
            <w:r>
              <w:br/>
            </w:r>
            <w:r>
              <w:rPr>
                <w:b w:val="0"/>
                <w:sz w:val="19"/>
              </w:rPr>
              <w:t>Source line 163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Resumes approval for the exact booking represented by a completed payment request, preserving the original batch identity.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ApprovalFinalizer(String key)</w:t>
            </w:r>
            <w:r>
              <w:br/>
            </w:r>
            <w:r>
              <w:rPr>
                <w:b w:val="0"/>
                <w:sz w:val="19"/>
              </w:rPr>
              <w:t>Source line 169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Captures the approval batch key used to isolate unexpected-failure recovery.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void execute(FinalizerContext context)</w:t>
            </w:r>
            <w:r>
              <w:br/>
            </w:r>
            <w:r>
              <w:rPr>
                <w:b w:val="0"/>
                <w:sz w:val="19"/>
              </w:rPr>
              <w:t>Source line 170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Queueable.execute attaches a finalizer and processes the saved batch; ApprovalFinalizer.execute marks only still-pending records in its batch failed after an unhandled worker error. The signature distinguishes the two implementations.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processRequests(List&lt;Request&gt; requests)</w:t>
            </w:r>
            <w:r>
              <w:br/>
            </w:r>
            <w:r>
              <w:rPr>
                <w:b w:val="0"/>
                <w:sz w:val="19"/>
              </w:rPr>
              <w:t>Source line 177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Internal/test-facing bridge from explicit Request values into the same saved-request processing path.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processPendingBatch(String batchKey, Boolean bypassDelivery, Boolean allowTestLead)</w:t>
            </w:r>
            <w:r>
              <w:br/>
            </w:r>
            <w:r>
              <w:rPr>
                <w:b w:val="0"/>
                <w:sz w:val="19"/>
              </w:rPr>
              <w:t>Source line 183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Loads pending bookings for one batch, optionally one subset, validates source association, Primary Contact, saved price, template and preparation settings, coordinates Stripe readiness and sends in bounded pages. Persists individual accepted/failed outcomes and audit Tasks; chains remaining work.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processPendingBatch(String batchKey, Boolean bypassDelivery, Boolean allowTestLead, Set&lt;Id&gt; onlyBookingIds)</w:t>
            </w:r>
            <w:r>
              <w:br/>
            </w:r>
            <w:r>
              <w:rPr>
                <w:b w:val="0"/>
                <w:sz w:val="19"/>
              </w:rPr>
              <w:t>Source line 187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Loads pending bookings for one batch, optionally one subset, validates source association, Primary Contact, saved price, template and preparation settings, coordinates Stripe readiness and sends in bounded pages. Persists individual accepted/failed outcomes and audit Tasks; chains remaining work.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Messaging.SingleEmailMessage renderBookingEmail(Opportunity booking, Contact recipient, Id templateId, NTE_Routing_Config__mdt routing, Boolean paymentConfirmation)</w:t>
            </w:r>
            <w:r>
              <w:br/>
            </w:r>
            <w:r>
              <w:rPr>
                <w:b w:val="0"/>
                <w:sz w:val="19"/>
              </w:rPr>
              <w:t>Source line 320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Renders the stored Contact/Opportunity template, supplies event/organisation/finance/payment/preparation markers, and builds a readable text alternative. The paymentConfirmation flag selects paid presentation without creating another payment request.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replaceTemplateMarkers(String html, Map&lt;String, String&gt; replacements)</w:t>
            </w:r>
            <w:r>
              <w:br/>
            </w:r>
            <w:r>
              <w:rPr>
                <w:b w:val="0"/>
                <w:sz w:val="19"/>
              </w:rPr>
              <w:t>Source line 358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Replaces only source-owned HTML comment markers in one pass. Recipient text that resembles a merge token remains literal data.</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plainTextFromHtml(String html)</w:t>
            </w:r>
            <w:r>
              <w:br/>
            </w:r>
            <w:r>
              <w:rPr>
                <w:b w:val="0"/>
                <w:sz w:val="19"/>
              </w:rPr>
              <w:t>Source line 376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Removes layout-only markup while preserving meaningful paragraphs, itemised amounts and usable links.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templateFor(Opportunity booking)</w:t>
            </w:r>
            <w:r>
              <w:br/>
            </w:r>
            <w:r>
              <w:rPr>
                <w:b w:val="0"/>
                <w:sz w:val="19"/>
              </w:rPr>
              <w:t>Source line 395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Selects the exhibitor or partner provisional/complimentary stored template by saved participant type.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String savedPriceError(Opportunity booking)</w:t>
            </w:r>
            <w:r>
              <w:br/>
            </w:r>
            <w:r>
              <w:rPr>
                <w:b w:val="0"/>
                <w:sz w:val="19"/>
              </w:rPr>
              <w:t>Source line 400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saved status, base amount and itemised component consistency before any booking/paid confirmation. Rejects unknown zero, invalid quantities and participant-incompatible components.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validLineItem(String quantity, Decimal unitPrice, Decimal total)</w:t>
            </w:r>
            <w:r>
              <w:br/>
            </w:r>
            <w:r>
              <w:rPr>
                <w:b w:val="0"/>
                <w:sz w:val="19"/>
              </w:rPr>
              <w:t>Source line 418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Validates a quantity, unit price and extended total as one internally consistent line. The String overload parses count text; the Decimal overload checks the numeric relationship.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validLineItem(Decimal quantity, Decimal unitPrice, Decimal total)</w:t>
            </w:r>
            <w:r>
              <w:br/>
            </w:r>
            <w:r>
              <w:rPr>
                <w:b w:val="0"/>
                <w:sz w:val="19"/>
              </w:rPr>
              <w:t>Source line 424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Validates a quantity, unit price and extended total as one internally consistent line. The String overload parses count text; the Decimal overload checks the numeric relationship.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String paymentConfirmationError(Opportunity booking, NTE_Routing_Config__mdt routing)</w:t>
            </w:r>
            <w:r>
              <w:br/>
            </w:r>
            <w:r>
              <w:rPr>
                <w:b w:val="0"/>
                <w:sz w:val="19"/>
              </w:rPr>
              <w:t>Source line 430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the paid-confirmation prerequisites to the saved booking and preparation routing; payment history is not changed by a rendering failure.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paymentNote(Opportunity booking, NTE_Payment_Request__c payment)</w:t>
            </w:r>
            <w:r>
              <w:br/>
            </w:r>
            <w:r>
              <w:rPr>
                <w:b w:val="0"/>
                <w:sz w:val="19"/>
              </w:rPr>
              <w:t>Source line 443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Chooses provisional, complimentary, manual-payment or Stripe wording from saved booking/request facts.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financeSummary(Opportunity booking, NTE_Payment_Request__c payment, Boolean paymentConfirmation)</w:t>
            </w:r>
            <w:r>
              <w:br/>
            </w:r>
            <w:r>
              <w:rPr>
                <w:b w:val="0"/>
                <w:sz w:val="19"/>
              </w:rPr>
              <w:t>Source line 455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participant-specific saved component table and, for Stripe, the request VAT/gross amounts. Paid presentation omits a new Pay Now request.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stripePaymentButton(NTE_Payment_Request__c payment)</w:t>
            </w:r>
            <w:r>
              <w:br/>
            </w:r>
            <w:r>
              <w:rPr>
                <w:b w:val="0"/>
                <w:sz w:val="19"/>
              </w:rPr>
              <w:t>Source line 469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payment call-to-action only from the verified saved Stripe request URL.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componentTotal(Opportunity booking)</w:t>
            </w:r>
            <w:r>
              <w:br/>
            </w:r>
            <w:r>
              <w:rPr>
                <w:b w:val="0"/>
                <w:sz w:val="19"/>
              </w:rPr>
              <w:t>Source line 473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Sums the saved initial sponsor/space/power/staff components for itemisation consistency checks.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String preparationConfigurationError(Opportunity booking, NTE_Routing_Config__mdt routing)</w:t>
            </w:r>
            <w:r>
              <w:br/>
            </w:r>
            <w:r>
              <w:rPr>
                <w:b w:val="0"/>
                <w:sz w:val="19"/>
              </w:rPr>
              <w:t>Source line 477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Validates the booking reference and the relevant staff/logo/vehicle destinations before promising the recipient can complete preparation.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preparationLinks(Opportunity booking, NTE_Routing_Config__mdt routing)</w:t>
            </w:r>
            <w:r>
              <w:br/>
            </w:r>
            <w:r>
              <w:rPr>
                <w:b w:val="0"/>
                <w:sz w:val="19"/>
              </w:rPr>
              <w:t>Source line 485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audience-specific preparation buttons, with vehicle details included when applicable.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staffUrl(Opportunity booking, NTE_Routing_Config__mdt routing)</w:t>
            </w:r>
            <w:r>
              <w:br/>
            </w:r>
            <w:r>
              <w:rPr>
                <w:b w:val="0"/>
                <w:sz w:val="19"/>
              </w:rPr>
              <w:t>Source line 495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the partner or exhibitor staff form from routing metadata.</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needsVehicleLink(Opportunity booking)</w:t>
            </w:r>
            <w:r>
              <w:br/>
            </w:r>
            <w:r>
              <w:rPr>
                <w:b w:val="0"/>
                <w:sz w:val="19"/>
              </w:rPr>
              <w:t>Source line 499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Determines whether the saved heavy-vehicle answer requires exposing the vehicle-details route.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shortEventLabel(String eventCode)</w:t>
            </w:r>
            <w:r>
              <w:br/>
            </w:r>
            <w:r>
              <w:rPr>
                <w:b w:val="0"/>
                <w:sz w:val="19"/>
              </w:rPr>
              <w:t>Source line 500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Derives the recipient-facing short event label from the saved edition code.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validUrl(String value)</w:t>
            </w:r>
            <w:r>
              <w:br/>
            </w:r>
            <w:r>
              <w:rPr>
                <w:b w:val="0"/>
                <w:sz w:val="19"/>
              </w:rPr>
              <w:t>Source line 504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Accepts usable HTTPS preparation destinations; invalid settings fail the affected booking 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validBookingReference(String value)</w:t>
            </w:r>
            <w:r>
              <w:br/>
            </w:r>
            <w:r>
              <w:rPr>
                <w:b w:val="0"/>
                <w:sz w:val="19"/>
              </w:rPr>
              <w:t>Source line 512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supported NTE reference grammar before emitting preparation instructions.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button(String label, String url, String colour, Integer columnCount)</w:t>
            </w:r>
            <w:r>
              <w:br/>
            </w:r>
            <w:r>
              <w:rPr>
                <w:b w:val="0"/>
                <w:sz w:val="19"/>
              </w:rPr>
              <w:t>Source line 515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one escaped, consistently sized HTML preparation button for the current column count.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quantityLabel(String label, String quantity, Decimal unitPrice)</w:t>
            </w:r>
            <w:r>
              <w:br/>
            </w:r>
            <w:r>
              <w:rPr>
                <w:b w:val="0"/>
                <w:sz w:val="19"/>
              </w:rPr>
              <w:t>Source line 523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Formats a component quantity and unit amount for the saved itemisation. Overloads accept stored text or numeric quantities.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quantityLabel(String label, Decimal quantity, Decimal unitPrice)</w:t>
            </w:r>
            <w:r>
              <w:br/>
            </w:r>
            <w:r>
              <w:rPr>
                <w:b w:val="0"/>
                <w:sz w:val="19"/>
              </w:rPr>
              <w:t>Source line 529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Formats a component quantity and unit amount for the saved itemisation. Overloads accept stored text or numeric quantities.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moneyRow(String label, Decimal value)</w:t>
            </w:r>
            <w:r>
              <w:br/>
            </w:r>
            <w:r>
              <w:rPr>
                <w:b w:val="0"/>
                <w:sz w:val="19"/>
              </w:rPr>
              <w:t>Source line 533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one escaped label/GBP amount row in the booking finance table.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amount(Opportunity booking)</w:t>
            </w:r>
            <w:r>
              <w:br/>
            </w:r>
            <w:r>
              <w:rPr>
                <w:b w:val="0"/>
                <w:sz w:val="19"/>
              </w:rPr>
              <w:t>Source line 537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Resolves the booking base amount used by the renderer according to the saved pricing rules.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valueOrZero(Decimal value)</w:t>
            </w:r>
            <w:r>
              <w:br/>
            </w:r>
            <w:r>
              <w:rPr>
                <w:b w:val="0"/>
                <w:sz w:val="19"/>
              </w:rPr>
              <w:t>Source line 538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Normalises a missing numeric component for validated arithmetic/presentation.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money(Decimal value)</w:t>
            </w:r>
            <w:r>
              <w:br/>
            </w:r>
            <w:r>
              <w:rPr>
                <w:b w:val="0"/>
                <w:sz w:val="19"/>
              </w:rPr>
              <w:t>Source line 539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Formats a Decimal as GBP with two decimal places.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escape(String value)</w:t>
            </w:r>
            <w:r>
              <w:br/>
            </w:r>
            <w:r>
              <w:rPr>
                <w:b w:val="0"/>
                <w:sz w:val="19"/>
              </w:rPr>
              <w:t>Source line 540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Escapes dynamic text for insertion into HTML.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Map&lt;Id, Id&gt; requestMap(List&lt;Request&gt; requests)</w:t>
            </w:r>
            <w:r>
              <w:br/>
            </w:r>
            <w:r>
              <w:rPr>
                <w:b w:val="0"/>
                <w:sz w:val="19"/>
              </w:rPr>
              <w:t>Source line 541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Produces the explicit Opportunity-to-Lead request association and rejects conflicting mappings.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Opportunity failedUpdate(Id bookingId, String errorMessage)</w:t>
            </w:r>
            <w:r>
              <w:br/>
            </w:r>
            <w:r>
              <w:rPr>
                <w:b w:val="0"/>
                <w:sz w:val="19"/>
              </w:rPr>
              <w:t>Source line 551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a sparse Opportunity update setting failed approval status and bounded error text.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failPendingBatch(String batchKey, String errorMessage)</w:t>
            </w:r>
            <w:r>
              <w:br/>
            </w:r>
            <w:r>
              <w:rPr>
                <w:b w:val="0"/>
                <w:sz w:val="19"/>
              </w:rPr>
              <w:t>Source line 554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Marks still-pending members of the identified batch failed; does not demote accepted messages or another batch.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Task auditFor(Opportunity booking, String status, String outcome, String recipient, String templateName, String errorMessage)</w:t>
            </w:r>
            <w:r>
              <w:br/>
            </w:r>
            <w:r>
              <w:rPr>
                <w:b w:val="0"/>
                <w:sz w:val="19"/>
              </w:rPr>
              <w:t>Source line 562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completed Task audit containing booking, recipient, template, status and error/outcome evidence.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isEligibleComplimentaryBooking(Opportunity booking)</w:t>
            </w:r>
            <w:r>
              <w:br/>
            </w:r>
            <w:r>
              <w:rPr>
                <w:b w:val="0"/>
                <w:sz w:val="19"/>
              </w:rPr>
              <w:t>Source line 571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Requires the supported zero-price charity exhibition choice and known saved zero-charge pricing; a missing amount alone is not complimentary.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truncate(String value)</w:t>
            </w:r>
            <w:r>
              <w:br/>
            </w:r>
            <w:r>
              <w:rPr>
                <w:b w:val="0"/>
                <w:sz w:val="19"/>
              </w:rPr>
              <w:t>Source line 579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Bounds audit/error text to its persistence limit.</w:t>
            </w:r>
          </w:p>
        </w:tc>
      </w:tr>
    </w:tbl>
    <w:p>
      <w:pPr>
        <w:spacing w:after="60" w:before="0" w:line="240" w:lineRule="auto"/>
      </w:pPr>
      <w:r>
        <w:rPr>
          <w:sz w:val="4"/>
        </w:rPr>
      </w:r>
    </w:p>
    <w:p>
      <w:bookmarkStart w:id="147" w:name="h_147"/>
      <w:pPr>
        <w:pStyle w:val="Heading2"/>
      </w:pPr>
      <w:r>
        <w:rPr>
          <w:b w:val="0"/>
          <w:color w:val="000000"/>
          <w:u w:val="none"/>
        </w:rPr>
        <w:t>NTEInboundLeadService</w:t>
      </w:r>
      <w:bookmarkEnd w:id="147"/>
    </w:p>
    <w:p>
      <w:r>
        <w:rPr>
          <w:b w:val="0"/>
        </w:rPr>
        <w:t>public with sharing class NTEInboundLeadService {. Source: force-app/main/default/classes/NTEInboundLeadService.cls.</w:t>
      </w:r>
    </w:p>
    <w:p>
      <w:r>
        <w:rPr>
          <w:b w:val="0"/>
        </w:rPr>
        <w:t>Public data contracts: Request.leadId: Id; Request.isNewSubmission: Boolean.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List&lt;Messaging.SendEmailResult&gt; send(List&lt;Messaging.SingleEmailMessage&gt; messages)</w:t>
            </w:r>
            <w:r>
              <w:br/>
            </w:r>
            <w:r>
              <w:rPr>
                <w:b w:val="0"/>
                <w:sz w:val="19"/>
              </w:rPr>
              <w:t>Source line 29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 delivery adapter delegates the complete message list to Messaging.sendEmail; a replaceable adapter supports deterministic partial-result tests.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EmailDispatch(Id leadId, Boolean applicant, Messaging.SingleEmailMessage message)</w:t>
            </w:r>
            <w:r>
              <w:br/>
            </w:r>
            <w:r>
              <w:rPr>
                <w:b w:val="0"/>
                <w:sz w:val="19"/>
              </w:rPr>
              <w:t>Source line 40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Associates one message with its Lead ID and applicant-versus-internal audit side so results cannot be assigned to a different recipient.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routeAndAcknowledge(List&lt;Request&gt; requests)</w:t>
            </w:r>
            <w:r>
              <w:br/>
            </w:r>
            <w:r>
              <w:rPr>
                <w:b w:val="0"/>
                <w:sz w:val="19"/>
              </w:rPr>
              <w:t>Source line 47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Flow entry point for five NTE routes. Reloads Leads, resets forged creation decisions/statuses, recalculates application pricing, resolves the configured owner and templates, sends only required unaccepted receipt/notification sides and records per-side outcomes. Application applicant receipts remain suppressed.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dispatchAndRecord(List&lt;EmailDispatch&gt; dispatches, Map&lt;Id, Lead&gt; audits, Map&lt;Id, List&lt;String&gt;&gt; errors)</w:t>
            </w:r>
            <w:r>
              <w:br/>
            </w:r>
            <w:r>
              <w:rPr>
                <w:b w:val="0"/>
                <w:sz w:val="19"/>
              </w:rPr>
              <w:t>Source line 175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Coordinates delivery and durable audit updates around a savepoint so an audit persistence failure does not leave a falsely accepted intake state.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sendDispatches(List&lt;EmailDispatch&gt; dispatches, Map&lt;Id, Lead&gt; audits, Map&lt;Id, List&lt;String&gt;&gt; errors)</w:t>
            </w:r>
            <w:r>
              <w:br/>
            </w:r>
            <w:r>
              <w:rPr>
                <w:b w:val="0"/>
                <w:sz w:val="19"/>
              </w:rPr>
              <w:t>Source line 195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Submits the accumulated list within the shared email invocation budget and maps every returned result, missing result or exception back to its own audit side.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writeAudits(Map&lt;Id, Lead&gt; audits, Map&lt;Id, List&lt;String&gt;&gt; errors)</w:t>
            </w:r>
            <w:r>
              <w:br/>
            </w:r>
            <w:r>
              <w:rPr>
                <w:b w:val="0"/>
                <w:sz w:val="19"/>
              </w:rPr>
              <w:t>Source line 221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Persists applicant/internal status, timestamp and combined errors for each Lead. Successful sides remain accepted during a later failed-side retry.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isUsableEmail(String email)</w:t>
            </w:r>
            <w:r>
              <w:br/>
            </w:r>
            <w:r>
              <w:rPr>
                <w:b w:val="0"/>
                <w:sz w:val="19"/>
              </w:rPr>
              <w:t>Source line 233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address shape required before attempting a message; a missing or malformed address becomes a visible delivery failure.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setDispatchStatus(Lead audit, Boolean applicant, String status)</w:t>
            </w:r>
            <w:r>
              <w:br/>
            </w:r>
            <w:r>
              <w:rPr>
                <w:b w:val="0"/>
                <w:sz w:val="19"/>
              </w:rPr>
              <w:t>Source line 237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Sets the applicant or internal notification status selected by the dispatch flag.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fail(Lead audit, Boolean applicant, Map&lt;Id, List&lt;String&gt;&gt; errors, String message)</w:t>
            </w:r>
            <w:r>
              <w:br/>
            </w:r>
            <w:r>
              <w:rPr>
                <w:b w:val="0"/>
                <w:sz w:val="19"/>
              </w:rPr>
              <w:t>Source line 242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Marks only the affected side Failed and appends the specific error to that Lead audit.</w:t>
            </w:r>
          </w:p>
        </w:tc>
      </w:tr>
    </w:tbl>
    <w:p>
      <w:pPr>
        <w:spacing w:after="60" w:before="0" w:line="240" w:lineRule="auto"/>
      </w:pPr>
      <w:r>
        <w:rPr>
          <w:sz w:val="4"/>
        </w:rPr>
      </w:r>
    </w:p>
    <w:p>
      <w:bookmarkStart w:id="148" w:name="h_148"/>
      <w:pPr>
        <w:pStyle w:val="Heading2"/>
      </w:pPr>
      <w:r>
        <w:rPr>
          <w:b w:val="0"/>
          <w:color w:val="000000"/>
          <w:u w:val="none"/>
        </w:rPr>
        <w:t>NTEPricingService</w:t>
      </w:r>
      <w:bookmarkEnd w:id="148"/>
    </w:p>
    <w:p>
      <w:r>
        <w:rPr>
          <w:b w:val="0"/>
        </w:rPr>
        <w:t>public without sharing class NTEPricingService {. Source: force-app/main/default/classes/NTEPricingService.cls.</w:t>
      </w:r>
    </w:p>
    <w:p>
      <w:r>
        <w:rPr>
          <w:b w:val="0"/>
        </w:rPr>
        <w:t>Public data contracts: ConversionPricingRequest.leadId: Id; ConversionPricingResponse.pricedLead: Lead.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String status()</w:t>
            </w:r>
            <w:r>
              <w:br/>
            </w:r>
            <w:r>
              <w:rPr>
                <w:b w:val="0"/>
                <w:sz w:val="19"/>
              </w:rPr>
              <w:t>Source line 86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Review required when any selection/count/eligibility check failed; otherwise Calculated. This is the pricing-result status, not a payment state.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List&lt;ConversionPricingResponse&gt; priceApplicationsForConversion(List&lt;ConversionPricingRequest&gt; requests)</w:t>
            </w:r>
            <w:r>
              <w:br/>
            </w:r>
            <w:r>
              <w:rPr>
                <w:b w:val="0"/>
                <w:sz w:val="19"/>
              </w:rPr>
              <w:t>Source line 104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Validates requested Lead IDs and supported application types, reloads current inputs, calculates each application and returns pricedLead responses in request order. It does not persist Lead prices or reprice another booking.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recalculateLeads(Set&lt;Id&gt; leadIds)</w:t>
            </w:r>
            <w:r>
              <w:br/>
            </w:r>
            <w:r>
              <w:rPr>
                <w:b w:val="0"/>
                <w:sz w:val="19"/>
              </w:rPr>
              <w:t>Source line 132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Maintenance entry point: reloads and reprices matching application Leads, then performs partial SYSTEM_MODE updates. SaveResult outcomes are not exposed; see the issues register before a historical migration.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List&lt;Lead&gt; loadLeadsForPricing(Set&lt;Id&gt; leadIds)</w:t>
            </w:r>
            <w:r>
              <w:br/>
            </w:r>
            <w:r>
              <w:rPr>
                <w:b w:val="0"/>
                <w:sz w:val="19"/>
              </w:rPr>
              <w:t>Source line 139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Queries the source choices, staff allocation and component fields required for current Lead pricing; non-application or missing requested records cannot become valid conversion results.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recalculateOpportunities(Set&lt;Id&gt; opportunityIds)</w:t>
            </w:r>
            <w:r>
              <w:br/>
            </w:r>
            <w:r>
              <w:rPr>
                <w:b w:val="0"/>
                <w:sz w:val="19"/>
              </w:rPr>
              <w:t>Source line 149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Maintenance entry point for stored booking prices. Recalculates the initial components while preserving separately accepted staff top-up facts; partial DML outcomes are not returned.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applyLeadPricing(Lead lead)</w:t>
            </w:r>
            <w:r>
              <w:br/>
            </w:r>
            <w:r>
              <w:rPr>
                <w:b w:val="0"/>
                <w:sz w:val="19"/>
              </w:rPr>
              <w:t>Source line 163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Writes the calculated component, included/extra/total staff, listed total, status and catalogue version onto an in-memory application Lead, overriding browser-supplied derived prices.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applyOpportunityPricing(Opportunity opportunity)</w:t>
            </w:r>
            <w:r>
              <w:br/>
            </w:r>
            <w:r>
              <w:rPr>
                <w:b w:val="0"/>
                <w:sz w:val="19"/>
              </w:rPr>
              <w:t>Source line 192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Maps booking fields into the pricing calculator and writes current initial pricing components. Keeps the booking allocation/top-up separation described in the finance chapter.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Decimal componentTotal(Decimal sponsorTotal, Decimal spacePrice, Decimal powerTotal, Decimal staffTotal)</w:t>
            </w:r>
            <w:r>
              <w:br/>
            </w:r>
            <w:r>
              <w:rPr>
                <w:b w:val="0"/>
                <w:sz w:val="19"/>
              </w:rPr>
              <w:t>Source line 224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sponsor, exhibition space, power and additional initial staff amounts, treating null components as zero. VAT and later staff top-ups are outside this base total.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PricingResult calculate( String formType, String sponsorPackages, String exhibitorSpace, String category, String powerRequired, Decimal socketCount, String plannedStaffCount )</w:t>
            </w:r>
            <w:r>
              <w:br/>
            </w:r>
            <w:r>
              <w:rPr>
                <w:b w:val="0"/>
                <w:sz w:val="19"/>
              </w:rPr>
              <w:t>Source line 228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Authoritative allowlist algorithm. Distinguishes partner package sums from one exhibitor space, checks active category/restricted-space eligibility and whole counts, derives included and chargeable staff, and returns Review required for invalid input.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includedStaffForSpace(String spaceName)</w:t>
            </w:r>
            <w:r>
              <w:br/>
            </w:r>
            <w:r>
              <w:rPr>
                <w:b w:val="0"/>
                <w:sz w:val="19"/>
              </w:rPr>
              <w:t>Source line 294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four included places for the explicit double-space allowlist and two for other recognised exhibitor spaces.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isApplication(String formType)</w:t>
            </w:r>
            <w:r>
              <w:br/>
            </w:r>
            <w:r>
              <w:rPr>
                <w:b w:val="0"/>
                <w:sz w:val="19"/>
              </w:rPr>
              <w:t>Source line 301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Recognises only Partner / Sponsor Application and Exhibitor Application.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qualifiesForPowerDiscount(String category)</w:t>
            </w:r>
            <w:r>
              <w:br/>
            </w:r>
            <w:r>
              <w:rPr>
                <w:b w:val="0"/>
                <w:sz w:val="19"/>
              </w:rPr>
              <w:t>Source line 305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Matches the five explicit qualifying organisation category labels; approximate or altered text cannot receive the discount.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isKnownExhibitorCategory(String category)</w:t>
            </w:r>
            <w:r>
              <w:br/>
            </w:r>
            <w:r>
              <w:rPr>
                <w:b w:val="0"/>
                <w:sz w:val="19"/>
              </w:rPr>
              <w:t>Source line 309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Caches active schema picklist values and requires an exact recognised category. This makes the field definition part of the pricing contract.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isEligibleForRestrictedSpace(String spaceName, String category)</w:t>
            </w:r>
            <w:r>
              <w:br/>
            </w:r>
            <w:r>
              <w:rPr>
                <w:b w:val="0"/>
                <w:sz w:val="19"/>
              </w:rPr>
              <w:t>Source line 319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Checks the category-to-space restrictions for charity, local government, blue-light and trade-association choices.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decimalFromText(String value)</w:t>
            </w:r>
            <w:r>
              <w:br/>
            </w:r>
            <w:r>
              <w:rPr>
                <w:b w:val="0"/>
                <w:sz w:val="19"/>
              </w:rPr>
              <w:t>Source line 331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Parses a stored numeric text count; blank/unparseable input returns null for the caller to classify rather than inventing a valid allocation.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valueOrZero(Decimal value)</w:t>
            </w:r>
            <w:r>
              <w:br/>
            </w:r>
            <w:r>
              <w:rPr>
                <w:b w:val="0"/>
                <w:sz w:val="19"/>
              </w:rPr>
              <w:t>Source line 340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Normalises a nullable amount to zero for arithmetic after eligibility checks.</w:t>
            </w:r>
          </w:p>
        </w:tc>
      </w:tr>
    </w:tbl>
    <w:p>
      <w:pPr>
        <w:spacing w:after="60" w:before="0" w:line="240" w:lineRule="auto"/>
      </w:pPr>
      <w:r>
        <w:rPr>
          <w:sz w:val="4"/>
        </w:rPr>
      </w:r>
    </w:p>
    <w:p>
      <w:bookmarkStart w:id="149" w:name="h_149"/>
      <w:pPr>
        <w:pStyle w:val="Heading2"/>
      </w:pPr>
      <w:r>
        <w:rPr>
          <w:b w:val="0"/>
          <w:color w:val="000000"/>
          <w:u w:val="none"/>
        </w:rPr>
        <w:t>NTERelatedOpportunityController</w:t>
      </w:r>
      <w:bookmarkEnd w:id="149"/>
    </w:p>
    <w:p>
      <w:r>
        <w:rPr>
          <w:b w:val="0"/>
        </w:rPr>
        <w:t>public with sharing class NTERelatedOpportunityController {. Source: force-app/main/default/classes/NTERelatedOpportunityController.cls.</w:t>
      </w:r>
    </w:p>
    <w:p>
      <w:r>
        <w:rPr>
          <w:b w:val="0"/>
        </w:rPr>
        <w:t>Public data contracts: RelationshipResponse.mode: String; RelationshipResponse.title: String; RelationshipResponse.emptyMessage: String; RelationshipResponse.account: RelatedAccount; RelatedOpportunity.id: Id; RelatedOpportunity.name: String; RelatedOpportunity.eventCode: String; RelatedOpportunity.bookingType: String; RelatedOpportunity.stage: String; RelatedOpportunity.amount: Decimal; RelatedOpportunity.closeDate: Date; RelatedOpportunity.primaryContact: Boolean; RelatedAccount.id: Id; RelatedAccount.name: String; RelatedAccount.phone: String; RelatedAccount.website: String; RelatedContact.id: Id; RelatedContact.name: String; RelatedContact.title: String; RelatedContact.email: String; RelatedContact.phone: String; RelatedContact.role: String; RelatedContact.primaryContact: Boolean.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RelatedOpportunity(Opportunity opportunityRecord, Boolean isPrimary)</w:t>
            </w:r>
            <w:r>
              <w:br/>
            </w:r>
            <w:r>
              <w:rPr>
                <w:b w:val="0"/>
                <w:sz w:val="19"/>
              </w:rPr>
              <w:t>Source line 21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Projects the readable Opportunity into display fields, including event, reference, stage, amount and whether the current Contact role is Primary.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RelatedAccount(Account accountRecord)</w:t>
            </w:r>
            <w:r>
              <w:br/>
            </w:r>
            <w:r>
              <w:rPr>
                <w:b w:val="0"/>
                <w:sz w:val="19"/>
              </w:rPr>
              <w:t>Source line 39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Projects the linked Account into its display name and record link.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RelatedContact(OpportunityContactRole roleRecord)</w:t>
            </w:r>
            <w:r>
              <w:br/>
            </w:r>
            <w:r>
              <w:rPr>
                <w:b w:val="0"/>
                <w:sz w:val="19"/>
              </w:rPr>
              <w:t>Source line 56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Projects a Contact Role into Contact details, role and Primary indicator.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RelationshipResponse getRelationships(Id recordId, String objectApiName)</w:t>
            </w:r>
            <w:r>
              <w:br/>
            </w:r>
            <w:r>
              <w:rPr>
                <w:b w:val="0"/>
                <w:sz w:val="19"/>
              </w:rPr>
              <w:t>Source line 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Validates object/ID agreement and USER_MODE visibility. Account mode returns its NTE bookings; Contact mode follows its roles; Opportunity mode returns its Account and Contact roles. Caps list results at 200.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List&lt;Opportunity&gt; readableOpportunities(List&lt;Opportunity&gt; records)</w:t>
            </w:r>
            <w:r>
              <w:br/>
            </w:r>
            <w:r>
              <w:rPr>
                <w:b w:val="0"/>
                <w:sz w:val="19"/>
              </w:rPr>
              <w:t>Source line 169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Applies readable-field filtering to the selected object records before creating response DTOs. Each helper handles its named SObject type.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List&lt;OpportunityContactRole&gt; readableRoles(List&lt;OpportunityContactRole&gt; records)</w:t>
            </w:r>
            <w:r>
              <w:br/>
            </w:r>
            <w:r>
              <w:rPr>
                <w:b w:val="0"/>
                <w:sz w:val="19"/>
              </w:rPr>
              <w:t>Source line 177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readable-field filtering to the selected object records before creating response DTOs. Each helper handles its named SObject type.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List&lt;Account&gt; readableAccounts(List&lt;Account&gt; records)</w:t>
            </w:r>
            <w:r>
              <w:br/>
            </w:r>
            <w:r>
              <w:rPr>
                <w:b w:val="0"/>
                <w:sz w:val="19"/>
              </w:rPr>
              <w:t>Source line 185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Applies readable-field filtering to the selected object records before creating response DTOs. Each helper handles its named SObject type.</w:t>
            </w:r>
          </w:p>
        </w:tc>
      </w:tr>
    </w:tbl>
    <w:p>
      <w:pPr>
        <w:spacing w:after="60" w:before="0" w:line="240" w:lineRule="auto"/>
      </w:pPr>
      <w:r>
        <w:rPr>
          <w:sz w:val="4"/>
        </w:rPr>
      </w:r>
    </w:p>
    <w:p>
      <w:bookmarkStart w:id="150" w:name="h_150"/>
      <w:pPr>
        <w:pStyle w:val="Heading2"/>
      </w:pPr>
      <w:r>
        <w:rPr>
          <w:b w:val="0"/>
          <w:color w:val="000000"/>
          <w:u w:val="none"/>
        </w:rPr>
        <w:t>NTEStripeBookingService</w:t>
      </w:r>
      <w:bookmarkEnd w:id="150"/>
    </w:p>
    <w:p>
      <w:r>
        <w:rPr>
          <w:b w:val="0"/>
        </w:rPr>
        <w:t>public without sharing class NTEStripeBookingService {. Source: force-app/main/default/classes/NTEStripeBookingService.cls.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NTE_Stripe_Config__mdt configuration()</w:t>
            </w:r>
            <w:r>
              <w:br/>
            </w:r>
            <w:r>
              <w:rPr>
                <w:b w:val="0"/>
                <w:sz w:val="19"/>
              </w:rPr>
              <w:t>Source line 21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Loads Default Stripe custom metadata or injected test configuration.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selected(Opportunity booking, NTE_Stripe_Config__mdt config)</w:t>
            </w:r>
            <w:r>
              <w:br/>
            </w:r>
            <w:r>
              <w:rPr>
                <w:b w:val="0"/>
                <w:sz w:val="19"/>
              </w:rPr>
              <w:t>Source line 24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Enabled and optional reference-prefix/recipient scope to a prospective booking.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configurationError(NTE_Stripe_Config__mdt config)</w:t>
            </w:r>
            <w:r>
              <w:br/>
            </w:r>
            <w:r>
              <w:rPr>
                <w:b w:val="0"/>
                <w:sz w:val="19"/>
              </w:rPr>
              <w:t>Source line 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required merchant/org/environment/tax configuration and the current Salesforce org binding.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List&lt;Opportunity&gt; bookings(String whereClause, Map&lt;String, Object&gt; binds, Boolean lockRows)</w:t>
            </w:r>
            <w:r>
              <w:br/>
            </w:r>
            <w:r>
              <w:rPr>
                <w:b w:val="0"/>
                <w:sz w:val="19"/>
              </w:rPr>
              <w:t>Source line 40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Executes the fixed field-set SYSTEM_MODE query with supplied bind variables and optional row lock for booking or payment-request records.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List&lt;NTE_Payment_Request__c&gt; requests(String whereClause, Map&lt;String, Object&gt; binds, Boolean lockRows)</w:t>
            </w:r>
            <w:r>
              <w:br/>
            </w:r>
            <w:r>
              <w:rPr>
                <w:b w:val="0"/>
                <w:sz w:val="19"/>
              </w:rPr>
              <w:t>Source line 44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Executes the fixed field-set SYSTEM_MODE query with supplied bind variables and optional row lock for booking or payment-request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Boolean prepareProvisionalBatch(String batchKey, Boolean bypassDelivery, Boolean allowTestLead)</w:t>
            </w:r>
            <w:r>
              <w:br/>
            </w:r>
            <w:r>
              <w:rPr>
                <w:b w:val="0"/>
                <w:sz w:val="19"/>
              </w:rPr>
              <w:t>Source line 49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Inspects one approval batch, validates source bookings/contacts, creates or reuses their unique Booking payment requests, and schedules payment work. Returns whether approval must wait for that route.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Map&lt;Id, List&lt;Lead&gt;&gt; convertedApplications(Set&lt;Id&gt; bookingIds)</w:t>
            </w:r>
            <w:r>
              <w:br/>
            </w:r>
            <w:r>
              <w:rPr>
                <w:b w:val="0"/>
                <w:sz w:val="19"/>
              </w:rPr>
              <w:t>Source line 112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Bulk-loads converted source Leads per booking so association checks do not query once per record.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eligibilityError(Opportunity booking, Contact recipient, NTE_Stripe_Config__mdt config, Boolean allowTestLead, List&lt;Lead&gt; source)</w:t>
            </w:r>
            <w:r>
              <w:br/>
            </w:r>
            <w:r>
              <w:rPr>
                <w:b w:val="0"/>
                <w:sz w:val="19"/>
              </w:rPr>
              <w:t>Source line 121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Rejects unsupported, unconverted/mismatched, paid/cancelled, wrong-org, invalid-price or unusable-recipient bookings before making a link.</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fingerprint(Opportunity booking, Contact recipient, NTE_Stripe_Config__mdt config)</w:t>
            </w:r>
            <w:r>
              <w:br/>
            </w:r>
            <w:r>
              <w:rPr>
                <w:b w:val="0"/>
                <w:sz w:val="19"/>
              </w:rPr>
              <w:t>Source line 142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Hashes the booking identity, price components, recipient, event and payment configuration to bind external resources to the exact saved proposal.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PaymentWork(List&lt;Id&gt; values, String batchKey, Boolean bypass, Boolean allowLead)</w:t>
            </w:r>
            <w:r>
              <w:br/>
            </w:r>
            <w:r>
              <w:rPr>
                <w:b w:val="0"/>
                <w:sz w:val="19"/>
              </w:rPr>
              <w:t>Source line 157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request IDs and approval continuation context for callout-capable queue processing.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void execute(QueueableContext context)</w:t>
            </w:r>
            <w:r>
              <w:br/>
            </w:r>
            <w:r>
              <w:rPr>
                <w:b w:val="0"/>
                <w:sz w:val="19"/>
              </w:rPr>
              <w:t>Source line 160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PaymentWork.execute processes saved requests and continues the same approval workflow; PaymentFinalizer.execute records unhandled failures and resumes failure-aware approval handling.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PaymentFinalizer(List&lt;Id&gt; values, String batchKey)</w:t>
            </w:r>
            <w:r>
              <w:br/>
            </w:r>
            <w:r>
              <w:rPr>
                <w:b w:val="0"/>
                <w:sz w:val="19"/>
              </w:rPr>
              <w:t>Source line 171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Captures request IDs and batch identity for bounded failure recovery.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void execute(FinalizerContext context)</w:t>
            </w:r>
            <w:r>
              <w:br/>
            </w:r>
            <w:r>
              <w:rPr>
                <w:b w:val="0"/>
                <w:sz w:val="19"/>
              </w:rPr>
              <w:t>Source line 172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PaymentWork.execute processes saved requests and continues the same approval workflow; PaymentFinalizer.execute records unhandled failures and resumes failure-aware approval handling.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processPayment(Id requestId, Boolean allowTestLead)</w:t>
            </w:r>
            <w:r>
              <w:br/>
            </w:r>
            <w:r>
              <w:rPr>
                <w:b w:val="0"/>
                <w:sz w:val="19"/>
              </w:rPr>
              <w:t>Source line 185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Locks/rechecks saved state before callouts, verifies account, creates/reuses Price and Link with stable keys, verifies the resulting contract and rechecks facts afterward. Ambiguous attempts older than 23 hours require review.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NTEStripeClient.Charge charge(NTE_Payment_Request__c payment)</w:t>
            </w:r>
            <w:r>
              <w:br/>
            </w:r>
            <w:r>
              <w:rPr>
                <w:b w:val="0"/>
                <w:sz w:val="19"/>
              </w:rPr>
              <w:t>Source line 234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API client Charge contract solely from the saved payment-request snapshot.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Opportunity emailFailure(Id bookingId, String error)</w:t>
            </w:r>
            <w:r>
              <w:br/>
            </w:r>
            <w:r>
              <w:rPr>
                <w:b w:val="0"/>
                <w:sz w:val="19"/>
              </w:rPr>
              <w:t>Source line 241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a sparse failed approval update for the booking affected by a payment preparation failure.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preloadEmailRequests(Set&lt;Id&gt; bookingIds)</w:t>
            </w:r>
            <w:r>
              <w:br/>
            </w:r>
            <w:r>
              <w:rPr>
                <w:b w:val="0"/>
                <w:sz w:val="19"/>
              </w:rPr>
              <w:t>Source line 244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Bulk-loads payment requests into a transaction cache for approval rendering.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NTE_Payment_Request__c paymentForEmail(Id bookingId)</w:t>
            </w:r>
            <w:r>
              <w:br/>
            </w:r>
            <w:r>
              <w:rPr>
                <w:b w:val="0"/>
                <w:sz w:val="19"/>
              </w:rPr>
              <w:t>Source line 251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cached saved Booking request used in the email finance table/payment button.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String emailReadinessError(Opportunity booking, Contact recipient)</w:t>
            </w:r>
            <w:r>
              <w:br/>
            </w:r>
            <w:r>
              <w:rPr>
                <w:b w:val="0"/>
                <w:sz w:val="19"/>
              </w:rPr>
              <w:t>Source line 255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Verifies the current booking/recipient against the saved verified request, environment and recent verification before permitting email delivery.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void recordEmailAccepted(Opportunity booking, Opportunity updateRecord, Contact recipient, List&lt;NTE_Payment_Request__c&gt; paymentUpdates)</w:t>
            </w:r>
            <w:r>
              <w:br/>
            </w:r>
            <w:r>
              <w:rPr>
                <w:b w:val="0"/>
                <w:sz w:val="19"/>
              </w:rPr>
              <w:t>Source line 268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Updates the payment request email audit and appropriate booking quote/invoice milestones after Salesforce accepts the provisional message. It never marks payment received.</w:t>
            </w:r>
          </w:p>
        </w:tc>
      </w:tr>
    </w:tbl>
    <w:p>
      <w:pPr>
        <w:spacing w:after="60" w:before="0" w:line="240" w:lineRule="auto"/>
      </w:pPr>
      <w:r>
        <w:rPr>
          <w:sz w:val="4"/>
        </w:rPr>
      </w:r>
    </w:p>
    <w:p>
      <w:bookmarkStart w:id="151" w:name="h_151"/>
      <w:pPr>
        <w:pStyle w:val="Heading2"/>
      </w:pPr>
      <w:r>
        <w:rPr>
          <w:b w:val="0"/>
          <w:color w:val="000000"/>
          <w:u w:val="none"/>
        </w:rPr>
        <w:t>NTEStripeClient</w:t>
      </w:r>
      <w:bookmarkEnd w:id="151"/>
    </w:p>
    <w:p>
      <w:r>
        <w:rPr>
          <w:b w:val="0"/>
        </w:rPr>
        <w:t>public without sharing class NTEStripeClient {. Source: force-app/main/default/classes/NTEStripeClient.cls.</w:t>
      </w:r>
    </w:p>
    <w:p>
      <w:r>
        <w:rPr>
          <w:b w:val="0"/>
        </w:rPr>
        <w:t>Public data contracts: Charge.accountId: String; Charge.operationKey: String; Charge.bookingReference: String; Charge.chargeKind: String; Charge.currencyCode: String; Charge.amountMinor: Long; Charge.description: String; PaymentLink.id: String; PaymentLink.url: String; PaymentLink.priceId: String; PaymentLink.amountMinor: Long; PaymentLink.currencyCode: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NTEStripeClient(String credential)</w:t>
            </w:r>
            <w:r>
              <w:br/>
            </w:r>
            <w:r>
              <w:rPr>
                <w:b w:val="0"/>
                <w:sz w:val="19"/>
              </w:rPr>
              <w:t>Source line 25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an allowed test/live named credential; all subsequent API calls use that protected endpoint identity.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void verifyAccount(String expectedAccountId)</w:t>
            </w:r>
            <w:r>
              <w:br/>
            </w:r>
            <w:r>
              <w:rPr>
                <w:b w:val="0"/>
                <w:sz w:val="19"/>
              </w:rPr>
              <w:t>Source line 32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Reads account and balance, checks the expected merchant and mode, and requires charges_enabled for live operation before permitting resource creation.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String createPrice(Charge charge)</w:t>
            </w:r>
            <w:r>
              <w:br/>
            </w:r>
            <w:r>
              <w:rPr>
                <w:b w:val="0"/>
                <w:sz w:val="19"/>
              </w:rPr>
              <w:t>Source line 45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Creates the one-time GBP Price with a year-neutral Product name, saved gross minor units, metadata and stable Price idempotency key.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String createLink(Charge charge, String priceId)</w:t>
            </w:r>
            <w:r>
              <w:br/>
            </w:r>
            <w:r>
              <w:rPr>
                <w:b w:val="0"/>
                <w:sz w:val="19"/>
              </w:rPr>
              <w:t>Source line 60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a fixed quantity-one card Payment Link for the verified Price. Disables promotion codes, adjustable quantities, automatic tax and invoice creation; limits completed sessions to 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PaymentLink verifyLink(Charge charge, String linkId, String priceId)</w:t>
            </w:r>
            <w:r>
              <w:br/>
            </w:r>
            <w:r>
              <w:rPr>
                <w:b w:val="0"/>
                <w:sz w:val="19"/>
              </w:rPr>
              <w:t>Source line 89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Retrieves the link and expanded Price and validates amount, currency, merchant mode, metadata, enabled options, quantity/session limits and payment URL before use in 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Long toMinorUnits(Decimal amount)</w:t>
            </w:r>
            <w:r>
              <w:br/>
            </w:r>
            <w:r>
              <w:rPr>
                <w:b w:val="0"/>
                <w:sz w:val="19"/>
              </w:rPr>
              <w:t>Source line 127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Converts GBP to exact pence using the explicit range and decimal-precision contract; rejects unsupported sub-penny or out-of-range charges.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Boolean validPaymentUrl(String value, Boolean liveMode)</w:t>
            </w:r>
            <w:r>
              <w:br/>
            </w:r>
            <w:r>
              <w:rPr>
                <w:b w:val="0"/>
                <w:sz w:val="19"/>
              </w:rPr>
              <w:t>Source line 133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buy.stripe.com URL shape and test/live path rules, excluding unexpected query/fragment/host variants.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validateCharge(Charge charge)</w:t>
            </w:r>
            <w:r>
              <w:br/>
            </w:r>
            <w:r>
              <w:rPr>
                <w:b w:val="0"/>
                <w:sz w:val="19"/>
              </w:rPr>
              <w:t>Source line 143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Validates the saved charge identity, reference, amount and metadata needed for Price/Link requests.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void requireVerifiedAccount(Charge charge)</w:t>
            </w:r>
            <w:r>
              <w:br/>
            </w:r>
            <w:r>
              <w:rPr>
                <w:b w:val="0"/>
                <w:sz w:val="19"/>
              </w:rPr>
              <w:t>Source line 153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Requires a prior matching merchant/mode verification for the charge before any write or link acceptance.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void verifyPrice(Charge charge, Map&lt;String, Object&gt; price, String expectedId)</w:t>
            </w:r>
            <w:r>
              <w:br/>
            </w:r>
            <w:r>
              <w:rPr>
                <w:b w:val="0"/>
                <w:sz w:val="19"/>
              </w:rPr>
              <w:t>Source line 158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Validates the Price ID, active state, unit amount, currency, one-time billing and metadata against the charge snapshot.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requireId(String value, String prefix)</w:t>
            </w:r>
            <w:r>
              <w:br/>
            </w:r>
            <w:r>
              <w:rPr>
                <w:b w:val="0"/>
                <w:sz w:val="19"/>
              </w:rPr>
              <w:t>Source line 168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expected Stripe resource prefix and supported identifier shape.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Map&lt;String, Object&gt; objectValue(Map&lt;String, Object&gt; source, String key)</w:t>
            </w:r>
            <w:r>
              <w:br/>
            </w:r>
            <w:r>
              <w:rPr>
                <w:b w:val="0"/>
                <w:sz w:val="19"/>
              </w:rPr>
              <w:t>Source line 171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Requires an object-shaped nested API response property rather than silently accepting an unexpected type.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Long longValue(Object value)</w:t>
            </w:r>
            <w:r>
              <w:br/>
            </w:r>
            <w:r>
              <w:rPr>
                <w:b w:val="0"/>
                <w:sz w:val="19"/>
              </w:rPr>
              <w:t>Source line 175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Parses an API integer amount without accepting incompatible values.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Map&lt;String, Object&gt; request(String method, String path, Map&lt;String, String&gt; values, String idempotencyKey)</w:t>
            </w:r>
            <w:r>
              <w:br/>
            </w:r>
            <w:r>
              <w:rPr>
                <w:b w:val="0"/>
                <w:sz w:val="19"/>
              </w:rPr>
              <w:t>Source line 180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Central form-encoded HTTP transport with 20-second timeout, pinned Stripe API version, protected credential, stable idempotency header and bounded error handling. Parses object JSON responses.</w:t>
            </w:r>
          </w:p>
        </w:tc>
      </w:tr>
    </w:tbl>
    <w:p>
      <w:pPr>
        <w:spacing w:after="60" w:before="0" w:line="240" w:lineRule="auto"/>
      </w:pPr>
      <w:r>
        <w:rPr>
          <w:sz w:val="4"/>
        </w:rPr>
      </w:r>
    </w:p>
    <w:p>
      <w:bookmarkStart w:id="152" w:name="h_152"/>
      <w:pPr>
        <w:pStyle w:val="Heading2"/>
      </w:pPr>
      <w:r>
        <w:rPr>
          <w:b w:val="0"/>
          <w:color w:val="000000"/>
          <w:u w:val="none"/>
        </w:rPr>
        <w:t>NTEUpdateSubmissionJob</w:t>
      </w:r>
      <w:bookmarkEnd w:id="152"/>
    </w:p>
    <w:p>
      <w:r>
        <w:rPr>
          <w:b w:val="0"/>
        </w:rPr>
        <w:t>public with sharing class NTEUpdateSubmissionJob implements Queueable {. Source: force-app/main/default/classes/NTEUpdateSubmissionJob.cls.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NTEUpdateSubmissionJob(String leadIdPayload, Boolean skipEmailDelivery)</w:t>
            </w:r>
            <w:r>
              <w:br/>
            </w:r>
            <w:r>
              <w:rPr>
                <w:b w:val="0"/>
                <w:sz w:val="19"/>
              </w:rPr>
              <w:t>Source line 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Stores the serialized Lead ID payload and controlled email-bypass flag for after-commit processing.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void execute(QueueableContext context)</w:t>
            </w:r>
            <w:r>
              <w:br/>
            </w:r>
            <w:r>
              <w:rPr>
                <w:b w:val="0"/>
                <w:sz w:val="19"/>
              </w:rPr>
              <w:t>Source line 10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Deserialises the exact queued IDs, invokes processLeadIds and records an unexpected worker failure against those source Leads.</w:t>
            </w:r>
          </w:p>
        </w:tc>
      </w:tr>
    </w:tbl>
    <w:p>
      <w:pPr>
        <w:spacing w:after="60" w:before="0" w:line="240" w:lineRule="auto"/>
      </w:pPr>
      <w:r>
        <w:rPr>
          <w:sz w:val="4"/>
        </w:rPr>
      </w:r>
    </w:p>
    <w:p>
      <w:bookmarkStart w:id="153" w:name="h_153"/>
      <w:pPr>
        <w:pStyle w:val="Heading2"/>
      </w:pPr>
      <w:r>
        <w:rPr>
          <w:b w:val="0"/>
          <w:color w:val="000000"/>
          <w:u w:val="none"/>
        </w:rPr>
        <w:t>NTEUpdateSubmissionService</w:t>
      </w:r>
      <w:bookmarkEnd w:id="153"/>
    </w:p>
    <w:p>
      <w:r>
        <w:rPr>
          <w:b w:val="0"/>
        </w:rPr>
        <w:t>public with sharing class NTEUpdateSubmissionService {. Source: force-app/main/default/classes/NTEUpdateSubmissionService.cls.</w:t>
      </w:r>
    </w:p>
    <w:p>
      <w:r>
        <w:rPr>
          <w:b w:val="0"/>
        </w:rPr>
        <w:t>Public data contracts: Request.leadId: Id; AcknowledgementRetryResult.success: Boolean; AcknowledgementRetryResult.message: String; AcknowledgementRetryResult.leadId: Id; OrderedSubmission.submission: Lead.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OrderedSubmission(Lead submission)</w:t>
            </w:r>
            <w:r>
              <w:br/>
            </w:r>
            <w:r>
              <w:rPr>
                <w:b w:val="0"/>
                <w:sz w:val="19"/>
              </w:rPr>
              <w:t>Source line 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Wraps a source Lead for stable chronological processing when several submissions target one booking.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Integer compareTo(Object otherValue)</w:t>
            </w:r>
            <w:r>
              <w:br/>
            </w:r>
            <w:r>
              <w:rPr>
                <w:b w:val="0"/>
                <w:sz w:val="19"/>
              </w:rPr>
              <w:t>Source line 28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Orders by CreatedDate and then ID so a batch has deterministic first-valid top-up ownership.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applyUpdates(List&lt;Request&gt; requests)</w:t>
            </w:r>
            <w:r>
              <w:br/>
            </w:r>
            <w:r>
              <w:rPr>
                <w:b w:val="0"/>
                <w:sz w:val="19"/>
              </w:rPr>
              <w:t>Source line 36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Invocable creation entry point. Resets submitted success/booking-identity audit values and queues supported supplementary Lead IDs; actual booking mutation occurs after commit.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void recordUnexpectedFailure(Set&lt;Id&gt; leadIds, Exception exceptionValue)</w:t>
            </w:r>
            <w:r>
              <w:br/>
            </w:r>
            <w:r>
              <w:rPr>
                <w:b w:val="0"/>
                <w:sz w:val="19"/>
              </w:rPr>
              <w:t>Source line 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Attempts to persist a bounded unexpected-worker error for the affected submission IDs while preserving accepted/applied evidence.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processLeadIds(Set&lt;Id&gt; leadIds, Boolean skipEmailDelivery)</w:t>
            </w:r>
            <w:r>
              <w:br/>
            </w:r>
            <w:r>
              <w:rPr>
                <w:b w:val="0"/>
                <w:sz w:val="19"/>
              </w:rPr>
              <w:t>Source line 100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Reloads and orders submissions, matches exact normalised references, rejects missing/ambiguous/invalid targets, validates each update and merges valid changes per booking. Saves booking plus applied audit atomically, sends receipts separately and deletes eligible successful temporary Leads.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OpportunityMatchIndex buildOpportunityMatchIndex(List&lt;Opportunity&gt; matchedOpportunities)</w:t>
            </w:r>
            <w:r>
              <w:br/>
            </w:r>
            <w:r>
              <w:rPr>
                <w:b w:val="0"/>
                <w:sz w:val="19"/>
              </w:rPr>
              <w:t>Source line 301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Indexes eligible NTE booking references and marks duplicates ambiguous. Event code is not a second matching key; a unique reference is authoritative.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applyPartnerStaffFields(Opportunity target, Lead source)</w:t>
            </w:r>
            <w:r>
              <w:br/>
            </w:r>
            <w:r>
              <w:rPr>
                <w:b w:val="0"/>
                <w:sz w:val="19"/>
              </w:rPr>
              <w:t>Source line 319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Replaces the free partner staff count/names and completion metadata from the accepted roster; does not create exhibitor staff charges.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applyExhibitorStaffFields(Opportunity target, Lead source, Opportunity existing)</w:t>
            </w:r>
            <w:r>
              <w:br/>
            </w:r>
            <w:r>
              <w:rPr>
                <w:b w:val="0"/>
                <w:sz w:val="19"/>
              </w:rPr>
              <w:t>Source line 326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initial names and the first valid immutable top-up purchase, calculates its separate amount and resets only its own invoice/payment milestones. Later name corrections preserve accepted quantities/finance.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initialStaffCount(Opportunity existing)</w:t>
            </w:r>
            <w:r>
              <w:br/>
            </w:r>
            <w:r>
              <w:rPr>
                <w:b w:val="0"/>
                <w:sz w:val="19"/>
              </w:rPr>
              <w:t>Source line 355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the booking initial allocation from saved initial fields with the supported legacy fallback; invalid counts remain invalid.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combineNames(String baseNames, String topUpNames)</w:t>
            </w:r>
            <w:r>
              <w:br/>
            </w:r>
            <w:r>
              <w:rPr>
                <w:b w:val="0"/>
                <w:sz w:val="19"/>
              </w:rPr>
              <w:t>Source line 360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Joins initial and top-up roster lines into the final staff list while enforcing the stored long-text boundary.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decimalFromText(String value)</w:t>
            </w:r>
            <w:r>
              <w:br/>
            </w:r>
            <w:r>
              <w:rPr>
                <w:b w:val="0"/>
                <w:sz w:val="19"/>
              </w:rPr>
              <w:t>Source line 367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Parses whole staff counts without turning malformed, fractional or missing values into a valid roster allocation.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validationErrorFor(Lead source, Opportunity existing)</w:t>
            </w:r>
            <w:r>
              <w:br/>
            </w:r>
            <w:r>
              <w:rPr>
                <w:b w:val="0"/>
                <w:sz w:val="19"/>
              </w:rPr>
              <w:t>Source line 376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Enforces form-to-booking audience, reference, declaration, roster count/name consistency, immutable top-up and complete heavy-item/contact requirements. Logo confirmation has its distinct lighter declaration rule.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incompleteOptionalItem(String description, String registration, String dimensions, String weight)</w:t>
            </w:r>
            <w:r>
              <w:br/>
            </w:r>
            <w:r>
              <w:rPr>
                <w:b w:val="0"/>
                <w:sz w:val="19"/>
              </w:rPr>
              <w:t>Source line 452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Detects partially completed optional heavy-item groups so a replacement cannot silently clear a previously complete set.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Integer integerFromText(String value)</w:t>
            </w:r>
            <w:r>
              <w:br/>
            </w:r>
            <w:r>
              <w:rPr>
                <w:b w:val="0"/>
                <w:sz w:val="19"/>
              </w:rPr>
              <w:t>Source line 458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Parses whole staff counts without turning malformed, fractional or missing values into a valid roster allocation.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Integer nonBlankLineCount(String value)</w:t>
            </w:r>
            <w:r>
              <w:br/>
            </w:r>
            <w:r>
              <w:rPr>
                <w:b w:val="0"/>
                <w:sz w:val="19"/>
              </w:rPr>
              <w:t>Source line 467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Counts nonempty roster lines; the count must match the declared allocation.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applyHeavyFields(Opportunity target, Lead source)</w:t>
            </w:r>
            <w:r>
              <w:br/>
            </w:r>
            <w:r>
              <w:rPr>
                <w:b w:val="0"/>
                <w:sz w:val="19"/>
              </w:rPr>
              <w:t>Source line 474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Replaces the heavy item/haulier/delivery/contact fields from a complete valid submission and marks heavy details provided; stale optional fields are explicitly cleared.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applyLogoFields(Opportunity target, Opportunity existing)</w:t>
            </w:r>
            <w:r>
              <w:br/>
            </w:r>
            <w:r>
              <w:rPr>
                <w:b w:val="0"/>
                <w:sz w:val="19"/>
              </w:rPr>
              <w:t>Source line 498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Idempotently sets logo-provided state/time while retaining previous completion evidence on repeat declarations.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isValidBookingReference(String suppliedReference)</w:t>
            </w:r>
            <w:r>
              <w:br/>
            </w:r>
            <w:r>
              <w:rPr>
                <w:b w:val="0"/>
                <w:sz w:val="19"/>
              </w:rPr>
              <w:t>Source line 505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Checks the normalised NTE reference grammar used for the exact booking match.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acknowledgementTemplate(String formType)</w:t>
            </w:r>
            <w:r>
              <w:br/>
            </w:r>
            <w:r>
              <w:rPr>
                <w:b w:val="0"/>
                <w:sz w:val="19"/>
              </w:rPr>
              <w:t>Source line 513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the exhibitor staff, partner staff or heavy-vehicle receipt developer name. Logo updates do not request an acknowledgement 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Id appliedBookingId(Lead submission)</w:t>
            </w:r>
            <w:r>
              <w:br/>
            </w:r>
            <w:r>
              <w:rPr>
                <w:b w:val="0"/>
                <w:sz w:val="19"/>
              </w:rPr>
              <w:t>Source line 520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Reads the durable booking identity captured when the submission was applied; a current reference alone cannot manufacture that identity.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matchesAppliedBooking(Lead submission, Opportunity booking)</w:t>
            </w:r>
            <w:r>
              <w:br/>
            </w:r>
            <w:r>
              <w:rPr>
                <w:b w:val="0"/>
                <w:sz w:val="19"/>
              </w:rPr>
              <w:t>Source line 530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Requires the saved applied identity/reference to agree with the booking before any receipt retry.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Lead acknowledgementAudit(Id leadId, String error)</w:t>
            </w:r>
            <w:r>
              <w:br/>
            </w:r>
            <w:r>
              <w:rPr>
                <w:b w:val="0"/>
                <w:sz w:val="19"/>
              </w:rPr>
              <w:t>Source line 537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source Lead receipt acceptance/failure/timestamp update.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Messaging.SingleEmailMessage acknowledgementMessage(Id mergeLeadId, Id templateId, String primaryEmail)</w:t>
            </w:r>
            <w:r>
              <w:br/>
            </w:r>
            <w:r>
              <w:rPr>
                <w:b w:val="0"/>
                <w:sz w:val="19"/>
              </w:rPr>
              <w:t>Source line 547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stored Lead-template receipt addressed to the matched booking Primary Contact, while using the preserved submission as merge context.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Map&lt;Id, String&gt; sendAcknowledgements(List&lt;Lead&gt; leads, Map&lt;Id, String&gt; templateByLeadId, Map&lt;Id, Id&gt; bookingIdByLeadId, Boolean skipEmailDelivery, AccessLevel contactAccessLevel)</w:t>
            </w:r>
            <w:r>
              <w:br/>
            </w:r>
            <w:r>
              <w:rPr>
                <w:b w:val="0"/>
                <w:sz w:val="19"/>
              </w:rPr>
              <w:t>Source line 558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Loads templates and exact Primary Contacts in bulk, sends bounded receipt groups and maps outcomes per Lead. More than 100 receipts returns failure/retry guidance without undoing applied booking data.</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AcknowledgementRetryResult retryAcknowledgement(Id leadId)</w:t>
            </w:r>
            <w:r>
              <w:br/>
            </w:r>
            <w:r>
              <w:rPr>
                <w:b w:val="0"/>
                <w:sz w:val="19"/>
              </w:rPr>
              <w:t>Source line 615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User action retries only one failed receipt after verifying its applied booking and current Primary Contact. Does not replay booking field updates, rematch to another record or delete the source Lead.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Map&lt;String, Id&gt; templateIds(Set&lt;String&gt; developerNames)</w:t>
            </w:r>
            <w:r>
              <w:br/>
            </w:r>
            <w:r>
              <w:rPr>
                <w:b w:val="0"/>
                <w:sz w:val="19"/>
              </w:rPr>
              <w:t>Source line 665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Maps the requested stored template developer names to Salesforce EmailTemplate IDs.</w:t>
            </w:r>
          </w:p>
        </w:tc>
      </w:tr>
    </w:tbl>
    <w:p>
      <w:pPr>
        <w:spacing w:after="60" w:before="0" w:line="240" w:lineRule="auto"/>
      </w:pPr>
      <w:r>
        <w:rPr>
          <w:sz w:val="4"/>
        </w:rPr>
      </w:r>
    </w:p>
    <w:p>
      <w:bookmarkStart w:id="154" w:name="h_154"/>
      <w:pPr>
        <w:pStyle w:val="Heading2"/>
      </w:pPr>
      <w:r>
        <w:rPr>
          <w:b w:val="0"/>
          <w:color w:val="000000"/>
          <w:u w:val="none"/>
        </w:rPr>
        <w:t>NTE MasterPanelController</w:t>
      </w:r>
      <w:bookmarkEnd w:id="154"/>
    </w:p>
    <w:p>
      <w:r>
        <w:rPr>
          <w:b w:val="0"/>
        </w:rPr>
        <w:t>public with sharing class NTE_MasterPanelController {. Source: force-app/main/default/classes/NTE_MasterPanelController.cls.</w:t>
      </w:r>
    </w:p>
    <w:p>
      <w:r>
        <w:rPr>
          <w:b w:val="0"/>
        </w:rPr>
        <w:t>Public data contracts: FilterOption.label: String; FilterOption.value: String; SummaryMetric.key: String; SummaryMetric.label: String; SummaryMetric.value: Integer; SummaryMetric.displayValue: String; SummaryMetric.detail: String; SummaryMetric.icon: String; EventOverviewRow.key: String; EventOverviewRow.groupKey: String; EventOverviewRow.label: String; EventOverviewRow.total: Integer; EventOverviewRow.inProgress: Integer; EventOverviewRow.completed: Integer; EventOverviewRow.detail: String; EventOverviewRow.icon: String; EventOverviewRow.viewKey: String; PipelineStep.key: String; PipelineStep.label: String; PipelineStep.count: Integer; PipelineStep.detail: String; PipelineStep.icon: String; PipelineStep.viewKey: String; WorkQueue.key: String; WorkQueue.label: String; WorkQueue.count: Integer; WorkQueue.detail: String; WorkQueue.icon: String; WorkQueue.reportUrl: String; WorkQueue.weeklyReportUrl: String; WorkQueue.listUrl: String; DashboardRow.recordId: Id; DashboardRow.objectApiName: String; DashboardRow.recordUrl: String; DashboardRow.typeLabel: String; DashboardRow.typeIcon: String; DashboardRow.name: String; DashboardRow.organisation: String; DashboardRow.stage: String; DashboardRow.eventCode: String; DashboardRow.ownerName: String; DashboardRow.bookingReference: String; DashboardRow.contactName: String; DashboardRow.contactIssue: String; DashboardRow.eventDayContactName: String; DashboardRow.eventDayContactEmail: String; DashboardRow.eventDayContactPhone: String; DashboardRow.approvalEmailStatus: String; DashboardRow.approvalEmailError: String; DashboardRow.approvalEmailSentAt: Datetime; DashboardRow.finalPackStatus: String; DashboardRow.finalPackSentAt: Datetime; DashboardRow.invitationStatus: String; DashboardRow.invitationSentAt: Datetime; DashboardRow.lastReminderSentAt: Datetime; DashboardRow.email: String; DashboardRow.phone: String; DashboardRow.packageOrSpace: String; DashboardRow.amount: Decimal; DashboardRow.baseAmount: Decimal; DashboardRow.topUpAmount: Decimal; DashboardRow.pricingReviewRequired: Boolean; DashboardRow.financeStatus: String; DashboardRow.staffStatus: String; DashboardRow.logisticsStatus: String; DashboardRow.logoStatus: String; DashboardRow.logoUpdateProvided: Boolean; DashboardRow.logoUpdateProvidedAt: Datetime; DashboardRow.quoteRequired: Boolean; DashboardRow.quoteProvided: Boolean; DashboardRow.invoiceRequired: Boolean; DashboardRow.invoiceProvided: Boolean; DashboardRow.paymentReceived: Boolean; DashboardRow.baseInvoiceRequired: Boolean; DashboardRow.baseInvoiceProvided: Boolean; DashboardRow.basePaymentReceived: Boolean; DashboardRow.topUpInvoiceRequired: Boolean; DashboardRow.topUpInvoiceProvided: Boolean; DashboardRow.topUpPaymentReceived: Boolean; DashboardRow.canMarkQuote: Boolean; DashboardRow.canMarkInvoice: Boolean; DashboardRow.canMarkPaid: Boolean; DashboardRow.canMarkTopUpInvoice: Boolean; DashboardRow.canMarkTopUpPaid: Boolean; DashboardRow.complete: Boolean; DashboardRow.modifiedAt: Datetime; DashboardRow.reportUrl: String; DashboardRow.sourceFormType: String; DashboardRow.accompanyingGuestName: String; DashboardRow.accompanyingGuestEmail: String; DashboardRow.guestAccessibility: String; DashboardRow.interestType: String; DashboardRow.interestAreas: String; DashboardRow.interestDetail: String; DashboardRow.preferredContact: String; DashboardRow.quoteRequirement: String; DashboardRow.paymentMethod: String; DashboardRow.plannedStaffCount: String; DashboardRow.additionalStaffCount: String; DashboardRow.heavyVehicleRequirement: String; DashboardRow.vehicleType: String; DashboardRow.vehicleRegistration: String; DashboardRow.vehicleDimensions: String; DashboardRow.haulierName: String; DashboardResponse.selectedEventCode: String; DashboardResponse.selectedTimeRange: String; DashboardResponse.selectedOwnerId: String; DashboardResponse.selectedViewKey: String; DashboardResponse.eventOptions: List&lt;FilterOption&gt;; DashboardResponse.ownerOptions: List&lt;FilterOption&gt;; DashboardResponse.summary: List&lt;SummaryMetric&gt;; DashboardResponse.overview: List&lt;EventOverviewRow&gt;; DashboardResponse.pipeline: List&lt;PipelineStep&gt;; DashboardResponse.workQueues: List&lt;WorkQueue&gt;; DashboardResponse.selectedView: WorkQueue; DashboardResponse.rows: List&lt;DashboardRow&gt;; DashboardResponse.totalRows: Integer; DashboardResponse.pageSize: Integer; DashboardResponse.offsetRows: Integer; DashboardResponse.accessibleRows: Integer; DashboardResponse.maxOffsetRows: Integer; DashboardResponse.hasNextPage: Boolean; DashboardResponse.rowsLimited: Boolean; DashboardResponse.refreshedAt: Datetime; HomeMetric.key: String; HomeMetric.label: String; HomeMetric.count: Integer; HomeMetric.value: Decimal; HomePipelineRow.key: String; HomePipelineRow.label: String; HomePipelineRow.count: Integer; HomePipelineRow.exhibitorCount: Integer; HomePipelineRow.partnerCount: Integer; HomePipelineRow.exhibitorValue: Decimal; HomePipelineRow.partnerValue: Decimal; HomePipelineRow.totalValue: Decimal; HomeBookingMixSegment.count: Integer; HomeBookingMixSegment.value: Decimal; HomeBookingMixSegment.averageValue: Decimal; HomeBookingMix.exhibitor: HomeBookingMixSegment; HomeBookingMix.partner: HomeBookingMixSegment; HomeDashboardResponse.selectedEventCode: String; HomeDashboardResponse.eventOptions: List&lt;FilterOption&gt;; HomeDashboardResponse.headlines: List&lt;HomeMetric&gt;; HomeDashboardResponse.pipeline: List&lt;HomePipelineRow&gt;; HomeDashboardResponse.revenueReadiness: List&lt;HomeMetric&gt;; HomeDashboardResponse.bookingMix: HomeBookingMix; HomeDashboardResponse.pricingReviewCount: Integer; HomeDashboardResponse.refreshedAt: Datetime; ActionResult.success: Boolean; ActionResult.message: String; ActionResult.completedAt: Datetime; ReminderDraft.viewKey: String; ReminderDraft.title: String; ReminderDraft.matchingCount: Integer; ReminderDraft.recipientCount: Integer; ReminderDraft.missingEmailCount: Integer; ReminderDraft.recipientLimit: Integer; ReminderDraft.canSend: Boolean; ReminderDraft.subject: String; ReminderDraft.messageBody: String; ReminderSendResult.success: Boolean; ReminderSendResult.sentCount: Integer; ReminderSendResult.failedCount: Integer; ReminderSendResult.skippedCount: Integer; ReminderSendResult.message: String; ReminderSendResult.completedAt: Datetime; ReminderRecipient.booking: Opportunity; ReminderRecipient.primaryContact: Contact; ReminderRecipient.updateUrl: String; UpdateEmailIssue.leadId: Id; UpdateEmailIssue.formType: String; UpdateEmailIssue.error: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FilterOption(String labelValue, String storedValue)</w:t>
            </w:r>
            <w:r>
              <w:br/>
            </w:r>
            <w:r>
              <w:rPr>
                <w:b w:val="0"/>
                <w:sz w:val="19"/>
              </w:rPr>
              <w:t>Source line 62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one label/value filter option consumed by the LWC.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SummaryMetric(String metricKey, String metricLabel, Integer metricValue, String display, String metricDetail, String iconName)</w:t>
            </w:r>
            <w:r>
              <w:br/>
            </w:r>
            <w:r>
              <w:rPr>
                <w:b w:val="0"/>
                <w:sz w:val="19"/>
              </w:rPr>
              <w:t>Source line 75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EventOverviewRow(String rowKey, String rowGroup, String rowLabel, Integer totalValue, Integer progressValue, Integer completedValue, String rowDetail, String iconName, String targetView)</w:t>
            </w:r>
            <w:r>
              <w:br/>
            </w:r>
            <w:r>
              <w:rPr>
                <w:b w:val="0"/>
                <w:sz w:val="19"/>
              </w:rPr>
              <w:t>Source line 95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PipelineStep(String stepKey, String stepLabel, Integer stepCount, String stepDetail, String iconName, String targetView)</w:t>
            </w:r>
            <w:r>
              <w:br/>
            </w:r>
            <w:r>
              <w:rPr>
                <w:b w:val="0"/>
                <w:sz w:val="19"/>
              </w:rPr>
              <w:t>Source line 116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WorkQueue(String queueKey, String queueLabel, Integer queueCount, String queueDetail, String iconName, String relatedReportUrl, String relatedListUrl)</w:t>
            </w:r>
            <w:r>
              <w:br/>
            </w:r>
            <w:r>
              <w:rPr>
                <w:b w:val="0"/>
                <w:sz w:val="19"/>
              </w:rPr>
              <w:t>Source line 135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Integer compareTo(Object value)</w:t>
            </w:r>
            <w:r>
              <w:br/>
            </w:r>
            <w:r>
              <w:rPr>
                <w:b w:val="0"/>
                <w:sz w:val="19"/>
              </w:rPr>
              <w:t>Source line 221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Sorts combined Lead/Opportunity dashboard rows deterministically by modification time and record ID, keeping pagination stable across tied timestamps.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Integer compareRecordIds(DashboardRow other)</w:t>
            </w:r>
            <w:r>
              <w:br/>
            </w:r>
            <w:r>
              <w:rPr>
                <w:b w:val="0"/>
                <w:sz w:val="19"/>
              </w:rPr>
              <w:t>Source line 230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Sorts combined Lead/Opportunity dashboard rows deterministically by modification time and record ID, keeping pagination stable across tied timestamps.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HomeMetric(String metricKey, String metricLabel, Integer metricCount, Decimal metricValue)</w:t>
            </w:r>
            <w:r>
              <w:br/>
            </w:r>
            <w:r>
              <w:rPr>
                <w:b w:val="0"/>
                <w:sz w:val="19"/>
              </w:rPr>
              <w:t>Source line 266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HomePipelineRow(String rowKey, String rowLabel)</w:t>
            </w:r>
            <w:r>
              <w:br/>
            </w:r>
            <w:r>
              <w:rPr>
                <w:b w:val="0"/>
                <w:sz w:val="19"/>
              </w:rPr>
              <w:t>Source line 283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HomeBookingMixSegment()</w:t>
            </w:r>
            <w:r>
              <w:br/>
            </w:r>
            <w:r>
              <w:rPr>
                <w:b w:val="0"/>
                <w:sz w:val="19"/>
              </w:rPr>
              <w:t>Source line 299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HomeBookingMix()</w:t>
            </w:r>
            <w:r>
              <w:br/>
            </w:r>
            <w:r>
              <w:rPr>
                <w:b w:val="0"/>
                <w:sz w:val="19"/>
              </w:rPr>
              <w:t>Source line 309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Constructs the named response record for summary counters, breakdown/progress rows, operational queues or commercial charts. Values are assembled by the corresponding aggregate helpers; constructors do not mutate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ReminderRecipient(Opportunity bookingValue, Contact primaryContactValue, String formUrl)</w:t>
            </w:r>
            <w:r>
              <w:br/>
            </w:r>
            <w:r>
              <w:rPr>
                <w:b w:val="0"/>
                <w:sz w:val="19"/>
              </w:rPr>
              <w:t>Source line 357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Captures a booking, exact Primary Contact and resolved form URL for the retained legacy reminder draft API.</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HomeDashboardResponse getHomeDashboard(String eventCode)</w:t>
            </w:r>
            <w:r>
              <w:br/>
            </w:r>
            <w:r>
              <w:rPr>
                <w:b w:val="0"/>
                <w:sz w:val="19"/>
              </w:rPr>
              <w:t>Source line 364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selected edition commercial portfolio: pending/approved value, independently invoiced/paid/outstanding base and top-up amounts, pricing-review count, readiness and participant mix. Excludes closed losses and unrelated record types.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DashboardResponse getDashboard(String eventCode, String timeRange, String ownerId, String viewKey, Integer pageSize, Integer offsetRows)</w:t>
            </w:r>
            <w:r>
              <w:br/>
            </w:r>
            <w:r>
              <w:rPr>
                <w:b w:val="0"/>
                <w:sz w:val="19"/>
              </w:rPr>
              <w:t>Source line 530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Normalises event/time/owner/view/pagination, executes USER_MODE counts and row queries, and returns consistent cards, refiners, report links, details and navigation limits.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List&lt;Id&gt; getCommunicationRecordIds(String eventCode, String timeRange, String ownerId, String viewKey)</w:t>
            </w:r>
            <w:r>
              <w:br/>
            </w:r>
            <w:r>
              <w:rPr>
                <w:b w:val="0"/>
                <w:sz w:val="19"/>
              </w:rPr>
              <w:t>Source line 566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Reloads the complete filtered target selection for a composer action, with strict stale-filter checks and a 501-record sentinel beyond the 500-recipient capacity. It does not use only the current page.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List&lt;UpdateEmailIssue&gt; getUpdateEmailIssues(Id opportunityId)</w:t>
            </w:r>
            <w:r>
              <w:br/>
            </w:r>
            <w:r>
              <w:rPr>
                <w:b w:val="0"/>
                <w:sz w:val="19"/>
              </w:rPr>
              <w:t>Source line 595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up to 100 recent failed supplementary receipts associated by saved booking reference, including submissions whose event code differs from the booking edition.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ActionResult updateLeadDecision(Id leadId, String decisionName)</w:t>
            </w:r>
            <w:r>
              <w:br/>
            </w:r>
            <w:r>
              <w:rPr>
                <w:b w:val="0"/>
                <w:sz w:val="19"/>
              </w:rPr>
              <w:t>Source line 613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Locks and rechecks one active interest/application. Supports the permitted not-progressed/rejected decision, preserves accepted invitation/converted history and rejects stale or retired manual progression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ReminderDraft getReminderDraft(String eventCode, String timeRange, String ownerId, String viewKey)</w:t>
            </w:r>
            <w:r>
              <w:br/>
            </w:r>
            <w:r>
              <w:rPr>
                <w:b w:val="0"/>
                <w:sz w:val="19"/>
              </w:rPr>
              <w:t>Source line 675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Retained legacy read-only reminder API: returns audience/subject/body and a bounded eligible recipient draft. Current LWC uses NTEEmailDispatchService instead.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ReminderSendResult sendUpdateReminders(String eventCode, String timeRange, String ownerId, String viewKey, String subject, String messageBody)</w:t>
            </w:r>
            <w:r>
              <w:br/>
            </w:r>
            <w:r>
              <w:rPr>
                <w:b w:val="0"/>
                <w:sz w:val="19"/>
              </w:rPr>
              <w:t>Source line 716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Retired send entry point always raises a handled instruction to use the reviewed communication composer. It does not send messages.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public static ActionResult updateMilestone(Id opportunityId, String actionName)</w:t>
            </w:r>
            <w:r>
              <w:br/>
            </w:r>
            <w:r>
              <w:rPr>
                <w:b w:val="0"/>
                <w:sz w:val="19"/>
              </w:rPr>
              <w:t>Source line 722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Locks an eligible booking in USER_MODE, validates quote/base/top-up invoice/payment order, stamps the exact flag/time/user and rejects repeated actions. First base payment queues one confirmation; top-up payment does not.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Map&lt;String, Integer&gt; counts(String leadBase, String opportunityBase, Map&lt;String, Object&gt; leadBinds, Map&lt;String, Object&gt; opportunityBinds)</w:t>
            </w:r>
            <w:r>
              <w:br/>
            </w:r>
            <w:r>
              <w:rPr>
                <w:b w:val="0"/>
                <w:sz w:val="19"/>
              </w:rPr>
              <w:t>Source line 835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Runs the scoped aggregate queries behind all operational counters using the shared finance/readiness clauses.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List&lt;SummaryMetric&gt; summary(Map&lt;String, Integer&gt; counts)</w:t>
            </w:r>
            <w:r>
              <w:br/>
            </w:r>
            <w:r>
              <w:rPr>
                <w:b w:val="0"/>
                <w:sz w:val="19"/>
              </w:rPr>
              <w:t>Source line 879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Transforms scoped counts into top-level cards, event breakdowns, stage navigation or queue options respectively. These are views of the same bookings, not additive disjoint totals.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List&lt;EventOverviewRow&gt; overview(Map&lt;String, Integer&gt; counts)</w:t>
            </w:r>
            <w:r>
              <w:br/>
            </w:r>
            <w:r>
              <w:rPr>
                <w:b w:val="0"/>
                <w:sz w:val="19"/>
              </w:rPr>
              <w:t>Source line 891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Transforms scoped counts into top-level cards, event breakdowns, stage navigation or queue options respectively. These are views of the same bookings, not additive disjoint totals.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List&lt;PipelineStep&gt; pipeline(Map&lt;String, Integer&gt; counts)</w:t>
            </w:r>
            <w:r>
              <w:br/>
            </w:r>
            <w:r>
              <w:rPr>
                <w:b w:val="0"/>
                <w:sz w:val="19"/>
              </w:rPr>
              <w:t>Source line 916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Transforms scoped counts into top-level cards, event breakdowns, stage navigation or queue options respectively. These are views of the same bookings, not additive disjoint totals.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List&lt;WorkQueue&gt; workQueues(Map&lt;String, Integer&gt; counts, Map&lt;String, String&gt; reports)</w:t>
            </w:r>
            <w:r>
              <w:br/>
            </w:r>
            <w:r>
              <w:rPr>
                <w:b w:val="0"/>
                <w:sz w:val="19"/>
              </w:rPr>
              <w:t>Source line 930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Transforms scoped counts into top-level cards, event breakdowns, stage navigation or queue options respectively. These are views of the same bookings, not additive disjoint totals.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WorkQueue queue(String key, String label, Map&lt;String, Integer&gt; counts, String detail, String icon, Map&lt;String, String&gt; reports, String listUrl)</w:t>
            </w:r>
            <w:r>
              <w:br/>
            </w:r>
            <w:r>
              <w:rPr>
                <w:b w:val="0"/>
                <w:sz w:val="19"/>
              </w:rPr>
              <w:t>Source line 958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Constructs one queue with its count, explanatory detail, related report and native-list URL.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WorkQueue selectedView(String viewKey, Map&lt;String, Integer&gt; counts, Map&lt;String, String&gt; reports, List&lt;WorkQueue&gt; queues)</w:t>
            </w:r>
            <w:r>
              <w:br/>
            </w:r>
            <w:r>
              <w:rPr>
                <w:b w:val="0"/>
                <w:sz w:val="19"/>
              </w:rPr>
              <w:t>Source line 964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the current queue descriptor from the normalised view key and computed counts.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List&lt;DashboardRow&gt; rows(String viewKey, String leadBase, String opportunityBase, Map&lt;String, Object&gt; leadBinds, Map&lt;String, Object&gt; opportunityBinds, Integer pageSize, Integer offsetRows, String reportUrl)</w:t>
            </w:r>
            <w:r>
              <w:br/>
            </w:r>
            <w:r>
              <w:rPr>
                <w:b w:val="0"/>
                <w:sz w:val="19"/>
              </w:rPr>
              <w:t>Source line 969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Queries the required Lead/Opportunity fields for the chosen view, sorts/pages results, and for Recent merges both object types before slicing.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DashboardRow leadRow(Lead recordValue, String reportUrl)</w:t>
            </w:r>
            <w:r>
              <w:br/>
            </w:r>
            <w:r>
              <w:rPr>
                <w:b w:val="0"/>
                <w:sz w:val="19"/>
              </w:rPr>
              <w:t>Source line 1044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Maps one Lead to panel columns/details, contact data, decision/invitation status and permitted review actions.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DashboardRow opportunityRow(Opportunity recordValue, String reportUrl)</w:t>
            </w:r>
            <w:r>
              <w:br/>
            </w:r>
            <w:r>
              <w:rPr>
                <w:b w:val="0"/>
                <w:sz w:val="19"/>
              </w:rPr>
              <w:t>Source line 1102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Maps one booking and its exact Primary Contact to panel details, saved finance/readiness facts, missing-data reasons and next actions.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Boolean isComplete(Opportunity booking)</w:t>
            </w:r>
            <w:r>
              <w:br/>
            </w:r>
            <w:r>
              <w:rPr>
                <w:b w:val="0"/>
                <w:sz w:val="19"/>
              </w:rPr>
              <w:t>Source line 1180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Single in-memory completion rule: resolved quote, known/settled applicable base and top-up finance, staff and logo provided, and No heavy vehicles or Yes plus details provided. Pack sending is separate.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isUpdateRequired(Opportunity booking)</w:t>
            </w:r>
            <w:r>
              <w:br/>
            </w:r>
            <w:r>
              <w:rPr>
                <w:b w:val="0"/>
                <w:sz w:val="19"/>
              </w:rPr>
              <w:t>Source line 1192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Identifies missing staff/logo or unresolved required logistics; finance readiness is evaluated separately.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knownLeadValue(Lead recordValue)</w:t>
            </w:r>
            <w:r>
              <w:br/>
            </w:r>
            <w:r>
              <w:rPr>
                <w:b w:val="0"/>
                <w:sz w:val="19"/>
              </w:rPr>
              <w:t>Source line 1199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known application listed value; unknown/review-required pricing is excluded rather than treated as free.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knownOpportunityValue(Opportunity recordValue)</w:t>
            </w:r>
            <w:r>
              <w:br/>
            </w:r>
            <w:r>
              <w:rPr>
                <w:b w:val="0"/>
                <w:sz w:val="19"/>
              </w:rPr>
              <w:t>Source line 1205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known combined base and separate top-up commitment for commercial aggregation.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Decimal knownBaseOpportunityValue(Opportunity recordValue)</w:t>
            </w:r>
            <w:r>
              <w:br/>
            </w:r>
            <w:r>
              <w:rPr>
                <w:b w:val="0"/>
                <w:sz w:val="19"/>
              </w:rPr>
              <w:t>Source line 1210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the known saved base amount without including later top-up money.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addToMetric(HomeMetric metric, Decimal value)</w:t>
            </w:r>
            <w:r>
              <w:br/>
            </w:r>
            <w:r>
              <w:rPr>
                <w:b w:val="0"/>
                <w:sz w:val="19"/>
              </w:rPr>
              <w:t>Source line 1217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a qualifying record and known value to one Home metric.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addToPipeline(HomePipelineRow row, Boolean exhibitor, Decimal value)</w:t>
            </w:r>
            <w:r>
              <w:br/>
            </w:r>
            <w:r>
              <w:rPr>
                <w:b w:val="0"/>
                <w:sz w:val="19"/>
              </w:rPr>
              <w:t>Source line 1222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Adds count/value to the exhibitor or partner segment of a Home pipeline row.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addToBookingMix(HomeBookingMix mix, Boolean exhibitor, Decimal value)</w:t>
            </w:r>
            <w:r>
              <w:br/>
            </w:r>
            <w:r>
              <w:rPr>
                <w:b w:val="0"/>
                <w:sz w:val="19"/>
              </w:rPr>
              <w:t>Source line 1235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Accumulates exhibitor/partner counts and values for the booking mix.</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finalizeBookingMix(HomeBookingMix mix)</w:t>
            </w:r>
            <w:r>
              <w:br/>
            </w:r>
            <w:r>
              <w:rPr>
                <w:b w:val="0"/>
                <w:sz w:val="19"/>
              </w:rPr>
              <w:t>Source line 1241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Calculates totals/segment proportions after accumulating the selected edition mix.</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List&lt;HomeMetric&gt; orderedMetrics(Map&lt;String, HomeMetric&gt; metrics, List&lt;String&gt; keys)</w:t>
            </w:r>
            <w:r>
              <w:br/>
            </w:r>
            <w:r>
              <w:rPr>
                <w:b w:val="0"/>
                <w:sz w:val="19"/>
              </w:rPr>
              <w:t>Source line 1248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metrics or pipeline rows in the explicit display order rather than map iteration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List&lt;HomePipelineRow&gt; orderedPipeline(Map&lt;String, HomePipelineRow&gt; rowsByKey, List&lt;String&gt; keys)</w:t>
            </w:r>
            <w:r>
              <w:br/>
            </w:r>
            <w:r>
              <w:rPr>
                <w:b w:val="0"/>
                <w:sz w:val="19"/>
              </w:rPr>
              <w:t>Source line 1254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metrics or pipeline rows in the explicit display order rather than map iteration order.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isBaseBillable(Opportunity booking)</w:t>
            </w:r>
            <w:r>
              <w:br/>
            </w:r>
            <w:r>
              <w:rPr>
                <w:b w:val="0"/>
                <w:sz w:val="19"/>
              </w:rPr>
              <w:t>Source line 1260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true for Invoice Required Yes, a positive listed base total or pricing requiring review. Keeping unknown pricing billable prevents an incomplete record bypassing finance.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leadPricingNeedsReview(Lead recordValue)</w:t>
            </w:r>
            <w:r>
              <w:br/>
            </w:r>
            <w:r>
              <w:rPr>
                <w:b w:val="0"/>
                <w:sz w:val="19"/>
              </w:rPr>
              <w:t>Source line 1266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Identifies missing/invalid pricing for an application Lead or booking; used to expose review work and withhold misleading financial readiness.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pricingNeedsReview(Opportunity booking)</w:t>
            </w:r>
            <w:r>
              <w:br/>
            </w:r>
            <w:r>
              <w:rPr>
                <w:b w:val="0"/>
                <w:sz w:val="19"/>
              </w:rPr>
              <w:t>Source line 1271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Identifies missing/invalid pricing for an application Lead or booking; used to expose review work and withhold misleading financial readiness.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hasKnownPricing(String pricingStatus, Decimal listedTotal)</w:t>
            </w:r>
            <w:r>
              <w:br/>
            </w:r>
            <w:r>
              <w:rPr>
                <w:b w:val="0"/>
                <w:sz w:val="19"/>
              </w:rPr>
              <w:t>Source line 1275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Implements the supported Calculated/non-null and known positive legacy pricing rule. Invalid/missing zero pricing is not accepted as complimentary.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isTopUpBillable(Opportunity booking)</w:t>
            </w:r>
            <w:r>
              <w:br/>
            </w:r>
            <w:r>
              <w:rPr>
                <w:b w:val="0"/>
                <w:sz w:val="19"/>
              </w:rPr>
              <w:t>Source line 1281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true when Top Up Invoice Required is set or the separate staff top-up amount is positive.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isBillable(Opportunity booking)</w:t>
            </w:r>
            <w:r>
              <w:br/>
            </w:r>
            <w:r>
              <w:rPr>
                <w:b w:val="0"/>
                <w:sz w:val="19"/>
              </w:rPr>
              <w:t>Source line 1286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whether either the base charge or the separate top-up requires finance.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baseInvoiceComplete(Opportunity booking)</w:t>
            </w:r>
            <w:r>
              <w:br/>
            </w:r>
            <w:r>
              <w:rPr>
                <w:b w:val="0"/>
                <w:sz w:val="19"/>
              </w:rPr>
              <w:t>Source line 1290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Evaluates the named charge/milestone pair, treating a known non-billable charge as complete and requiring its own saved flag for a positive charge.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topUpInvoiceComplete(Opportunity booking)</w:t>
            </w:r>
            <w:r>
              <w:br/>
            </w:r>
            <w:r>
              <w:rPr>
                <w:b w:val="0"/>
                <w:sz w:val="19"/>
              </w:rPr>
              <w:t>Source line 1294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Evaluates the named charge/milestone pair, treating a known non-billable charge as complete and requiring its own saved flag for a positive charge.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Boolean basePaymentComplete(Opportunity booking)</w:t>
            </w:r>
            <w:r>
              <w:br/>
            </w:r>
            <w:r>
              <w:rPr>
                <w:b w:val="0"/>
                <w:sz w:val="19"/>
              </w:rPr>
              <w:t>Source line 1298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Evaluates the named charge/milestone pair, treating a known non-billable charge as complete and requiring its own saved flag for a positive charge.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topUpPaymentComplete(Opportunity booking)</w:t>
            </w:r>
            <w:r>
              <w:br/>
            </w:r>
            <w:r>
              <w:rPr>
                <w:b w:val="0"/>
                <w:sz w:val="19"/>
              </w:rPr>
              <w:t>Source line 1302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Evaluates the named charge/milestone pair, treating a known non-billable charge as complete and requiring its own saved flag for a positive charge.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Decimal valueOrZero(Decimal value)</w:t>
            </w:r>
            <w:r>
              <w:br/>
            </w:r>
            <w:r>
              <w:rPr>
                <w:b w:val="0"/>
                <w:sz w:val="19"/>
              </w:rPr>
              <w:t>Source line 1306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Converts null to zero after known-price eligibility has been determined.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financeStatus(DashboardRow row)</w:t>
            </w:r>
            <w:r>
              <w:br/>
            </w:r>
            <w:r>
              <w:rPr>
                <w:b w:val="0"/>
                <w:sz w:val="19"/>
              </w:rPr>
              <w:t>Source line 1310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the next unresolved quote/invoice/payment or pricing-review state from the mapped booking facts.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typeLabel(String formType)</w:t>
            </w:r>
            <w:r>
              <w:br/>
            </w:r>
            <w:r>
              <w:rPr>
                <w:b w:val="0"/>
                <w:sz w:val="19"/>
              </w:rPr>
              <w:t>Source line 1321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Maps the supported form type to the participant label or icon used in panel rows.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typeIcon(String formType)</w:t>
            </w:r>
            <w:r>
              <w:br/>
            </w:r>
            <w:r>
              <w:rPr>
                <w:b w:val="0"/>
                <w:sz w:val="19"/>
              </w:rPr>
              <w:t>Source line 1329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Maps the supported form type to the participant label or icon used in panel rows.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leadStage(Lead recordValue)</w:t>
            </w:r>
            <w:r>
              <w:br/>
            </w:r>
            <w:r>
              <w:rPr>
                <w:b w:val="0"/>
                <w:sz w:val="19"/>
              </w:rPr>
              <w:t>Source line 1337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recorded Converted, Rejected, Invited, Queued or current review state without reopening a decided Lead.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preferredContact(String method, String timeValue)</w:t>
            </w:r>
            <w:r>
              <w:br/>
            </w:r>
            <w:r>
              <w:rPr>
                <w:b w:val="0"/>
                <w:sz w:val="19"/>
              </w:rPr>
              <w:t>Source line 1351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Combines the saved preferred contact method and timing for the detail panel.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leadViewClause(String viewKey)</w:t>
            </w:r>
            <w:r>
              <w:br/>
            </w:r>
            <w:r>
              <w:rPr>
                <w:b w:val="0"/>
                <w:sz w:val="19"/>
              </w:rPr>
              <w:t>Source line 1356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the exact interest/application/guest/recent Lead filter for a normalised queue key.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activeInterestClause()</w:t>
            </w:r>
            <w:r>
              <w:br/>
            </w:r>
            <w:r>
              <w:rPr>
                <w:b w:val="0"/>
                <w:sz w:val="19"/>
              </w:rPr>
              <w:t>Source line 1367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Excludes converted, progressed and not-progressed interests from active review.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activeApplicationClause()</w:t>
            </w:r>
            <w:r>
              <w:br/>
            </w:r>
            <w:r>
              <w:rPr>
                <w:b w:val="0"/>
                <w:sz w:val="19"/>
              </w:rPr>
              <w:t>Source line 1372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Excludes converted and rejected applications from active review.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opportunityViewClause(String viewKey)</w:t>
            </w:r>
            <w:r>
              <w:br/>
            </w:r>
            <w:r>
              <w:rPr>
                <w:b w:val="0"/>
                <w:sz w:val="19"/>
              </w:rPr>
              <w:t>Source line 1376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the quote/invoice/payment, preparation, completed or approved booking subset for the chosen 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logisticsOutstandingClause()</w:t>
            </w:r>
            <w:r>
              <w:br/>
            </w:r>
            <w:r>
              <w:rPr>
                <w:b w:val="0"/>
                <w:sz w:val="19"/>
              </w:rPr>
              <w:t>Source line 1399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Expresses unresolved heavy-vehicle state in SOQL, including unknown answers rather than assuming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completeClause()</w:t>
            </w:r>
            <w:r>
              <w:br/>
            </w:r>
            <w:r>
              <w:rPr>
                <w:b w:val="0"/>
                <w:sz w:val="19"/>
              </w:rPr>
              <w:t>Source line 1404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SOQL counterpart of isComplete, used by counts and final-pack/completed selection. Must stay aligned with the in-memory rule.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billableClause()</w:t>
            </w:r>
            <w:r>
              <w:br/>
            </w:r>
            <w:r>
              <w:rPr>
                <w:b w:val="0"/>
                <w:sz w:val="19"/>
              </w:rPr>
              <w:t>Source line 1413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SOQL predicate for any, base or separate top-up charge respectively.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baseBillableClause()</w:t>
            </w:r>
            <w:r>
              <w:br/>
            </w:r>
            <w:r>
              <w:rPr>
                <w:b w:val="0"/>
                <w:sz w:val="19"/>
              </w:rPr>
              <w:t>Source line 1417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SOQL predicate for any, base or separate top-up charge respectively.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pricingReadyClause()</w:t>
            </w:r>
            <w:r>
              <w:br/>
            </w:r>
            <w:r>
              <w:rPr>
                <w:b w:val="0"/>
                <w:sz w:val="19"/>
              </w:rPr>
              <w:t>Source line 1421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SOQL known-price or review-required predicate used consistently in finance queues.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pricingReviewClause()</w:t>
            </w:r>
            <w:r>
              <w:br/>
            </w:r>
            <w:r>
              <w:rPr>
                <w:b w:val="0"/>
                <w:sz w:val="19"/>
              </w:rPr>
              <w:t>Source line 1426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SOQL known-price or review-required predicate used consistently in finance queues.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topUpBillableClause()</w:t>
            </w:r>
            <w:r>
              <w:br/>
            </w:r>
            <w:r>
              <w:rPr>
                <w:b w:val="0"/>
                <w:sz w:val="19"/>
              </w:rPr>
              <w:t>Source line 1432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SOQL predicate for any, base or separate top-up charge respectively.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anyInvoiceOutstandingClause()</w:t>
            </w:r>
            <w:r>
              <w:br/>
            </w:r>
            <w:r>
              <w:rPr>
                <w:b w:val="0"/>
                <w:sz w:val="19"/>
              </w:rPr>
              <w:t>Source line 1436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bookings with an unresolved applicable base or top-up invoice.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allInvoicesProvidedClause()</w:t>
            </w:r>
            <w:r>
              <w:br/>
            </w:r>
            <w:r>
              <w:rPr>
                <w:b w:val="0"/>
                <w:sz w:val="19"/>
              </w:rPr>
              <w:t>Source line 1441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Requires both applicable invoices or known non-billable exceptions.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actionablePaymentClause()</w:t>
            </w:r>
            <w:r>
              <w:br/>
            </w:r>
            <w:r>
              <w:rPr>
                <w:b w:val="0"/>
                <w:sz w:val="19"/>
              </w:rPr>
              <w:t>Source line 1446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a payment that can be recorded now, respecting quote, invoice and booking-first order while allowing independent top-up invoice work.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allPaymentsReceivedClause()</w:t>
            </w:r>
            <w:r>
              <w:br/>
            </w:r>
            <w:r>
              <w:rPr>
                <w:b w:val="0"/>
                <w:sz w:val="19"/>
              </w:rPr>
              <w:t>Source line 1452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Requires both applicable base and top-up payments, allowing known non-billable charges to pass.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quoteResolvedClause()</w:t>
            </w:r>
            <w:r>
              <w:br/>
            </w:r>
            <w:r>
              <w:rPr>
                <w:b w:val="0"/>
                <w:sz w:val="19"/>
              </w:rPr>
              <w:t>Source line 1457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no quote requirement or a saved provided quote.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notBillableClause()</w:t>
            </w:r>
            <w:r>
              <w:br/>
            </w:r>
            <w:r>
              <w:rPr>
                <w:b w:val="0"/>
                <w:sz w:val="19"/>
              </w:rPr>
              <w:t>Source line 1461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complementary known non-billable predicates for combined, base or top-up finance. Unknown pricing is not equivalent to free.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baseNotBillableClause()</w:t>
            </w:r>
            <w:r>
              <w:br/>
            </w:r>
            <w:r>
              <w:rPr>
                <w:b w:val="0"/>
                <w:sz w:val="19"/>
              </w:rPr>
              <w:t>Source line 1465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complementary known non-billable predicates for combined, base or top-up finance. Unknown pricing is not equivalent to free.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topUpNotBillableClause()</w:t>
            </w:r>
            <w:r>
              <w:br/>
            </w:r>
            <w:r>
              <w:rPr>
                <w:b w:val="0"/>
                <w:sz w:val="19"/>
              </w:rPr>
              <w:t>Source line 1471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complementary known non-billable predicates for combined, base or top-up finance. Unknown pricing is not equivalent to free.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Integer viewCount(String viewKey, Map&lt;String, Integer&gt; counts)</w:t>
            </w:r>
            <w:r>
              <w:br/>
            </w:r>
            <w:r>
              <w:rPr>
                <w:b w:val="0"/>
                <w:sz w:val="19"/>
              </w:rPr>
              <w:t>Source line 1476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the count associated with a normalised view key.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configurePagination(DashboardResponse response, Integer requestedOffset)</w:t>
            </w:r>
            <w:r>
              <w:br/>
            </w:r>
            <w:r>
              <w:rPr>
                <w:b w:val="0"/>
                <w:sz w:val="19"/>
              </w:rPr>
              <w:t>Source line 1480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Clamps page size/offset to a valid accessible last page and the 2000-row browser cap, even when queues shrink between requests.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Integer countLead(String whereClause, Map&lt;String, Object&gt; binds)</w:t>
            </w:r>
            <w:r>
              <w:br/>
            </w:r>
            <w:r>
              <w:rPr>
                <w:b w:val="0"/>
                <w:sz w:val="19"/>
              </w:rPr>
              <w:t>Source line 1491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Executes the named object bound aggregate count in USER_MODE.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Integer countOpportunity(String whereClause, Map&lt;String, Object&gt; binds)</w:t>
            </w:r>
            <w:r>
              <w:br/>
            </w:r>
            <w:r>
              <w:rPr>
                <w:b w:val="0"/>
                <w:sz w:val="19"/>
              </w:rPr>
              <w:t>Source line 1495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Executes the named object bound aggregate count in USER_MODE.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leadBaseWhere(String eventCode, String ownerId, Datetime sinceAt)</w:t>
            </w:r>
            <w:r>
              <w:br/>
            </w:r>
            <w:r>
              <w:rPr>
                <w:b w:val="0"/>
                <w:sz w:val="19"/>
              </w:rPr>
              <w:t>Source line 1499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the supported NTE Lead/event/owner/creation-date base predicate.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opportunityBaseWhere(String eventCode, String ownerId, Datetime sinceAt)</w:t>
            </w:r>
            <w:r>
              <w:br/>
            </w:r>
            <w:r>
              <w:rPr>
                <w:b w:val="0"/>
                <w:sz w:val="19"/>
              </w:rPr>
              <w:t>Source line 1507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NTE record type, supported participant, nonblank event, open-or-won, owner and creation-date base predicate.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Map&lt;String, Object&gt; baseBinds(String eventCode, String ownerId, Datetime sinceAt)</w:t>
            </w:r>
            <w:r>
              <w:br/>
            </w:r>
            <w:r>
              <w:rPr>
                <w:b w:val="0"/>
                <w:sz w:val="19"/>
              </w:rPr>
              <w:t>Source line 1520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Produces bind variables for event, owner, time and required record type/form choices.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Map&lt;String, Object&gt; copyBindsWith(Map&lt;String, Object&gt; source, String bindName, Object bindValue)</w:t>
            </w:r>
            <w:r>
              <w:br/>
            </w:r>
            <w:r>
              <w:rPr>
                <w:b w:val="0"/>
                <w:sz w:val="19"/>
              </w:rPr>
              <w:t>Source line 1532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Copies a query bind map before adding a view-specific parameter.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List&lt;FilterOption&gt; eventOptions()</w:t>
            </w:r>
            <w:r>
              <w:br/>
            </w:r>
            <w:r>
              <w:rPr>
                <w:b w:val="0"/>
                <w:sz w:val="19"/>
              </w:rPr>
              <w:t>Source line 1539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Collects nonblank event codes from relevant main Leads/bookings and sorts them descending. Legacy codes remain selectable; unrelated/supplementary-only events do not become empty choices.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List&lt;FilterOption&gt; ownerOptions()</w:t>
            </w:r>
            <w:r>
              <w:br/>
            </w:r>
            <w:r>
              <w:rPr>
                <w:b w:val="0"/>
                <w:sz w:val="19"/>
              </w:rPr>
              <w:t>Source line 1571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selectable owner label/ID options for the dashboard scope.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Map&lt;String, String&gt; reportUrls()</w:t>
            </w:r>
            <w:r>
              <w:br/>
            </w:r>
            <w:r>
              <w:rPr>
                <w:b w:val="0"/>
                <w:sz w:val="19"/>
              </w:rPr>
              <w:t>Source line 1582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the stored NTE report IDs and builds native Lightning URLs, including the weekly finance report.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resolveEventCode(String requested, List&lt;FilterOption&gt; options)</w:t>
            </w:r>
            <w:r>
              <w:br/>
            </w:r>
            <w:r>
              <w:rPr>
                <w:b w:val="0"/>
                <w:sz w:val="19"/>
              </w:rPr>
              <w:t>Source line 1595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Preserves an explicit available edition; otherwise selects the highest available canonical NTE plus four-digit year, then falls back to the first option only if no canonical code exists.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communicationEventCode(String requested)</w:t>
            </w:r>
            <w:r>
              <w:br/>
            </w:r>
            <w:r>
              <w:rPr>
                <w:b w:val="0"/>
                <w:sz w:val="19"/>
              </w:rPr>
              <w:t>Source line 1605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Strictly validates a communication edition rather than silently substituting another when a draft action is stale.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normalizeTimeRange(String value)</w:t>
            </w:r>
            <w:r>
              <w:br/>
            </w:r>
            <w:r>
              <w:rPr>
                <w:b w:val="0"/>
                <w:sz w:val="19"/>
              </w:rPr>
              <w:t>Source line 1612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Normalises dashboard time-range input to the supported choices.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communicationTimeRange(String requested)</w:t>
            </w:r>
            <w:r>
              <w:br/>
            </w:r>
            <w:r>
              <w:rPr>
                <w:b w:val="0"/>
                <w:sz w:val="19"/>
              </w:rPr>
              <w:t>Source line 1617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Rejects unsupported/stale communication time ranges instead of widening the intended recipient scope.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normalizeViewKey(String value)</w:t>
            </w:r>
            <w:r>
              <w:br/>
            </w:r>
            <w:r>
              <w:rPr>
                <w:b w:val="0"/>
                <w:sz w:val="19"/>
              </w:rPr>
              <w:t>Source line 1625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Maps aliases and supported panel view keys to the canonical queue; falls back only for ordinary dashboard navigation.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normalizeOwnerId(String value)</w:t>
            </w:r>
            <w:r>
              <w:br/>
            </w:r>
            <w:r>
              <w:rPr>
                <w:b w:val="0"/>
                <w:sz w:val="19"/>
              </w:rPr>
              <w:t>Source line 1640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Validates the selected owner ID or recognised all-owner choice before binding the query.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normalizeReminderView(String value)</w:t>
            </w:r>
            <w:r>
              <w:br/>
            </w:r>
            <w:r>
              <w:rPr>
                <w:b w:val="0"/>
                <w:sz w:val="19"/>
              </w:rPr>
              <w:t>Source line 1651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Restricts the retained reminder API to the supported outstanding preparation views.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List&lt;Opportunity&gt; reminderBookings(String eventCode, String timeRange, String ownerId, String viewKey)</w:t>
            </w:r>
            <w:r>
              <w:br/>
            </w:r>
            <w:r>
              <w:rPr>
                <w:b w:val="0"/>
                <w:sz w:val="19"/>
              </w:rPr>
              <w:t>Source line 1659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Loads up to 2000 scoped candidate bookings for the retained legacy reminder draft, ordered by Account/name.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Map&lt;Id, Contact&gt; primaryContactsByOpportunity(List&lt;Opportunity&gt; bookings)</w:t>
            </w:r>
            <w:r>
              <w:br/>
            </w:r>
            <w:r>
              <w:rPr>
                <w:b w:val="0"/>
                <w:sz w:val="19"/>
              </w:rPr>
              <w:t>Source line 1678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Delegates exact Primary Contact resolution for the selected reminder bookings.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reminderTitle(String viewKey)</w:t>
            </w:r>
            <w:r>
              <w:br/>
            </w:r>
            <w:r>
              <w:rPr>
                <w:b w:val="0"/>
                <w:sz w:val="19"/>
              </w:rPr>
              <w:t>Source line 1686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Supplies legacy kind-specific reminder presentation text; the active composer defaults are in NTEEmailDispatchService.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reminderSubject(String viewKey)</w:t>
            </w:r>
            <w:r>
              <w:br/>
            </w:r>
            <w:r>
              <w:rPr>
                <w:b w:val="0"/>
                <w:sz w:val="19"/>
              </w:rPr>
              <w:t>Source line 1692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Supplies legacy kind-specific reminder presentation text; the active composer defaults are in NTEEmailDispatchService.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reminderBody(String viewKey)</w:t>
            </w:r>
            <w:r>
              <w:br/>
            </w:r>
            <w:r>
              <w:rPr>
                <w:b w:val="0"/>
                <w:sz w:val="19"/>
              </w:rPr>
              <w:t>Source line 1698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Supplies legacy kind-specific reminder presentation text; the active composer defaults are in NTEEmailDispatchService.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String reminderUrl(String viewKey, String sourceFormType, NTE_Routing_Config__mdt routing)</w:t>
            </w:r>
            <w:r>
              <w:br/>
            </w:r>
            <w:r>
              <w:rPr>
                <w:b w:val="0"/>
                <w:sz w:val="19"/>
              </w:rPr>
              <w:t>Source line 1711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Resolves the legacy reminder form destination from view, participant type and routing metadata.</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personaliseReminder(String templateBody, ReminderRecipient recipient)</w:t>
            </w:r>
            <w:r>
              <w:br/>
            </w:r>
            <w:r>
              <w:rPr>
                <w:b w:val="0"/>
                <w:sz w:val="19"/>
              </w:rPr>
              <w:t>Source line 1720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Expands the retained legacy reminder body against one recipient snapshot.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Task reminderAuditTask(ReminderRecipient recipient, String viewKey, String subject, Boolean sent, String errorMessage)</w:t>
            </w:r>
            <w:r>
              <w:br/>
            </w:r>
            <w:r>
              <w:rPr>
                <w:b w:val="0"/>
                <w:sz w:val="19"/>
              </w:rPr>
              <w:t>Source line 1734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historical reminder audit Task shape. The retired send entry point cannot dispatch through this path.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closedTaskStatus()</w:t>
            </w:r>
            <w:r>
              <w:br/>
            </w:r>
            <w:r>
              <w:rPr>
                <w:b w:val="0"/>
                <w:sz w:val="19"/>
              </w:rPr>
              <w:t>Source line 1757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Finds a usable closed Task status for audit creation rather than assuming a target-specific label.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Datetime sinceAt(String timeRange)</w:t>
            </w:r>
            <w:r>
              <w:br/>
            </w:r>
            <w:r>
              <w:rPr>
                <w:b w:val="0"/>
                <w:sz w:val="19"/>
              </w:rPr>
              <w:t>Source line 1770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Converts the supported time-range choice into a CreatedDate lower-bound timestamp; all time has no lower bound.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String safeMessage(Exception exceptionValue)</w:t>
            </w:r>
            <w:r>
              <w:br/>
            </w:r>
            <w:r>
              <w:rPr>
                <w:b w:val="0"/>
                <w:sz w:val="19"/>
              </w:rPr>
              <w:t>Source line 1778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bounded useful exception text for the operator without replacing a specific controlled validation message.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AuraHandledException handled(String message)</w:t>
            </w:r>
            <w:r>
              <w:br/>
            </w:r>
            <w:r>
              <w:rPr>
                <w:b w:val="0"/>
                <w:sz w:val="19"/>
              </w:rPr>
              <w:t>Source line 1784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Creates an AuraHandledException for a controlled Lightning-visible error.</w:t>
            </w:r>
          </w:p>
        </w:tc>
      </w:tr>
    </w:tbl>
    <w:p>
      <w:pPr>
        <w:spacing w:after="60" w:before="0" w:line="240" w:lineRule="auto"/>
      </w:pPr>
      <w:r>
        <w:rPr>
          <w:sz w:val="4"/>
        </w:rPr>
      </w:r>
    </w:p>
    <w:p>
      <w:bookmarkStart w:id="155" w:name="h_155"/>
      <w:pPr>
        <w:pStyle w:val="Heading2"/>
      </w:pPr>
      <w:r>
        <w:rPr>
          <w:b w:val="0"/>
          <w:color w:val="000000"/>
          <w:u w:val="none"/>
        </w:rPr>
        <w:t>VolunteerInboundLeadService</w:t>
      </w:r>
      <w:bookmarkEnd w:id="155"/>
    </w:p>
    <w:p>
      <w:r>
        <w:rPr>
          <w:b w:val="0"/>
        </w:rPr>
        <w:t>public with sharing class VolunteerInboundLeadService {. Source: force-app/main/default/classes/VolunteerInboundLeadService.cls.</w:t>
      </w:r>
    </w:p>
    <w:p>
      <w:r>
        <w:rPr>
          <w:b w:val="0"/>
        </w:rPr>
        <w:t>Public data contracts: Request.leadId: Id; Request.isNewSubmission: Boolean.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signature</w:t>
            </w:r>
          </w:p>
        </w:tc>
        <w:tc>
          <w:tcPr>
            <w:tcW w:type="dxa" w:w="6428"/>
            <w:vAlign w:val="center"/>
            <w:tcMar>
              <w:top w:w="60" w:type="dxa"/>
              <w:bottom w:w="60" w:type="dxa"/>
              <w:left w:w="80" w:type="dxa"/>
              <w:right w:w="80" w:type="dxa"/>
            </w:tcMar>
            <w:shd w:fill="DDEAF0"/>
          </w:tcPr>
          <w:p>
            <w:pPr>
              <w:spacing w:after="0" w:before="0" w:line="250" w:lineRule="auto"/>
            </w:pPr>
            <w:r>
              <w:rPr>
                <w:b/>
                <w:sz w:val="19"/>
              </w:rPr>
              <w:t>Purpose and behaviour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List&lt;Messaging.SendEmailResult&gt; send(List&lt;Messaging.SingleEmailMessage&gt; messages)</w:t>
            </w:r>
            <w:r>
              <w:br/>
            </w:r>
            <w:r>
              <w:rPr>
                <w:b w:val="0"/>
                <w:sz w:val="19"/>
              </w:rPr>
              <w:t>Source line 22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 send adapter calls Messaging.sendEmail for the complete list; tests substitute controlled per-message results.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Dispatch(Id leadId, Boolean applicant, Messaging.SingleEmailMessage message)</w:t>
            </w:r>
            <w:r>
              <w:br/>
            </w:r>
            <w:r>
              <w:rPr>
                <w:b w:val="0"/>
                <w:sz w:val="19"/>
              </w:rPr>
              <w:t>Source line 33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Keeps the Lead, applicant/internal side and message together for exact result mapping.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public static void notifyOwner(List&lt;Request&gt; requests)</w:t>
            </w:r>
            <w:r>
              <w:br/>
            </w:r>
            <w:r>
              <w:rPr>
                <w:b w:val="0"/>
                <w:sz w:val="19"/>
              </w:rPr>
              <w:t>Source line 40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Flow entry point restricted to the matching volunteer form type and LeadSource. Resets forged new-record acceptance, resolves applicant and current active owner independently, sends the two volunteer templates and preserves already accepted sides on retry.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dispatchAndRecord(List&lt;Dispatch&gt; dispatches, Map&lt;Id, Lead&gt; audits, Map&lt;Id, List&lt;String&gt;&gt; errors)</w:t>
            </w:r>
            <w:r>
              <w:br/>
            </w:r>
            <w:r>
              <w:rPr>
                <w:b w:val="0"/>
                <w:sz w:val="19"/>
              </w:rPr>
              <w:t>Source line 134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Wraps message and audit processing so persistence problems leave a recoverable outcome rather than pretending the stored audit is complete.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sendDispatches(List&lt;Dispatch&gt; dispatches, Map&lt;Id, Lead&gt; audits, Map&lt;Id, List&lt;String&gt;&gt; errors)</w:t>
            </w:r>
            <w:r>
              <w:br/>
            </w:r>
            <w:r>
              <w:rPr>
                <w:b w:val="0"/>
                <w:sz w:val="19"/>
              </w:rPr>
              <w:t>Source line 154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Sends the accumulated volunteer messages using the remaining shared invocation budget; records partial failures and missing results individually.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writeAudits(Map&lt;Id, Lead&gt; audits, Map&lt;Id, List&lt;String&gt;&gt; errors)</w:t>
            </w:r>
            <w:r>
              <w:br/>
            </w:r>
            <w:r>
              <w:rPr>
                <w:b w:val="0"/>
                <w:sz w:val="19"/>
              </w:rPr>
              <w:t>Source line 180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Saves the volunteer applicant/internal acceptance fields and errors on the source Lead.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Boolean isUsableEmail(String email)</w:t>
            </w:r>
            <w:r>
              <w:br/>
            </w:r>
            <w:r>
              <w:rPr>
                <w:b w:val="0"/>
                <w:sz w:val="19"/>
              </w:rPr>
              <w:t>Source line 192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Rejects missing or malformed applicant/owner addresses before delivery.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private static void setStatus(Lead audit, Boolean applicant, String status)</w:t>
            </w:r>
            <w:r>
              <w:br/>
            </w:r>
            <w:r>
              <w:rPr>
                <w:b w:val="0"/>
                <w:sz w:val="19"/>
              </w:rPr>
              <w:t>Source line 196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Writes the correct volunteer applicant or internal status field.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private static void fail(Lead audit, Boolean applicant, Map&lt;Id, List&lt;String&gt;&gt; errors, String message)</w:t>
            </w:r>
            <w:r>
              <w:br/>
            </w:r>
            <w:r>
              <w:rPr>
                <w:b w:val="0"/>
                <w:sz w:val="19"/>
              </w:rPr>
              <w:t>Source line 201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Accumulates an error and marks just the affected volunteer delivery side Failed.</w:t>
            </w:r>
          </w:p>
        </w:tc>
      </w:tr>
    </w:tbl>
    <w:p>
      <w:pPr>
        <w:spacing w:after="60" w:before="0" w:line="240" w:lineRule="auto"/>
      </w:pPr>
      <w:r>
        <w:rPr>
          <w:sz w:val="4"/>
        </w:rPr>
      </w:r>
    </w:p>
    <w:p>
      <w:bookmarkStart w:id="156" w:name="h_156"/>
      <w:pPr>
        <w:pStyle w:val="Heading2"/>
      </w:pPr>
      <w:r>
        <w:rPr>
          <w:b w:val="0"/>
          <w:color w:val="000000"/>
          <w:u w:val="none"/>
        </w:rPr>
        <w:t>Apex test coverage by feature</w:t>
      </w:r>
      <w:bookmarkEnd w:id="156"/>
    </w:p>
    <w:p>
      <w:r>
        <w:rPr>
          <w:b w:val="0"/>
        </w:rPr>
        <w:t>These are the 17 packaged test classes. The named scenarios specify project invariants and provide examples for rebuilding behaviour. Fixture constructors, mocks and assertion helpers are omitted from the scenario list; they are retained in the source archive. No test class is a production trigger or scheduled job.</w:t>
      </w:r>
    </w:p>
    <w:p>
      <w:bookmarkStart w:id="157" w:name="h_157"/>
      <w:pPr>
        <w:pStyle w:val="Heading3"/>
      </w:pPr>
      <w:r>
        <w:rPr>
          <w:b w:val="0"/>
          <w:color w:val="000000"/>
          <w:u w:val="none"/>
        </w:rPr>
        <w:t>NTEBookingPaymentEmailTest</w:t>
      </w:r>
      <w:bookmarkEnd w:id="157"/>
    </w:p>
    <w:p>
      <w:pPr>
        <w:pStyle w:val="Source"/>
      </w:pPr>
      <w:r>
        <w:rPr>
          <w:b w:val="0"/>
        </w:rPr>
        <w:t>Source: force-app/main/default/classes/NTEBookingPaymentEmailTest.cls.</w:t>
      </w:r>
    </w:p>
    <w:p>
      <w:r>
        <w:rPr>
          <w:b w:val="0"/>
        </w:rPr>
        <w:t>booking Payment Confirms Each Exact Primary And Participant Template Once; stripe Confirmations Show Saved Paid Totals Without Another Payment Request; staff Top Up Never Repeats The Booking Confirmation; failed Provisional Does Not Delay Recorded Payment Confirmation; unusable Preparation Reference Keeps Payment And a Recoverable Confirmation; inconsistent Itemisation Cannot Be Sent As a Paid Confirmation; complimentary Top Up Payment Does Not Create a Booking Email; missing Primary Keeps Payment And Failed Request Then Retries After Repair; send Failure Keeps Payment And Retry Uses The Same Dispatch Only Once; missing Template Is Retryable Without Changing Payment; changed Primary Never Receives An Old Queued Snapshot; changed Booked Amount Leaves The Payment Confirmation Unsent; paid Confirmation Cannot Be Sent Through The Editable Mass Draft; milestone Queues An After Commit Worker.</w:t>
      </w:r>
    </w:p>
    <w:p>
      <w:bookmarkStart w:id="158" w:name="h_158"/>
      <w:pPr>
        <w:pStyle w:val="Heading3"/>
      </w:pPr>
      <w:r>
        <w:rPr>
          <w:b w:val="0"/>
          <w:color w:val="000000"/>
          <w:u w:val="none"/>
        </w:rPr>
        <w:t>NTEConversionFlowTest</w:t>
      </w:r>
      <w:bookmarkEnd w:id="158"/>
    </w:p>
    <w:p>
      <w:pPr>
        <w:pStyle w:val="Source"/>
      </w:pPr>
      <w:r>
        <w:rPr>
          <w:b w:val="0"/>
        </w:rPr>
        <w:t>Source: force-app/main/default/classes/NTEConversionFlowTest.cls.</w:t>
      </w:r>
    </w:p>
    <w:p>
      <w:r>
        <w:rPr>
          <w:b w:val="0"/>
        </w:rPr>
        <w:t>converted Application Copies Nte Fields To Opportunity; complimentary Conversion Confirms Only When No Extras Are Charged; partner Bank Transfer Conversion Sends Partner Provisional Email; twelve Conversions Cross The Old Limit Without Flow Errors; mixed Conversions Use Their Exact Booking After Another Booking Is Modified; existing Synthetic Account And Contact Keep Their Identity And Receive Their Exact Booking; conversion Reprices Current Inputs Without Changing Older Booking Facts; incomplete Current Selection Cannot Reuse Its Earlier Calculated Price; mismatched Converted Lead Does Not Send To Either Booking; public Retry Reports Queue Failure Truthfully Without Losing The Booking; public Retry Reports Only Its Exact Queued Booking; document Native No Opportunity Conversion Pending Owner Decision; document Native Existing Booking Conversion Pending Owner Decision.</w:t>
      </w:r>
    </w:p>
    <w:p>
      <w:bookmarkStart w:id="159" w:name="h_159"/>
      <w:pPr>
        <w:pStyle w:val="Heading3"/>
      </w:pPr>
      <w:r>
        <w:rPr>
          <w:b w:val="0"/>
          <w:color w:val="000000"/>
          <w:u w:val="none"/>
        </w:rPr>
        <w:t>NTEEmailDispatchServiceTest</w:t>
      </w:r>
      <w:bookmarkEnd w:id="159"/>
    </w:p>
    <w:p>
      <w:pPr>
        <w:pStyle w:val="Source"/>
      </w:pPr>
      <w:r>
        <w:rPr>
          <w:b w:val="0"/>
        </w:rPr>
        <w:t>Source: force-app/main/default/classes/NTEEmailDispatchServiceTest.cls.</w:t>
      </w:r>
    </w:p>
    <w:p>
      <w:r>
        <w:rPr>
          <w:b w:val="0"/>
        </w:rPr>
        <w:t>invitation Draft Routes Each Interest And Explains Exclusions; future Event Invitations Use Reusable Participant Links; exact Selection Is Idempotent And Progresses Only After Accepted Send; changed Email Before Queue Requires Another Reviewed Draft; changed Primary Contact After Queue Does Not Receive The Frozen Email; failed Only Retry Reuses Dispatch And Preserves Successful History; failed Retry Does Not Silently Switch To a New Recipient; queued Job Processes Only Its Saved Selection With Delivery Bypassed; completed Details And Missing Primary Contact Are Skipped; unpriced Zero Booking Does Not Become Eligible For a Final Pack; final Pack Needs Configured Event And Completion And Keeps Sent History; preview Escapes Editable Text And Routes Each Update Type; oversized Selection And Missing Or Unsafe Link Cannot Queue; json Preview And Queue Preserve Browser Payload And Exact Selection; json Boundary Rejects Malformed Unknown And Oversized Requests; json Boundary Retains Recipient Change Checks; largest Draft And Queue Keep Only One Html Preview; maximum Message And Selection Fail Before Rows Then Allow a Smaller Selection; combined Personalisation Budget Rejects Otherwise Valid Individual Messages; combined Html Escaping Budget Protects The Worker Payload; full Worker Page Maps Failures And Skips To Their Own Recipients; queued Source Rejects Another Draft Even With Another Run Id; reminder Kinds Remain Independent And Repeatable Until Complete; changed Final Pack Event Or Link Cannot Send Old Draft; token Looking Data Stays Literal And Text Keeps Paragraphs; contact Roles Use Exactly One Primary And Never Fallback; merged Booking Details Changed After Payment Require Retry; tampered Selection Does Not Cross Records Or Email Kinds; expanded Subject And Message Must Still Fit Their Limits; confirmation Still Sends When Provisional Failed And Queue Failure Is Recoverable; late Completer Gets Only Its Own Final Pack And Top Up Preserves Earlier Sent History; unusable Booking Reference Cannot Create Preparation Mail Or a Pack.</w:t>
      </w:r>
    </w:p>
    <w:p>
      <w:bookmarkStart w:id="160" w:name="h_160"/>
      <w:pPr>
        <w:pStyle w:val="Heading3"/>
      </w:pPr>
      <w:r>
        <w:rPr>
          <w:b w:val="0"/>
          <w:color w:val="000000"/>
          <w:u w:val="none"/>
        </w:rPr>
        <w:t>NTEExhibitorApprovalEmailServiceTest</w:t>
      </w:r>
      <w:bookmarkEnd w:id="160"/>
    </w:p>
    <w:p>
      <w:pPr>
        <w:pStyle w:val="Source"/>
      </w:pPr>
      <w:r>
        <w:rPr>
          <w:b w:val="0"/>
        </w:rPr>
        <w:t>Source: force-app/main/default/classes/NTEExhibitorApprovalEmailServiceTest.cls.</w:t>
      </w:r>
    </w:p>
    <w:p>
      <w:r>
        <w:rPr>
          <w:b w:val="0"/>
        </w:rPr>
        <w:t>text Alternative Preserves Details Without Hidden Layout Text; exhibitor Uses Primary Contact And Sends Only Once; partner Uses Partner Template And Preparation Form; complimentary Booking Confirms Only When No Charge Is Due; partner Reservation Uses Selected Names And Preserves Saved Combined Price; missing Primary Email Fails Without Fallback And Can Be Retried; absent Primary Role Fails Despite Usable Applicant And Day Contact; failed Send Retains Visible Failure And Only Successful Retry Is Sent; explicit Requests Coalesce One Post Commit Job; unpriced Booking Cannot Send a Confirmation Even When Marked Paid; blank Pricing Status Preserves Known Charge But Not Unknown Zero; inconsistent Saved Charge Needs Review Without Manual Adjustment; inconsistent Itemised Power Fails Only Its Booking And Can Be Repaired; additional Staff Charge Needs a Whole Quantity And Saved Unit Price; participant Type Cannot Hide An Unitemised Component; malformed Preparation Destinations Fail Only When Applicable; unusable Booking Reference Leaves Preparation Email Unsent; failed Job Recovery Touches Only Pending Bookings In Its Batch; stored Greetings Handle Missing And Escaped First Names; stored Optional Lead Rows Preserve Partial And Multiline Values; stored Partner Rows Keep Supplied Booking Contacts; literal Template Syntax And Html Looking Names Remain Recipient Text; more Than One Queue Page Drains Every Explicit Booking Exactly Once; salesforce Accepts Contact And Opportunity Template; empty Requests And Already Sent Retry Do Not Enqueue.</w:t>
      </w:r>
    </w:p>
    <w:p>
      <w:bookmarkStart w:id="161" w:name="h_161"/>
      <w:pPr>
        <w:pStyle w:val="Heading3"/>
      </w:pPr>
      <w:r>
        <w:rPr>
          <w:b w:val="0"/>
          <w:color w:val="000000"/>
          <w:u w:val="none"/>
        </w:rPr>
        <w:t>NTEInboundLeadServiceTest</w:t>
      </w:r>
      <w:bookmarkEnd w:id="161"/>
    </w:p>
    <w:p>
      <w:pPr>
        <w:pStyle w:val="Source"/>
      </w:pPr>
      <w:r>
        <w:rPr>
          <w:b w:val="0"/>
        </w:rPr>
        <w:t>Source: force-app/main/default/classes/NTEInboundLeadServiceTest.cls.</w:t>
      </w:r>
    </w:p>
    <w:p>
      <w:r>
        <w:rPr>
          <w:b w:val="0"/>
        </w:rPr>
        <w:t>routes Supported Lead And Builds Notifications; records Blank Applicant Email Then Retries Only That Message; invalid Configured Owner Does Not Fall Back To Another Recipient; records Salesforce Acceptance Without Duplicate Invocation; all Five Routes Use Their Matching Applicant And Owner Templates; large Mixed Intake Uses One Platform Email Invocation; partial Rejection And Missing Results Remain Retryable; retired Application Receipts Stay Suppressed During Internal Retry; thrown Send Failure Retains Lead And Can Recover; exhausted Invocation Budget Records Failure Instead Of Rolling Back Intake; failed Audit Save Cancels Attempt And Retains Recoverable Failure; forged Creation Decisions Cannot Hide Fresh Interest Or Application; retry Preserves Later Staff Decision And Invitation History; empty And Null Requests And Unsupported Forms Are No Ops; email Validation Rejects Missing Or Malformed Addresses.</w:t>
      </w:r>
    </w:p>
    <w:p>
      <w:bookmarkStart w:id="162" w:name="h_162"/>
      <w:pPr>
        <w:pStyle w:val="Heading3"/>
      </w:pPr>
      <w:r>
        <w:rPr>
          <w:b w:val="0"/>
          <w:color w:val="000000"/>
          <w:u w:val="none"/>
        </w:rPr>
        <w:t>NTEMasterPanelFinanceTest</w:t>
      </w:r>
      <w:bookmarkEnd w:id="162"/>
    </w:p>
    <w:p>
      <w:pPr>
        <w:pStyle w:val="Source"/>
      </w:pPr>
      <w:r>
        <w:rPr>
          <w:b w:val="0"/>
        </w:rPr>
        <w:t>Source: force-app/main/default/classes/NTEMasterPanelFinanceTest.cls.</w:t>
      </w:r>
    </w:p>
    <w:p>
      <w:r>
        <w:rPr>
          <w:b w:val="0"/>
        </w:rPr>
        <w:t>combined Refiners And Overview Count Each Booking Once; payment Required Contains Only An Actionable Next Payment; booking Invoice Precedes Top Up Without Combining Stored Milestones; booking Payment Precedes Top Up And Preserves Space Confirmation; booking Payment Does Not Wait For The Top Up Invoice; prematurely Invoiced Top Up Still Waits For Booking Payment; complimentary Booking Skips Only Its Own Finance Milestones; quote Must Be Provided Before Either Invoice Can Be Recorded; repeated Actions Preserve Recorded Dates Users And Separate Flags; unknown Pricing Cannot Appear Free Confirmed Or Payable Even With Old Flags; home Preserves Paid Booking Money When Top Up Is Still Outstanding; complimentary Quote Remains Visible Without Inventing a Payment; every Stored Invoice Payment Combination Keeps Actions And Counts Consistent; known Positive Legacy Charge Does Not Require a Migration.</w:t>
      </w:r>
    </w:p>
    <w:p>
      <w:bookmarkStart w:id="163" w:name="h_163"/>
      <w:pPr>
        <w:pStyle w:val="Heading3"/>
      </w:pPr>
      <w:r>
        <w:rPr>
          <w:b w:val="0"/>
          <w:color w:val="000000"/>
          <w:u w:val="none"/>
        </w:rPr>
        <w:t>NTEMasterPanelReadinessTest</w:t>
      </w:r>
      <w:bookmarkEnd w:id="163"/>
    </w:p>
    <w:p>
      <w:pPr>
        <w:pStyle w:val="Source"/>
      </w:pPr>
      <w:r>
        <w:rPr>
          <w:b w:val="0"/>
        </w:rPr>
        <w:t>Source: force-app/main/default/classes/NTEMasterPanelReadinessTest.cls.</w:t>
      </w:r>
    </w:p>
    <w:p>
      <w:r>
        <w:rPr>
          <w:b w:val="0"/>
        </w:rPr>
        <w:t>logo Alone Blocks Completion And Updates Counters Until Provided; panel Uses Primary Contact And Keeps Day Contact Separate; absent Primary Email Is Flagged Without Replacing It With Day Email; update Email Issues Use Booking Reference Across Submission Event Codes; final Pack Refiners And Communication Selection Separate Sent And Queued; reopened Top Up Finance Preserves Pack History And Never Reenters Unsent; interest Selection Respects Type Event Owner And Decision; queued Or Sent Invitation Cannot Be Rejected; unrecognised Logistics Cannot Disappear From Outstanding Work; every Logistics Staff And Logo Combination Uses One Completion Definition; communication Selection Returns Limit Sentinel Without Expanding Past501.</w:t>
      </w:r>
    </w:p>
    <w:p>
      <w:bookmarkStart w:id="164" w:name="h_164"/>
      <w:pPr>
        <w:pStyle w:val="Heading3"/>
      </w:pPr>
      <w:r>
        <w:rPr>
          <w:b w:val="0"/>
          <w:color w:val="000000"/>
          <w:u w:val="none"/>
        </w:rPr>
        <w:t>NTEMetadataReportStressTest</w:t>
      </w:r>
      <w:bookmarkEnd w:id="164"/>
    </w:p>
    <w:p>
      <w:pPr>
        <w:pStyle w:val="Source"/>
      </w:pPr>
      <w:r>
        <w:rPr>
          <w:b w:val="0"/>
        </w:rPr>
        <w:t>Source: force-app/main/default/classes/NTEMetadataReportStressTest.cls.</w:t>
      </w:r>
    </w:p>
    <w:p>
      <w:r>
        <w:rPr>
          <w:b w:val="0"/>
        </w:rPr>
        <w:t>confirmed Value Excludes Missing And Invalid Prices; native Finance Views Follow Both Charges And Booking First Order.</w:t>
      </w:r>
    </w:p>
    <w:p>
      <w:bookmarkStart w:id="165" w:name="h_165"/>
      <w:pPr>
        <w:pStyle w:val="Heading3"/>
      </w:pPr>
      <w:r>
        <w:rPr>
          <w:b w:val="0"/>
          <w:color w:val="000000"/>
          <w:u w:val="none"/>
        </w:rPr>
        <w:t>NTEPanelStressTest</w:t>
      </w:r>
      <w:bookmarkEnd w:id="165"/>
    </w:p>
    <w:p>
      <w:pPr>
        <w:pStyle w:val="Source"/>
      </w:pPr>
      <w:r>
        <w:rPr>
          <w:b w:val="0"/>
        </w:rPr>
        <w:t>Source: force-app/main/default/classes/NTEPanelStressTest.cls.</w:t>
      </w:r>
    </w:p>
    <w:p>
      <w:r>
        <w:rPr>
          <w:b w:val="0"/>
        </w:rPr>
        <w:t>inactive And Wrong Source Bookings Reject Every Stale Finance Action; closed Won Bookings Keep Legitimate Finance Work; stale Communication Filters Cannot Select Another Event Or All Owners; unrelated And Supplementary Events Do Not Become Empty Default Choices; valid Year Default Preserves Explicit Historical Code Selection; recent Rows Show Decisions Instead Of Reopening Review In Their Status; repeated Rejection Cannot Write a Second Decision; pagination Limit And Shrinking Queues Have An Explicit Stable Last Page; merged Recent Pages Remain Deterministic Across Both Record Objects; time Filters Use Submission Creation And Leave Future Years Independent; user Mode Rejects Restricted Reads And Actions Without Mutation.</w:t>
      </w:r>
    </w:p>
    <w:p>
      <w:bookmarkStart w:id="166" w:name="h_166"/>
      <w:pPr>
        <w:pStyle w:val="Heading3"/>
      </w:pPr>
      <w:r>
        <w:rPr>
          <w:b w:val="0"/>
          <w:color w:val="000000"/>
          <w:u w:val="none"/>
        </w:rPr>
        <w:t>NTEPricingServiceTest</w:t>
      </w:r>
      <w:bookmarkEnd w:id="166"/>
    </w:p>
    <w:p>
      <w:pPr>
        <w:pStyle w:val="Source"/>
      </w:pPr>
      <w:r>
        <w:rPr>
          <w:b w:val="0"/>
        </w:rPr>
        <w:t>Source: force-app/main/default/classes/NTEPricingServiceTest.cls.</w:t>
      </w:r>
    </w:p>
    <w:p>
      <w:r>
        <w:rPr>
          <w:b w:val="0"/>
        </w:rPr>
        <w:t>calculates Partner Packages And Flags Unavailable Selections; calculates Exhibitor Components And Discounts; flags Unknown Selections Instead Of Inventing Prices; prevents Restricted Space Eligibility Bypass; derives Large Space Allowance And Rejects Invalid Staff Totals.</w:t>
      </w:r>
    </w:p>
    <w:p>
      <w:bookmarkStart w:id="167" w:name="h_167"/>
      <w:pPr>
        <w:pStyle w:val="Heading3"/>
      </w:pPr>
      <w:r>
        <w:rPr>
          <w:b w:val="0"/>
          <w:color w:val="000000"/>
          <w:u w:val="none"/>
        </w:rPr>
        <w:t>NTEPricingStressTest</w:t>
      </w:r>
      <w:bookmarkEnd w:id="167"/>
    </w:p>
    <w:p>
      <w:pPr>
        <w:pStyle w:val="Source"/>
      </w:pPr>
      <w:r>
        <w:rPr>
          <w:b w:val="0"/>
        </w:rPr>
        <w:t>Source: force-app/main/default/classes/NTEPricingStressTest.cls.</w:t>
      </w:r>
    </w:p>
    <w:p>
      <w:r>
        <w:rPr>
          <w:b w:val="0"/>
        </w:rPr>
        <w:t>every Space Has Consistent Lead And Booking Components; every Category Uses Exact Discount And Restricted Space Rules; every Sponsor And Pair Uses Fixed Prices With No Staff Or Power Charge; malformed Duplicate Missing And Removed Packages Cannot Become Calculated; invalid Staff Counts Never Produce Complimentary Or Negative Pricing; invalid Power Counts Are Review Work And No Power Ignores Stale Counts; missing Unknown Or Lookalike Categories Cannot Claim a Power Discount; missing Removed Or Altered Space Labels Never Invent Free Prices; applicant Entered Count Overrides Forged Derived Totals And Prices; booked Initial Staff And Separate Finance Facts Survive Recalculation; bulk Persisted Lead Pricing Restores All Derived Values; conversion Pricing Uses Current Inputs In Request Order Without Saving; conversion Pricing Rejects Missing Or Non Application Requests; non Applications Null Inputs And Numeric Legacy Counts Are Safe.</w:t>
      </w:r>
    </w:p>
    <w:p>
      <w:bookmarkStart w:id="168" w:name="h_168"/>
      <w:pPr>
        <w:pStyle w:val="Heading3"/>
      </w:pPr>
      <w:r>
        <w:rPr>
          <w:b w:val="0"/>
          <w:color w:val="000000"/>
          <w:u w:val="none"/>
        </w:rPr>
        <w:t>NTERelatedOpportunityControllerTest</w:t>
      </w:r>
      <w:bookmarkEnd w:id="168"/>
    </w:p>
    <w:p>
      <w:pPr>
        <w:pStyle w:val="Source"/>
      </w:pPr>
      <w:r>
        <w:rPr>
          <w:b w:val="0"/>
        </w:rPr>
        <w:t>Source: force-app/main/default/classes/NTERelatedOpportunityControllerTest.cls.</w:t>
      </w:r>
    </w:p>
    <w:p>
      <w:r>
        <w:rPr>
          <w:b w:val="0"/>
        </w:rPr>
        <w:t>nte Opportunity Record Type Id; non Nte Opportunity Record Type Id; account Returns Only Nte Opportunities; contact Returns Its Nte Opportunities; opportunity Returns Account And Contacts; regular Crm Opportunity Cannot Use Nte Relationship Mode; user Mode Prevents Restricted User From Bypassing Crud And Field Access.</w:t>
      </w:r>
    </w:p>
    <w:p>
      <w:bookmarkStart w:id="169" w:name="h_169"/>
      <w:pPr>
        <w:pStyle w:val="Heading3"/>
      </w:pPr>
      <w:r>
        <w:rPr>
          <w:b w:val="0"/>
          <w:color w:val="000000"/>
          <w:u w:val="none"/>
        </w:rPr>
        <w:t>NTEStripeBookingServiceTest</w:t>
      </w:r>
      <w:bookmarkEnd w:id="169"/>
    </w:p>
    <w:p>
      <w:pPr>
        <w:pStyle w:val="Source"/>
      </w:pPr>
      <w:r>
        <w:rPr>
          <w:b w:val="0"/>
        </w:rPr>
        <w:t>Source: force-app/main/default/classes/NTEStripeBookingServiceTest.cls.</w:t>
      </w:r>
    </w:p>
    <w:p>
      <w:r>
        <w:rPr>
          <w:b w:val="0"/>
        </w:rPr>
        <w:t>exhibitor Request Email Preserves Manual Payment And Exact Gross; partner Email Keeps Partner Preparation And Saved Amount; outage Blocks Email Without Changing Payment; retry Uses Committed Request And The Original Idempotency Keys; failed Email Reuses Verified Link Without Another Charge; changed Amount Or Recipient Cannot Use An Old Request; ambiguous Creation Older Than Idempotency Window Requires Review; recipient Change After Verification Holds Email; disabled Out Of Scope And Unconverted Bookings Cannot Create Links; ordinary Form References Prepare Both Application Types; ordinary Form Scope Accepts Other Recipients; ordinary Form Scope Preserves Existing Request Identity; paid Cancelled And Wrong Org Hold The Request; bulk Preparation Does Not Query Per Booking; next Year Uses New Opportunity With The Same Account And Contact; live Mode Runs Through The Provisional Email; switching Environment Cannot Reuse An Earlier Test Request; switching Environment After Verification Holds The Email; link Timeout Preserves Price And Recovers The Same Request; past Close Date And Closed Won Do Not Expire a Booking.</w:t>
      </w:r>
    </w:p>
    <w:p>
      <w:bookmarkStart w:id="170" w:name="h_170"/>
      <w:pPr>
        <w:pStyle w:val="Heading3"/>
      </w:pPr>
      <w:r>
        <w:rPr>
          <w:b w:val="0"/>
          <w:color w:val="000000"/>
          <w:u w:val="none"/>
        </w:rPr>
        <w:t>NTEStripeClientTest</w:t>
      </w:r>
      <w:bookmarkEnd w:id="170"/>
    </w:p>
    <w:p>
      <w:pPr>
        <w:pStyle w:val="Source"/>
      </w:pPr>
      <w:r>
        <w:rPr>
          <w:b w:val="0"/>
        </w:rPr>
        <w:t>Source: force-app/main/default/classes/NTEStripeClientTest.cls.</w:t>
      </w:r>
    </w:p>
    <w:p>
      <w:r>
        <w:rPr>
          <w:b w:val="0"/>
        </w:rPr>
        <w:t>complete Fixed Link Contract And Stable Retries; no Writes Until Account And Mode Are Verified; changed Link Cannot Be Used In An Email; exact Pence And Url Boundaries; verified Live Account Creates The Same Fixed Payment Contract; live Configuration Rejects Wrong Mode And Unavailable Merchant.</w:t>
      </w:r>
    </w:p>
    <w:p>
      <w:bookmarkStart w:id="171" w:name="h_171"/>
      <w:pPr>
        <w:pStyle w:val="Heading3"/>
      </w:pPr>
      <w:r>
        <w:rPr>
          <w:b w:val="0"/>
          <w:color w:val="000000"/>
          <w:u w:val="none"/>
        </w:rPr>
        <w:t>NTEUpdateSubmissionServiceTest</w:t>
      </w:r>
      <w:bookmarkEnd w:id="171"/>
    </w:p>
    <w:p>
      <w:pPr>
        <w:pStyle w:val="Source"/>
      </w:pPr>
      <w:r>
        <w:rPr>
          <w:b w:val="0"/>
        </w:rPr>
        <w:t>Source: force-app/main/default/classes/NTEUpdateSubmissionServiceTest.cls.</w:t>
      </w:r>
    </w:p>
    <w:p>
      <w:r>
        <w:rPr>
          <w:b w:val="0"/>
        </w:rPr>
        <w:t>logo Update Matches Every Event Code And Retains Audit Leads; repeated Logo Update Is Idempotent And Retained; invalid Logo References Are Retained Without Changing Bookings; logo Update Cannot Target Regular Or Incomplete Nte Opportunities; unmatched Reference Retains Lead Without Changing Opportunity; non Nte Opportunity With Matching Reference Is Not Eligible; opportunity Match Index Rejects Ambiguous Reference; exhibitor Top Up Is Separated From Initial Booking Value; exact Reference Applies Heavy Vehicle Details; heavy Submission Sets Requirement Yes For Every Prior State; bulk Staff And Heavy Updates For One Booking Are Merged Without Duplicate Id Failure; empty And Unsupported Requests Are Handled Safely; invalid Payload Is Retained Without Marking Booking Complete; incomplete Heavy Payload Is Retained Without Marking Logistics Complete; missing Top Up Answer Remains Outstanding And Retains Lead; partner Staff Update Is Free And Becomes The Roster Source Of Truth; staff Forms Cannot Update The Wrong Booking Type; accepted Top Up Rejects Quantity Changes And Preserves Finance On Name Corrections; missing Primary Retains Applied Update And Retry Does Not Replay Its Data; blank Primary Email Does Not Fall Back To Event Contact Or Submitter; email Refusal Keeps Saved Details And Retries Only The Receipt; same Batch Top Ups Use The First Valid Accepted Purchase; oversized Top Up Does Not Consume The Purchase; oversized Batch Entry Cannot Lock Top Up Or Roll Back Other Bookings; invalid Legacy Staff Allocations Cannot Be Rounded Into Valid Rosters; receipts Use The Matched Booking Event Across Staff And Vehicle Forms; logo Confirmations Do Not Require Signature Or Date; other Preparation Forms Still Require Their Declarations; applied Receipt Cannot Be Retargeted By Editing Its Reference; receipt Without Verified Applied Identity Cannot Rematch Another Booking; closed Lost Booking Accepts First Top Up Heavy And Logo After Pack Was Sent; no New Top Up Corrects Base Names Without Changing Accepted Purchase Or Contacts; incomplete Optional Heavy Items Preserve The Full Previous Replacement; partner Rejects Missing Zero Negative And Mismatched Rosters; unexpected Queue Failure Is Recorded Without Throwing.</w:t>
      </w:r>
    </w:p>
    <w:p>
      <w:bookmarkStart w:id="172" w:name="h_172"/>
      <w:pPr>
        <w:pStyle w:val="Heading3"/>
      </w:pPr>
      <w:r>
        <w:rPr>
          <w:b w:val="0"/>
          <w:color w:val="000000"/>
          <w:u w:val="none"/>
        </w:rPr>
        <w:t>NTE MasterPanelControllerTest</w:t>
      </w:r>
      <w:bookmarkEnd w:id="172"/>
    </w:p>
    <w:p>
      <w:pPr>
        <w:pStyle w:val="Source"/>
      </w:pPr>
      <w:r>
        <w:rPr>
          <w:b w:val="0"/>
        </w:rPr>
        <w:t>Source: force-app/main/default/classes/NTE_MasterPanelControllerTest.cls.</w:t>
      </w:r>
    </w:p>
    <w:p>
      <w:r>
        <w:rPr>
          <w:b w:val="0"/>
        </w:rPr>
        <w:t>nte Opportunity Record Type Id; non Nte Opportunity Record Type Id; dashboard Reconciles Filters Counts Pipeline And Rows; non Nte Record Types Cannot Contaminate Metrics Rows Actions Or Event Filters; home Dashboard Reconciles Counts Values And Finance Requirements; home Dashboard Uses Dynamic Event Selection And Empty Financial Totals; owner Time And Lead Views Are Applied; application Pagination Is Stable When Records Share a Timestamp; guest Queue Details Are Returned; partner Interest Queue Details Are Returned; exhibitor Interest Queue Details Are Returned; finance Aggregate Is Returned; lead Stage Subtype Views Return Combined And Narrowed Rows; application Subtype View Returns Narrowed Rows; converted Application Moves Into Approved Metrics; recent Converted Applications Show Their Recorded Outcome; approved Stage Subtype Views Return Narrowed Rows; finance And Update Subtype Views Return Narrowed Rows; logo Update View Counts Filters And Refreshes After Status Change; payment Required View Supports Marking Paid; top Up Invoice And Payment Are Tracked After The Booking; unconfirmed Logistics Cannot Be Completed; completion Requires Every Applicable Milestone; milestones Enforce Order And Record Audit; invalid Actions Are Rejected Without Mutation; rejection Leaves Active Queues And Manual Progress Is Retired; every Finance View Links To The Weekly And Cross Event Reports; reminder Draft Uses Primary Recipients And Old Sender Cannot Dispatch; reminder Composer Supports Future Events Without Hard Coded Years.</w:t>
      </w:r>
    </w:p>
    <w:p>
      <w:bookmarkStart w:id="173" w:name="h_173"/>
      <w:pPr>
        <w:pStyle w:val="Heading3"/>
      </w:pPr>
      <w:r>
        <w:rPr>
          <w:b w:val="0"/>
          <w:color w:val="000000"/>
          <w:u w:val="none"/>
        </w:rPr>
        <w:t>VolunteerInboundLeadServiceTest</w:t>
      </w:r>
      <w:bookmarkEnd w:id="173"/>
    </w:p>
    <w:p>
      <w:pPr>
        <w:pStyle w:val="Source"/>
      </w:pPr>
      <w:r>
        <w:rPr>
          <w:b w:val="0"/>
        </w:rPr>
        <w:t>Source: force-app/main/default/classes/VolunteerInboundLeadServiceTest.cls.</w:t>
      </w:r>
    </w:p>
    <w:p>
      <w:r>
        <w:rPr>
          <w:b w:val="0"/>
        </w:rPr>
        <w:t>saves Revised Volunteer Details And Renders Availability; rejects New Applications Without Current Code Acknowledgement; preserves Legacy Applications Without Retroactive Acknowledgement; records Blank Applicant Email Then Retries Only That Message; records Salesforce Acceptance Without Duplicate Invocation; partial Rejection And Missing Results Remain Retryable; thrown Send Failure Retains Lead And Can Recover; exhausted Invocation Budget Records Failure Instead Of Rolling Back Intake; failed Audit Save Cancels Attempt And Retains Recoverable Failure; empty And Null Requests And Unsupported Forms Are No Ops; email Validation Rejects Missing Or Malformed Addresses; bypass Records Not Attempted And Retains Lead; uses Lead Recipient And Current Active Owner Only; missing Owner Email Retains Lead And Retries Only Internal Notification; ignores Non Volunteer And Mismatched Source Records; forged Creation Acceptance Cannot Suppress Acknowledgements; mixed Nte And Volunteer Batch Shares Platform Budget Without Dropping Messages; full Trigger Batch Retains Every Individual Result.</w:t>
      </w:r>
    </w:p>
    <w:p>
      <w:bookmarkStart w:id="174" w:name="chapter_10"/>
      <w:pPr>
        <w:pStyle w:val="Heading1"/>
        <w:pageBreakBefore/>
      </w:pPr>
      <w:r>
        <w:rPr>
          <w:b w:val="0"/>
          <w:color w:val="000000"/>
          <w:u w:val="none"/>
        </w:rPr>
        <w:t>Form and Lightning component reference</w:t>
      </w:r>
      <w:bookmarkEnd w:id="174"/>
    </w:p>
    <w:p>
      <w:r>
        <w:rPr>
          <w:b w:val="0"/>
        </w:rPr>
        <w:t>The form specifications below include every Salesforce-mapped control, fixed hidden value, conditional requirement and option set extracted from the current HTML. Controls sharing one field are grouped; checkbox selections post semicolon-separated values. A missing HTML value attribute on an option means its text is the native submitted value. Numeric ranges are shortened only when the set is consecutive.</w:t>
      </w:r>
    </w:p>
    <w:p>
      <w:bookmarkStart w:id="175" w:name="h_175"/>
      <w:pPr>
        <w:pStyle w:val="Heading2"/>
      </w:pPr>
      <w:r>
        <w:rPr>
          <w:b w:val="0"/>
          <w:color w:val="000000"/>
          <w:u w:val="none"/>
        </w:rPr>
        <w:t>exhibitor application</w:t>
      </w:r>
      <w:bookmarkEnd w:id="175"/>
    </w:p>
    <w:p>
      <w:pPr>
        <w:pStyle w:val="Source"/>
      </w:pPr>
      <w:r>
        <w:rPr>
          <w:b w:val="0"/>
        </w:rPr>
        <w:t>Source: exhibitor-application.html. Form configuration: class=main-column; data-web-to-lead=; data-form-kind=exhibitor; data-lead-source=Customer Event; data-use-default-rule=0; data-confirmation-preview=Thank you. We have received your NTE27 exhibitor application. The NTE team will review it and contact you with the outcome..</w:t>
      </w:r>
    </w:p>
    <w:p>
      <w:r>
        <w:rPr>
          <w:b w:val="0"/>
        </w:rPr>
        <w:t>Section order: Join us at NTE27 → 1 Organisation → 2 Main contact → 3 Previous NTE events → 4 Exhibition space → Select one space → 5 Power and booking total → 6 Operations and accessibility → 7 Quotation and invoicing → 8 Final details and declaration → Application and confirmation emails.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Logo_Upload_URL__c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value=Exhibitor Application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value=exhibitor-application-v10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Booking_Reference__c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data-combine-fields=contact-first-name,contact-last-name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data-copy-value-from=email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Event_Contact_Title__c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data-copy-value-from=job-title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Sponsor_Package_Total__c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Exhibitor_Space_Price__c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Power_Socket_Unit_Price__c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Power_Socket_Total__c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Additional_Staff_Unit_Price__c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Included_Staff_Count__c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Total_Staff_Count__c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data-copy-value-from=planned-count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Listed_Price_Total__c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Pricing_Status__c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value=Calculated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Pricing_Version__c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value=NTE27-2026-09-10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id=invoice-required; type=hidden; value=No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name as it should appear in marketing. id=company;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Exhibitor_Organisation_Category__c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Organisation category. id=organisation-category; required=true. Options: Employer - Automotive Sector; Employer - Manufacturing Sector; Employer - Renewable &amp; Clean Energy Sector; Employer - Defence → Employer - Defence &amp; Security; Employer - Built Environment; Employer - Facilities Management; Employer - Financial and Professional Services; Employer - Digital &amp; Technologies; Employer - Training Provider from any industry; Employer - Landbased industry; Employer - Blue Light &amp; NHS; Employer - Other Sectors not denoted above; Government or Government Agency; Local Government or LG related; Regular or Reserve Services, or Cadets; Trade Association; Charity - member of Cobseo; Charity - not a member of Cobseo; CIC or Not for Profit.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Website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website. id=website; type=url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Salutation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Title / prefix. id=salutation. Options: Mr.; Ms.; Mrs.; Dr.; Prof.; Mx..</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First name. id=contact-first-name;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Surname. id=contact-last-name;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Title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Job title. id=job-title;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Email address. id=email;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Event_Contact_Mobile__c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Mobile phone. id=mobile;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Phone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Landline or work phone. id=phone; type=tel;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Secondary_Contact_Prefix__c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Prefix. id=second-prefix; visible only when second-contact-toggle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Full name. id=second-name; visible only when second-contact-toggle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Secondary_Contact_Title__c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Job title. id=second-title; visible only when second-contact-toggle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Secondary_Contact_Email__c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Email. id=second-email; type=email; visible only when second-contact-toggle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Secondary_Contact_Mobile__c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Mobile phone. id=second-mobile; type=tel; visible only when second-contact-toggle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Secondary_Contact_Phone__c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Work phone. id=second-phone; type=tel; visible only when second-contact-toggle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Previous_NTE_Events__c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NTE24. id=nte2024; type=checkbox; value=NTE2024</w:t>
            </w:r>
            <w:r>
              <w:br/>
            </w:r>
            <w:r>
              <w:rPr>
                <w:b w:val="0"/>
                <w:sz w:val="19"/>
              </w:rPr>
              <w:t>NTE25. id=nte2025; type=checkbox; value=NTE2025</w:t>
            </w:r>
            <w:r>
              <w:br/>
            </w:r>
            <w:r>
              <w:rPr>
                <w:b w:val="0"/>
                <w:sz w:val="19"/>
              </w:rPr>
              <w:t>NTE26. id=nte2026; type=checkbox; value=NTE2026</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Planned_Exhibitor_Count__c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How many people do you currently plan to bring, including yourself?. id=planned-count; type=number; required=true; min=1; max=99; step=1</w:t>
            </w:r>
          </w:p>
        </w:tc>
      </w:tr>
      <w:tr>
        <w:tc>
          <w:tcPr>
            <w:tcW w:type="dxa" w:w="3940"/>
            <w:vAlign w:val="center"/>
            <w:tcMar>
              <w:top w:w="60" w:type="dxa"/>
              <w:bottom w:w="60" w:type="dxa"/>
              <w:left w:w="80" w:type="dxa"/>
              <w:right w:w="80" w:type="dxa"/>
            </w:tcMar>
            <w:shd w:fill="FFFFFF"/>
          </w:tcPr>
          <w:p>
            <w:pPr>
              <w:spacing w:after="0" w:before="0" w:line="250" w:lineRule="auto"/>
            </w:pPr>
            <w:r>
              <w:rPr>
                <w:b w:val="0"/>
                <w:sz w:val="19"/>
              </w:rPr>
              <w:t>Exhibitor_Space_Selections__c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name=exhibitor-space; type=radio; value=Garage Space - reduced size with power - £599 + VAT; required=true</w:t>
            </w:r>
            <w:r>
              <w:br/>
            </w:r>
            <w:r>
              <w:rPr>
                <w:b w:val="0"/>
                <w:sz w:val="19"/>
              </w:rPr>
              <w:t>name=exhibitor-space; type=radio; value=Single Garage - Paddock Side with power - £799 + VAT</w:t>
            </w:r>
            <w:r>
              <w:br/>
            </w:r>
            <w:r>
              <w:rPr>
                <w:b w:val="0"/>
                <w:sz w:val="19"/>
              </w:rPr>
              <w:t>name=exhibitor-space; type=radio; value=Double Garage - Paddock Side with power - £1,299 + VAT</w:t>
            </w:r>
            <w:r>
              <w:br/>
            </w:r>
            <w:r>
              <w:rPr>
                <w:b w:val="0"/>
                <w:sz w:val="19"/>
              </w:rPr>
              <w:t>name=exhibitor-space; type=radio; value=Single Garage - Track Side - £799 + VAT</w:t>
            </w:r>
            <w:r>
              <w:br/>
            </w:r>
            <w:r>
              <w:rPr>
                <w:b w:val="0"/>
                <w:sz w:val="19"/>
              </w:rPr>
              <w:t>name=exhibitor-space; type=radio; value=Double Garage - Track Side - £1,299 + VAT</w:t>
            </w:r>
            <w:r>
              <w:br/>
            </w:r>
            <w:r>
              <w:rPr>
                <w:b w:val="0"/>
                <w:sz w:val="19"/>
              </w:rPr>
              <w:t>name=exhibitor-space; type=radio; value=Clean Energy Zone - Single - £499 + VAT</w:t>
            </w:r>
            <w:r>
              <w:br/>
            </w:r>
            <w:r>
              <w:rPr>
                <w:b w:val="0"/>
                <w:sz w:val="19"/>
              </w:rPr>
              <w:t>name=exhibitor-space; type=radio; value=Clean Energy Zone - Double - £849 + VAT</w:t>
            </w:r>
            <w:r>
              <w:br/>
            </w:r>
            <w:r>
              <w:rPr>
                <w:b w:val="0"/>
                <w:sz w:val="19"/>
              </w:rPr>
              <w:t>name=exhibitor-space; type=radio; value=Built Environment Zone - Single - £499 + VAT</w:t>
            </w:r>
            <w:r>
              <w:br/>
            </w:r>
            <w:r>
              <w:rPr>
                <w:b w:val="0"/>
                <w:sz w:val="19"/>
              </w:rPr>
              <w:t>name=exhibitor-space; type=radio; value=Built Environment Zone - Double - £849 + VAT</w:t>
            </w:r>
            <w:r>
              <w:br/>
            </w:r>
            <w:r>
              <w:rPr>
                <w:b w:val="0"/>
                <w:sz w:val="19"/>
              </w:rPr>
              <w:t>name=exhibitor-space; type=radio; value=Manufacturing Zone - Single - £499 + VAT</w:t>
            </w:r>
            <w:r>
              <w:br/>
            </w:r>
            <w:r>
              <w:rPr>
                <w:b w:val="0"/>
                <w:sz w:val="19"/>
              </w:rPr>
              <w:t>name=exhibitor-space; type=radio; value=Manufacturing Zone - Double - £849 + VAT</w:t>
            </w:r>
            <w:r>
              <w:br/>
            </w:r>
            <w:r>
              <w:rPr>
                <w:b w:val="0"/>
                <w:sz w:val="19"/>
              </w:rPr>
              <w:t>name=exhibitor-space; type=radio; value=Defence &amp; Security Zone - Single - £499 + VAT</w:t>
            </w:r>
            <w:r>
              <w:br/>
            </w:r>
            <w:r>
              <w:rPr>
                <w:b w:val="0"/>
                <w:sz w:val="19"/>
              </w:rPr>
              <w:t>name=exhibitor-space; type=radio; value=Defence &amp; Security Zone - Double - £849 + VAT</w:t>
            </w:r>
            <w:r>
              <w:br/>
            </w:r>
            <w:r>
              <w:rPr>
                <w:b w:val="0"/>
                <w:sz w:val="19"/>
              </w:rPr>
              <w:t>name=exhibitor-space; type=radio; value=Digital and Technologies Zone - Single - £499 + VAT</w:t>
            </w:r>
            <w:r>
              <w:br/>
            </w:r>
            <w:r>
              <w:rPr>
                <w:b w:val="0"/>
                <w:sz w:val="19"/>
              </w:rPr>
              <w:t>name=exhibitor-space; type=radio; value=Digital and Technologies Zone - Double - £849 + VAT</w:t>
            </w:r>
            <w:r>
              <w:br/>
            </w:r>
            <w:r>
              <w:rPr>
                <w:b w:val="0"/>
                <w:sz w:val="19"/>
              </w:rPr>
              <w:t>name=exhibitor-space; type=radio; value=FM Zone - Single - £499 + VAT</w:t>
            </w:r>
            <w:r>
              <w:br/>
            </w:r>
            <w:r>
              <w:rPr>
                <w:b w:val="0"/>
                <w:sz w:val="19"/>
              </w:rPr>
              <w:t>name=exhibitor-space; type=radio; value=FM Zone - Double - £849 + VAT</w:t>
            </w:r>
            <w:r>
              <w:br/>
            </w:r>
            <w:r>
              <w:rPr>
                <w:b w:val="0"/>
                <w:sz w:val="19"/>
              </w:rPr>
              <w:t>name=exhibitor-space; type=radio; value=Professional &amp; Financial Zone - Single - £499 + VAT</w:t>
            </w:r>
            <w:r>
              <w:br/>
            </w:r>
            <w:r>
              <w:rPr>
                <w:b w:val="0"/>
                <w:sz w:val="19"/>
              </w:rPr>
              <w:t>name=exhibitor-space; type=radio; value=Professional &amp; Financial Zone - Double - £849 + VAT</w:t>
            </w:r>
            <w:r>
              <w:br/>
            </w:r>
            <w:r>
              <w:rPr>
                <w:b w:val="0"/>
                <w:sz w:val="19"/>
              </w:rPr>
              <w:t>name=exhibitor-space; type=radio; value=Training &amp; Education Zone - Single - £499 + VAT</w:t>
            </w:r>
            <w:r>
              <w:br/>
            </w:r>
            <w:r>
              <w:rPr>
                <w:b w:val="0"/>
                <w:sz w:val="19"/>
              </w:rPr>
              <w:t>name=exhibitor-space; type=radio; value=Any other business - Single - £499 + VAT</w:t>
            </w:r>
            <w:r>
              <w:br/>
            </w:r>
            <w:r>
              <w:rPr>
                <w:b w:val="0"/>
                <w:sz w:val="19"/>
              </w:rPr>
              <w:t>name=exhibitor-space; type=radio; value=Any other business - Double - £849 + VAT</w:t>
            </w:r>
            <w:r>
              <w:br/>
            </w:r>
            <w:r>
              <w:rPr>
                <w:b w:val="0"/>
                <w:sz w:val="19"/>
              </w:rPr>
              <w:t>name=exhibitor-space; type=radio; value=Local Government Authority - Single - £249.50 + VAT</w:t>
            </w:r>
            <w:r>
              <w:br/>
            </w:r>
            <w:r>
              <w:rPr>
                <w:b w:val="0"/>
                <w:sz w:val="19"/>
              </w:rPr>
              <w:t>name=exhibitor-space; type=radio; value=Blue Light - Single - £249.50 + VAT</w:t>
            </w:r>
            <w:r>
              <w:br/>
            </w:r>
            <w:r>
              <w:rPr>
                <w:b w:val="0"/>
                <w:sz w:val="19"/>
              </w:rPr>
              <w:t>name=exhibitor-space; type=radio; value=Trade Association - Single - £499 + VAT</w:t>
            </w:r>
            <w:r>
              <w:br/>
            </w:r>
            <w:r>
              <w:rPr>
                <w:b w:val="0"/>
                <w:sz w:val="19"/>
              </w:rPr>
              <w:t>name=exhibitor-space; type=radio; value=COBSEO Charity - Single - Free</w:t>
            </w:r>
            <w:r>
              <w:br/>
            </w:r>
            <w:r>
              <w:rPr>
                <w:b w:val="0"/>
                <w:sz w:val="19"/>
              </w:rPr>
              <w:t>name=exhibitor-space; type=radio; value=Non COBSEO Charity - Single - Free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Stand_Power__c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Yes. id=power-required-yes; name=power-required; type=radio; value=Yes; required=true</w:t>
            </w:r>
            <w:r>
              <w:br/>
            </w:r>
            <w:r>
              <w:rPr>
                <w:b w:val="0"/>
                <w:sz w:val="19"/>
              </w:rPr>
              <w:t>No. name=power-required; type=radio; value=No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Power_Socket_Count__c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Number of sockets. id=power-count; type=number; min=1; max=20; data-required-when-visible=true; visible only when power-required-yes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Exhibitor_Hall_Schedule__c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 garage exhibits and large stands in the halls, setting up between 14:00-18:00 hrs on Sunday is required. Please indicate you are able to do this.. id=sunday-setup.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Stand_Equipment__c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Equipment beyond display stands and laptops. id=equipment;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Heavy_Vehicle_Required__c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Will you bring cars, tractors or heavy items that need to be dropped off on a flatbed or trailer?. id=heavy-vehicle; required=true. Options: Yes; No; Not known yet.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Has_Special_Requirements__c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have any accessibility requirements?. id=accessibility;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Stand_Special_Requirements__c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Please tell us what you need. id=accessibility-details; data-required-when-visible=true; visible only when accessibility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Quote_Required_for_PO__c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require a quotation before an invoice can be raised?. id=quote-for-po;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Payment_Method__c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Do you require an invoice to be raised, or will you make payment by Stripe?. id=payment-method. Options: Bank transfer → Yes — invoice and payment by bank transfer; Stripe → No — payment will be via Stripe.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Purchase_Order__c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require a purchase order or reference before an invoice can be issued?. id=purchase-order; data-required-when-visible=true; visible only when invoice-required in Yes.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Purchase_Order_Number__c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Purchase order or reference details. id=purchase-order-number; data-required-when-visible=true; visible only when invoice-required in Yes AND purchase-order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Supplier_Agreement_Required__c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Will a supplier agreement be required?. id=supplier-agreement; data-required-when-visible=true; visible only when invoice-required in Yes. Options: Yes; No; Don't know.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Invoiced_Company__c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Legal organisation name for quotation and invoicing. id=invoice-company; data-required-when-visible=true; visible only when invoice-required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Trading_Name__c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Trading name, if different. id=trading-name; visible only when invoice-required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Invoice_Address__c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Billing address, including postcode. id=invoice-address; data-required-when-visible=true; visible only when invoice-required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Invoiced_Person__c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Finance contact name. id=invoice-person; data-required-when-visible=true; visible only when invoice-required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Invoiced_Email__c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Finance contact email address. id=invoice-email; type=email; data-required-when-visible=true; visible only when invoice-required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Invoice_Contact_Phone__c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Finance contact telephone number. id=invoice-phone; type=tel; data-required-when-visible=true; visible only when invoice-required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Invoice_Additional_Information__c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Additional quotation or invoice information. id=invoice-additional-information; data-required-when-visible=true; visible only when invoice-required in Yes AND invoice-additional-required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Industry_Body_Details__c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Industry body or trade association membership. id=industry-body;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Event_Discovery_Source__c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How did you hear about NTE27?. id=discovery; required=true. Options: Previous exhibitor; E-mail invitation; Word of mouth from previous exhibitor; Word of mouth from previous attendees; Website; LinkedIn; Facebook; Instagram.</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Digital signature (full name). id=declaration-name;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id=declaration-date; type=date;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Terms_and_Conditions__c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 have read and agree to the NTE27 Privacy Policy .. id=terms; type=checkbox;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 a second contact person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id=second-contact-toggle; type=checkbox</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 there any additional information that must appear on the quotation or invoice?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id=invoice-additional-required; data-required-when-visible=true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 exhibitor application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bookmarkStart w:id="176" w:name="h_176"/>
      <w:pPr>
        <w:pStyle w:val="Heading2"/>
      </w:pPr>
      <w:r>
        <w:rPr>
          <w:b w:val="0"/>
          <w:color w:val="000000"/>
          <w:u w:val="none"/>
        </w:rPr>
        <w:t>exhibitor interest</w:t>
      </w:r>
      <w:bookmarkEnd w:id="176"/>
    </w:p>
    <w:p>
      <w:pPr>
        <w:pStyle w:val="Source"/>
      </w:pPr>
      <w:r>
        <w:rPr>
          <w:b w:val="0"/>
        </w:rPr>
        <w:t>Source: exhibitor-interest.html. Form configuration: class=main-column; data-web-to-lead=; data-lead-source=Customer Event; data-use-default-rule=0; data-confirmation-preview=Thank you. We have received your NTE27 exhibitor expression of interest. The NTE team will review it and contact you about the next step..</w:t>
      </w:r>
    </w:p>
    <w:p>
      <w:r>
        <w:rPr>
          <w:b w:val="0"/>
        </w:rPr>
        <w:t>Section order: About this form → 1 Organisation and contact → 2 Sponsorship and activities → Are you interested in Sponsorship Opportunities? → 3 Follow-up → Messages sent after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value=Exhibitor Expression of Interest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value=exhibitor-interest-v3</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Organisation name. id=exhibitor-interest-company;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Organisation_Type__c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type. id=exhibitor-interest-type; required=true. Options: Charity - COBSEO member; Charity - Non COBSEO member; Government Department or Agency; Industry Body / Trade Association; Employer - Automotive; Employer - Clean Energy; Employer - Blue Light Services / NHS; Employer - Built Environment; Employer - Manufacturing; Employer - Defence and Security; Employer - Financial and Professional Services; Employer - Digital and Technologies; Employer - Training and Education; Employer - Land-based; Employer - Other sector.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Website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Website. id=exhibitor-interest-website; type=url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First name. id=exhibitor-interest-first-name;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Surname. id=exhibitor-interest-last-name;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Title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Job title. id=exhibitor-interest-title;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Email address. id=exhibitor-interest-email;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Phone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Telephone number. id=exhibitor-interest-phone;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Exhibitor_Interest_Detail__c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Yes. name=exhibitor-sponsorship-interest; type=radio; value=Yes; required=true</w:t>
            </w:r>
            <w:r>
              <w:br/>
            </w:r>
            <w:r>
              <w:rPr>
                <w:b w:val="0"/>
                <w:sz w:val="19"/>
              </w:rPr>
              <w:t>No. name=exhibitor-sponsorship-interest; type=radio; value=No</w:t>
            </w:r>
            <w:r>
              <w:br/>
            </w:r>
            <w:r>
              <w:rPr>
                <w:b w:val="0"/>
                <w:sz w:val="19"/>
              </w:rPr>
              <w:t>Maybe. name=exhibitor-sponsorship-interest; type=radio; value=Maybe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Exhibitor_Community_Contribution__c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We work with a number of organisations that host value-adding activities such as workshops and skills advice at NTE. Is this something you could offer the event?. id=exhibitor-value-adding-activities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Preferred_Contact_Method__c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Preferred contact method. id=exhibitor-contact-method; required=true. Options: Email; Telephone; Video call; No preference.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Preferred_Contact_Time__c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Best time to contact you. id=exhibitor-contact-time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Event_Discovery_Source__c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How did you hear about NTE27?. id=exhibitor-interest-discovery; required=true. Options: Previous NTE event; NTE webinar or brochure; Email invitation; Recommendation or word of mouth; National Transition Event website; Mission Community website; LinkedIn; Other social media; Other.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Contact_Consent__c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 agree that Mission Community may contact me about exhibiting at NTE27.. id=exhibitor-interest-consent; type=checkbox; value=Yes;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Digital signature (full name). id=exhibitor-interest-signature;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 id=exhibitor-interest-signature-date;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 expression of interest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bookmarkStart w:id="177" w:name="h_177"/>
      <w:pPr>
        <w:pStyle w:val="Heading2"/>
      </w:pPr>
      <w:r>
        <w:rPr>
          <w:b w:val="0"/>
          <w:color w:val="000000"/>
          <w:u w:val="none"/>
        </w:rPr>
        <w:t>exhibitor staff update</w:t>
      </w:r>
      <w:bookmarkEnd w:id="177"/>
    </w:p>
    <w:p>
      <w:pPr>
        <w:pStyle w:val="Source"/>
      </w:pPr>
      <w:r>
        <w:rPr>
          <w:b w:val="0"/>
        </w:rPr>
        <w:t>Source: exhibitor-staff-update.html. Form configuration: class=main-column; data-web-to-lead=; data-form-kind=exhibitor-staff-update; data-lead-source=Customer Event; data-use-default-rule=0; data-confirmation-preview=Thank you. We have received your exhibitor staff details..</w:t>
      </w:r>
    </w:p>
    <w:p>
      <w:r>
        <w:rPr>
          <w:b w:val="0"/>
        </w:rPr>
        <w:t>Section order: Before you begin → 1 Find your booking → 2 Names covered by your booking → 3 Additional top-up places → Staff details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value=Exhibitor Staff Update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value=exhibitor-staff-update-v1</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Staff_Update_Audience__c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value=Exhibitor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Total_Staff_Count__c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id=exhibitor-base-count; 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Planned_Exhibitor_Count__c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data-copy-value-from=exhibitor-base-count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Staff_Base_Names__c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data-copy-value-from=exhibitor-staff-names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Top_Up_Staff_Unit_Price__c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value=50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Top_Up_Staff_Total__c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Organisation name. id=exhibitor-staff-company;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Your first name. id=exhibitor-staff-first-name;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Your surname. id=exhibitor-staff-last-name;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Your email address. id=exhibitor-staff-email;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Target_Booking_Reference__c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Booking reference. id=exhibitor-staff-reference; required=true; pattern=NTE-[A-Za-z0-9][A-Za-z0-9\-]{1,74}[A-Za-z0-9]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Top_Up_Staff_Required__c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want to purchase any additional staff places?. id=top-up-required;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Top_Up_Staff_Count__c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Total number of top-up staff places required. id=top-up-count; type=number; min=1; max=99; step=1; data-required-when-visible=true; visible only when top-up-required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Top_Up_Staff_Names__c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Names for the top-up places. id=top-up-names; data-required-when-visible=true; visible only when top-up-required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Digital signature (full name). id=exhibitor-staff-signature;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 id=exhibitor-staff-date;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Names of staff already covered by your booking</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id=exhibitor-staff-names;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Submit staff details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type=submit</w:t>
            </w:r>
          </w:p>
        </w:tc>
      </w:tr>
    </w:tbl>
    <w:p>
      <w:pPr>
        <w:spacing w:after="60" w:before="0" w:line="240" w:lineRule="auto"/>
      </w:pPr>
      <w:r>
        <w:rPr>
          <w:sz w:val="4"/>
        </w:rPr>
      </w:r>
    </w:p>
    <w:p>
      <w:bookmarkStart w:id="178" w:name="h_178"/>
      <w:pPr>
        <w:pStyle w:val="Heading2"/>
      </w:pPr>
      <w:r>
        <w:rPr>
          <w:b w:val="0"/>
          <w:color w:val="000000"/>
          <w:u w:val="none"/>
        </w:rPr>
        <w:t>guest registration</w:t>
      </w:r>
      <w:bookmarkEnd w:id="178"/>
    </w:p>
    <w:p>
      <w:pPr>
        <w:pStyle w:val="Source"/>
      </w:pPr>
      <w:r>
        <w:rPr>
          <w:b w:val="0"/>
        </w:rPr>
        <w:t>Source: guest-registration.html. Form configuration: class=main-column; data-web-to-lead=; data-form-kind=guest; data-lead-source=Customer Event; data-use-default-rule=0; data-confirmation-preview=Thank you. We have received your NTE27 guest registration. The event team will send further information closer to the event..</w:t>
      </w:r>
    </w:p>
    <w:p>
      <w:r>
        <w:rPr>
          <w:b w:val="0"/>
        </w:rPr>
        <w:t>Section order: 1 Your details → 2 Anyone accompanying you → 3 Accessibility → Registration emails.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value=Guest Registration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value=guest-registration-v3</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Accompanying_Guest_Name__c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data-combine-fields=guest-companion-first-name,guest-companion-last-name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First name. id=guest-first-name;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Surname. id=guest-last-name;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Email address. id=guest-email;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Phone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Phone number. id=guest-phone; type=tel;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id=guest-organisation;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Title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Job title. id=guest-title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Guest_Accompanying__c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Will anyone be accompanying you?. id=guest-accompanying;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Accompanying_Guest_Email__c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Email address. id=guest-companion-email; type=email; data-required-when-visible=true; visible only when guest-accompanying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Guest_Accessibility_Required__c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or anyone in your party have accessibility needs so we can make appropriate arrangements?. id=guest-accessibility;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Guest_Accessibility_Details__c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Please tell us what arrangements would help. id=guest-accessibility-details; data-required-when-visible=true; visible only when guest-accessibility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Guest_Information_Declaration__c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 confirm that these details are accurate and, where I have provided another person's details, I have their permission to do so.. id=guest-declaration; type=checkbox; value=Yes;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Digital signature (full name). id=guest-signature;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 id=guest-signature-date;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 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id=guest-companion-first-name; maxlength=40; data-required-when-visible=true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Surname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id=guest-companion-last-name; maxlength=80; data-required-when-visible=true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 guest registration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bookmarkStart w:id="179" w:name="h_179"/>
      <w:pPr>
        <w:pStyle w:val="Heading2"/>
      </w:pPr>
      <w:r>
        <w:rPr>
          <w:b w:val="0"/>
          <w:color w:val="000000"/>
          <w:u w:val="none"/>
        </w:rPr>
        <w:t>heavy vehicle details</w:t>
      </w:r>
      <w:bookmarkEnd w:id="179"/>
    </w:p>
    <w:p>
      <w:pPr>
        <w:pStyle w:val="Source"/>
      </w:pPr>
      <w:r>
        <w:rPr>
          <w:b w:val="0"/>
        </w:rPr>
        <w:t>Source: heavy-vehicle-details.html. Form configuration: class=main-column; data-web-to-lead=; data-lead-source=Customer Event; data-use-default-rule=0; data-confirmation-preview=Thank you. We have received your heavy vehicle, equipment and haulier details. The NTE team will reconcile them with your booking and contact you if anything further is needed..</w:t>
      </w:r>
    </w:p>
    <w:p>
      <w:r>
        <w:rPr>
          <w:b w:val="0"/>
        </w:rPr>
        <w:t>Section order: Delivery and collection → 1 Organisation and contacts → 2 Vehicles and equipment → Item 1 → Item 2 → Item 3 → 3 Haulier → Logistics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value=Heavy Vehicle Details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value=heavy-vehicle-details-v5</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data-combine-fields=vehicle-first-name,vehicle-last-name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data-copy-value-from=vehicle-email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Event_Contact_Mobile__c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data-copy-value-from=vehicle-phone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 of exhibiting organisation. id=vehicle-company;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Main contact first name. id=vehicle-first-name;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 contact surname. id=vehicle-last-name;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Main contact email. id=vehicle-email;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Phone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Main contact direct phone. id=vehicle-phone;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Target_Booking_Reference__c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Booking reference. id=vehicle-reference; required=true; pattern=NTE-[A-Za-z0-9][A-Za-z0-9\-]{1,74}[A-Za-z0-9]</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Second contact. id=vehicle-second-contact;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Secondary_Contact_Email__c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Second contact email. id=vehicle-second-email;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Secondary_Contact_Phone__c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Second contact phone. id=vehicle-second-phone;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Delivery_Window__c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Planned delivery window. id=delivery-window; required=true. Options: Sunday 28 February between 14:00 - 18:00; Monday 1 March between 06:30 - 07:15.</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Heavy_Item_1_Description__c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Manufacturer and model, or a clear description of the item being exhibited. id=item1-description;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Heavy_Item_1_Registration__c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Registration, if known and applicable. id=item1-registration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Heavy_Item_1_Dimensions__c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Dimensions (L × W × H). id=item1-dimensions;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Heavy_Item_1_Gross_Weight__c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Gross weight. id=item1-weight;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Heavy_Item_2_Description__c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Manufacturer and model, or a clear description of the item being exhibited. id=item2-description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Heavy_Item_2_Registration__c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Registration, if known and applicable. id=item2-registration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Heavy_Item_2_Dimensions__c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Dimensions (L × W × H). id=item2-dimensions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Heavy_Item_2_Gross_Weight__c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Gross weight. id=item2-weight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Heavy_Item_3_Description__c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Manufacturer and model, or a clear description of the item being exhibited. id=item3-description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Heavy_Item_3_Registration__c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Registration, if known and applicable. id=item3-registration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Heavy_Item_3_Dimensions__c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Dimensions (L × W × H). id=item3-dimensions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Heavy_Item_3_Gross_Weight__c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Gross weight. id=item3-weight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Name of haulier delivering / collecting. id=haulier-name;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Haulier_Staff__c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Names of haulier staff, if known. id=haulier-staff</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Haulier_Vehicle_Type__c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 of haulier vehicle. id=haulier-type;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Haulier_Vehicle_Gross_Weight__c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Gross weight without exhibition item. id=haulier-weight;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Haulier_Vehicle_Dimensions__c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Haulier vehicle dimensions (L × W × H). id=haulier-dimensions;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Haulier_Vehicle_Registration__c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Haulier vehicle registration, if known. id=haulier-registration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Digital signature (full name). id=vehicle-signature;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id=vehicle-signature-date;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 logistics 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bookmarkStart w:id="180" w:name="h_180"/>
      <w:pPr>
        <w:pStyle w:val="Heading2"/>
      </w:pPr>
      <w:r>
        <w:rPr>
          <w:b w:val="0"/>
          <w:color w:val="000000"/>
          <w:u w:val="none"/>
        </w:rPr>
        <w:t>logo upload</w:t>
      </w:r>
      <w:bookmarkEnd w:id="180"/>
    </w:p>
    <w:p>
      <w:pPr>
        <w:pStyle w:val="Source"/>
      </w:pPr>
      <w:r>
        <w:rPr>
          <w:b w:val="0"/>
        </w:rPr>
        <w:t>Source: logo-upload.html. Form configuration: class=main-column; data-web-to-lead=; data-form-kind=logo-update; data-lead-source=Customer Event; data-use-default-rule=0; data-confirmation-preview=Thank you. Your NTE27 logo update has been submitted..</w:t>
      </w:r>
    </w:p>
    <w:p>
      <w:r>
        <w:rPr>
          <w:b w:val="0"/>
        </w:rPr>
        <w:t>Section order: 1 Upload your file → 2 Confirm your upload.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value=Logo Update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value=logo-update-v2</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Organisation name. id=logo-company;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Your first name. id=logo-first-name;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Your surname. id=logo-last-name;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Your email address. id=logo-email;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Target_Booking_Reference__c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Booking reference. id=logo-booking-reference; required=true; maxlength=80; pattern=NTE-[A-Za-z0-9][A-Za-z0-9\-]{1,74}[A-Za-z0-9]</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Confirm logo upload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bookmarkStart w:id="181" w:name="h_181"/>
      <w:pPr>
        <w:pStyle w:val="Heading2"/>
      </w:pPr>
      <w:r>
        <w:rPr>
          <w:b w:val="0"/>
          <w:color w:val="000000"/>
          <w:u w:val="none"/>
        </w:rPr>
        <w:t>partner sponsor application</w:t>
      </w:r>
      <w:bookmarkEnd w:id="181"/>
    </w:p>
    <w:p>
      <w:pPr>
        <w:pStyle w:val="Source"/>
      </w:pPr>
      <w:r>
        <w:rPr>
          <w:b w:val="0"/>
        </w:rPr>
        <w:t>Source: partner-sponsor-application.html. Form configuration: class=main-column; data-web-to-lead=; data-lead-source=Customer Event; data-use-default-rule=0; data-confirmation-preview=Thank you. We have received your NTE27 partnership / sponsorship application. The NTE team will review it and contact you with the outcome..</w:t>
      </w:r>
    </w:p>
    <w:p>
      <w:r>
        <w:rPr>
          <w:b w:val="0"/>
        </w:rPr>
        <w:t>Section order: About NTE27 → 1 Organisation and applicant → Contact on the day of NTE27 → 2 Packages → 3 Exhibition space → 4 Quotation and invoicing → 5 Declaration → Partnership and sponsorship emails.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Logo_Upload_URL__c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value=Partner / Sponsor Application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value=partner-sponsor-application-v12</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Booking_Reference__c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Sponsored_Name__c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data-combine-fields=partner-first-name,partner-last-name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data-switch-copy=partner-day-contact-same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Event_Contact_Title__c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data-switch-copy=partner-day-contact-same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Event_Contact_Email__c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data-switch-copy=partner-day-contact-same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Event_Contact_Mobile__c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data-switch-copy=partner-day-contact-same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Sponsor_Package_Total__c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Exhibitor_Space_Price__c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Power_Socket_Unit_Price__c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Power_Socket_Total__c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Additional_Staff_Unit_Price__c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Additional_Staff_Total__c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Included_Staff_Count__c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Total_Staff_Count__c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data-copy-value-from=partner-planned-count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Additional_Staff_Required__c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Additional_Staff_Count__c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Listed_Price_Total__c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Pricing_Status__c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value=Calculated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Pricing_Version__c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value=NTE27-2026-09-10</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name as it should appear in marketing. id=partner-company;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First name. id=partner-first-name;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Surname. id=partner-last-name;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Title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Job title. id=partner-title;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Contact email. id=partner-email;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Phone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Contact telephone. id=partner-phone; type=tel;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Sponsor_Package__c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type=checkbox; value=Headline Partner</w:t>
            </w:r>
            <w:r>
              <w:br/>
            </w:r>
            <w:r>
              <w:rPr>
                <w:b w:val="0"/>
                <w:sz w:val="19"/>
              </w:rPr>
              <w:t>type=checkbox; value=Gold Partner</w:t>
            </w:r>
            <w:r>
              <w:br/>
            </w:r>
            <w:r>
              <w:rPr>
                <w:b w:val="0"/>
                <w:sz w:val="19"/>
              </w:rPr>
              <w:t>type=checkbox; value=Premier Partner</w:t>
            </w:r>
            <w:r>
              <w:br/>
            </w:r>
            <w:r>
              <w:rPr>
                <w:b w:val="0"/>
                <w:sz w:val="19"/>
              </w:rPr>
              <w:t>type=checkbox; value=Champion Partner</w:t>
            </w:r>
            <w:r>
              <w:br/>
            </w:r>
            <w:r>
              <w:rPr>
                <w:b w:val="0"/>
                <w:sz w:val="19"/>
              </w:rPr>
              <w:t>type=checkbox; value=Zone Sponsor</w:t>
            </w:r>
            <w:r>
              <w:br/>
            </w:r>
            <w:r>
              <w:rPr>
                <w:b w:val="0"/>
                <w:sz w:val="19"/>
              </w:rPr>
              <w:t>type=checkbox; value=Community Stage Sponsor</w:t>
            </w:r>
            <w:r>
              <w:br/>
            </w:r>
            <w:r>
              <w:rPr>
                <w:b w:val="0"/>
                <w:sz w:val="19"/>
              </w:rPr>
              <w:t>type=checkbox; value=Podcast Corner Sponsor</w:t>
            </w:r>
            <w:r>
              <w:br/>
            </w:r>
            <w:r>
              <w:rPr>
                <w:b w:val="0"/>
                <w:sz w:val="19"/>
              </w:rPr>
              <w:t>type=checkbox; value=Event Guide Sponsor</w:t>
            </w:r>
            <w:r>
              <w:br/>
            </w:r>
            <w:r>
              <w:rPr>
                <w:b w:val="0"/>
                <w:sz w:val="19"/>
              </w:rPr>
              <w:t>type=checkbox; value=Delegate Tote Bag Sponsor</w:t>
            </w:r>
            <w:r>
              <w:br/>
            </w:r>
            <w:r>
              <w:rPr>
                <w:b w:val="0"/>
                <w:sz w:val="19"/>
              </w:rPr>
              <w:t>type=checkbox; value=Helmet Bay Sponsor</w:t>
            </w:r>
            <w:r>
              <w:br/>
            </w:r>
            <w:r>
              <w:rPr>
                <w:b w:val="0"/>
                <w:sz w:val="19"/>
              </w:rPr>
              <w:t>type=checkbox; value=Auditorium Sponsor</w:t>
            </w:r>
            <w:r>
              <w:br/>
            </w:r>
            <w:r>
              <w:rPr>
                <w:b w:val="0"/>
                <w:sz w:val="19"/>
              </w:rPr>
              <w:t>type=checkbox; value=Live Stream Sponsor</w:t>
            </w:r>
            <w:r>
              <w:br/>
            </w:r>
            <w:r>
              <w:rPr>
                <w:b w:val="0"/>
                <w:sz w:val="19"/>
              </w:rPr>
              <w:t>type=checkbox; value=Wristband Sponsor</w:t>
            </w:r>
            <w:r>
              <w:br/>
            </w:r>
            <w:r>
              <w:rPr>
                <w:b w:val="0"/>
                <w:sz w:val="19"/>
              </w:rPr>
              <w:t>type=checkbox; value=Escapade Sponsor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Exhibitor_Hall_Schedule__c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 garage exhibits and large stands in the halls, setting up between 14:00-18:00 hrs on Sunday is required. Please indicate you are able to do this.. id=partner-sunday; required=true.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Stand_Power__c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Will you require power on your stand?. id=partner-power;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Stand_Equipment__c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Equipment beyond display stands and laptops. id=partner-equipment;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Heavy_Vehicle_Required__c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Will you bring cars, tractors or heavy items that need to be dropped off on a flatbed or trailer?. id=partner-heavy-vehicle; required=true. Options: Yes; No; Not known yet.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Has_Special_Requirements__c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Do you have any accessibility requirements?. id=partner-accessibility; required=true.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Stand_Special_Requirements__c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Accessibility details. id=partner-accessibility-details; data-required-when-visible=true; visible only when partner-accessibility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Planned_Exhibitor_Count__c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How many people do you currently plan to bring, including yourself?. id=partner-planned-count; type=number; required=true; min=1; max=99; step=1</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Stand_Extra_Notes__c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Anything else to share about your space?. id=partner-extra-notes;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Quote_Required_for_PO__c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Do you require a quotation before an invoice can be raised?. id=partner-quote; required=true.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Payment_Method__c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Do you require an invoice to be raised, or will you make payment by Stripe?. id=partner-payment-method; required=true. Options: Bank transfer → Yes — invoice and payment by bank transfer; Stripe → No — payment will be via Stripe.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Purchase_Order__c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Do you require a purchase order or reference before an invoice can be issued?. id=partner-po; required=true.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Purchase_Order_Number__c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Purchase order or reference details. id=partner-po-number; data-required-when-visible=true; visible only when partner-po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Supplier_Agreement_Required__c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Will a supplier agreement be required?. id=partner-supplier-agreement; required=true. Options: Yes; No; Don't know.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Invoiced_Company__c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Legal organisation name for quotation and invoicing. id=partner-invoice-company;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Trading_Name__c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Trading name, if different. id=partner-trading-name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Invoice_Address__c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Billing address, including postcode. id=partner-invoice-address;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Invoiced_Person__c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Finance contact name. id=partner-invoice-person;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Invoiced_Email__c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Finance contact email address. id=partner-invoice-email;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Invoice_Contact_Phone__c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Finance contact telephone number. id=partner-invoice-phone; type=tel;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Invoice_Additional_Information__c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Additional quotation or invoice information. id=partner-invoice-additional-information; data-required-when-visible=true; visible only when partner-invoice-additional-required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Digital signature (full name). id=partner-declaration-name;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 id=partner-declaration-date; type=date;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Terms_and_Conditions__c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 have read and agree to the NTE27 Privacy Policy .. id=partner-terms; type=checkbox;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Will the applicant be the main contact on the day of NTE27?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id=partner-day-contact-same;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 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id=partner-day-first-name; maxlength=40; data-required-when-visible=true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Surname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id=partner-day-last-name; maxlength=80; data-required-when-visible=true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Job title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id=partner-day-title; maxlength=128; data-required-when-visible=true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 address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id=partner-day-email; type=email; maxlength=80; data-required-when-visible=true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Mobile phone number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id=partner-day-mobile; type=tel; maxlength=40; data-required-when-visible=true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Is there any additional information that must appear on the quotation or invoice?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id=partner-invoice-additional-required;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Submit partner / sponsor application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type=submit</w:t>
            </w:r>
          </w:p>
        </w:tc>
      </w:tr>
    </w:tbl>
    <w:p>
      <w:pPr>
        <w:spacing w:after="60" w:before="0" w:line="240" w:lineRule="auto"/>
      </w:pPr>
      <w:r>
        <w:rPr>
          <w:sz w:val="4"/>
        </w:rPr>
      </w:r>
    </w:p>
    <w:p>
      <w:r>
        <w:rPr>
          <w:b w:val="0"/>
        </w:rPr>
        <w:t>Required checkbox groups: class=options-list; role=group; aria-labelledby=partner-packages-heading; data-required-checkbox-group=; data-required-message=Please select at least one package..</w:t>
      </w:r>
    </w:p>
    <w:p>
      <w:bookmarkStart w:id="182" w:name="h_182"/>
      <w:pPr>
        <w:pStyle w:val="Heading2"/>
      </w:pPr>
      <w:r>
        <w:rPr>
          <w:b w:val="0"/>
          <w:color w:val="000000"/>
          <w:u w:val="none"/>
        </w:rPr>
        <w:t>partner sponsor interest</w:t>
      </w:r>
      <w:bookmarkEnd w:id="182"/>
    </w:p>
    <w:p>
      <w:pPr>
        <w:pStyle w:val="Source"/>
      </w:pPr>
      <w:r>
        <w:rPr>
          <w:b w:val="0"/>
        </w:rPr>
        <w:t>Source: partner-sponsor-interest.html. Form configuration: class=main-column; data-web-to-lead=; data-form-kind=partner-eoi; data-lead-source=Customer Event; data-use-default-rule=0; data-confirmation-preview=Thank you. We have received your expression of interest. A member of the Mission Community team will contact you to explore the most suitable NTE27 opportunities..</w:t>
      </w:r>
    </w:p>
    <w:p>
      <w:r>
        <w:rPr>
          <w:b w:val="0"/>
        </w:rPr>
        <w:t>Section order: 1 Your organisation → 2 Your interest in NTE27 → 3 How should we contact you? → Messages sent after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value=Partner / Sponsor Expression of Interest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value=partner-sponsor-eoi-v3</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Organisation name. id=eoi-company;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Organisation_Type__c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type. id=eoi-organisation-type; required=true. Options: Charity - COBSEO member; Charity - Non COBSEO member; Government Department or Agency; Industry Body / Trade Association; Employer - Automotive; Employer - Clean Energy; Employer - Blue Light Services / NHS; Employer - Built Environment; Employer - Manufacturing; Employer - Defence and Security; Employer - Financial and Professional Services; Employer - Digital and Technologies; Employer - Training and Education; Employer - Land-based; Employer - Other sector.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Website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Website. id=eoi-website; type=url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First name. id=eoi-first-name;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Surname. id=eoi-last-name;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Title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Job title. id=eoi-title;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Email address. id=eoi-email;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Phone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Telephone number. id=eoi-phone;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Partner_Interest_Type__c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Are you interested in partnering, sponsoring, or discussing both?. id=eoi-interest-type; required=true. Options: Partnership; Sponsorship; Both - open to discussion; Not sure - I would like advice.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Partner_Interest_Areas__c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Strategic event partnership Support the wider NTE27 programme and Armed Forces community.. type=checkbox; value=Strategic event partnership</w:t>
            </w:r>
            <w:r>
              <w:br/>
            </w:r>
            <w:r>
              <w:rPr>
                <w:b w:val="0"/>
                <w:sz w:val="19"/>
              </w:rPr>
              <w:t>Event zone sponsorship Align your organisation with a sector or themed zone.. type=checkbox; value=Event zone sponsorship</w:t>
            </w:r>
            <w:r>
              <w:br/>
            </w:r>
            <w:r>
              <w:rPr>
                <w:b w:val="0"/>
                <w:sz w:val="19"/>
              </w:rPr>
              <w:t>Stage, content or thought leadership Contribute expertise, insight or stories to the event programme.. type=checkbox; value=Stage, content or thought leadership</w:t>
            </w:r>
            <w:r>
              <w:br/>
            </w:r>
            <w:r>
              <w:rPr>
                <w:b w:val="0"/>
                <w:sz w:val="19"/>
              </w:rPr>
              <w:t>Branding and delegate experience Explore event-guide, tote-bag, wristband and other visibility opportunities.. type=checkbox; value=Branding and delegate experience</w:t>
            </w:r>
            <w:r>
              <w:br/>
            </w:r>
            <w:r>
              <w:rPr>
                <w:b w:val="0"/>
                <w:sz w:val="19"/>
              </w:rPr>
              <w:t>Troops' Track Day Discuss opportunities connected with the Silverstone track experience.. type=checkbox; value=Troops' Track Day</w:t>
            </w:r>
            <w:r>
              <w:br/>
            </w:r>
            <w:r>
              <w:rPr>
                <w:b w:val="0"/>
                <w:sz w:val="19"/>
              </w:rPr>
              <w:t>Other or not sure Tell us what you have in mind below and we will help shape the conversation.. type=checkbox; value=Other or not sure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Partnership_Interest_Detail__c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Additional comments regarding desired sponsorship or partnership. id=eoi-interest-detail;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Preferred_Contact_Method__c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Preferred contact method. id=eoi-contact-method; required=true. Options: Email; Telephone; Video call; No preference.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Preferred_Contact_Time__c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Best time to contact you. id=eoi-contact-time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Event_Discovery_Source__c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How did you hear about NTE27?. id=eoi-discovery; required=true. Options: Previous NTE event; NTE webinar or brochure; Email invitation; Recommendation or word of mouth; National Transition Event website; Mission Community website; LinkedIn; Other social media; Other.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Contact_Consent__c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 agree that Mission Community may contact me about NTE27 partnership and sponsorship opportunities.. id=eoi-consent; type=checkbox; value=Yes;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Digital signature (full name). id=eoi-signature;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id=eoi-signature-date;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 expression of interest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type=submit</w:t>
            </w:r>
          </w:p>
        </w:tc>
      </w:tr>
    </w:tbl>
    <w:p>
      <w:pPr>
        <w:spacing w:after="60" w:before="0" w:line="240" w:lineRule="auto"/>
      </w:pPr>
      <w:r>
        <w:rPr>
          <w:sz w:val="4"/>
        </w:rPr>
      </w:r>
    </w:p>
    <w:p>
      <w:r>
        <w:rPr>
          <w:b w:val="0"/>
        </w:rPr>
        <w:t>Required checkbox groups: class=choice-grid; role=group; aria-labelledby=eoi-opportunities-label; data-required-checkbox-group=; data-required-message=Please select at least one area of interest..</w:t>
      </w:r>
    </w:p>
    <w:p>
      <w:bookmarkStart w:id="183" w:name="h_183"/>
      <w:pPr>
        <w:pStyle w:val="Heading2"/>
      </w:pPr>
      <w:r>
        <w:rPr>
          <w:b w:val="0"/>
          <w:color w:val="000000"/>
          <w:u w:val="none"/>
        </w:rPr>
        <w:t>partner sponsor staff update</w:t>
      </w:r>
      <w:bookmarkEnd w:id="183"/>
    </w:p>
    <w:p>
      <w:pPr>
        <w:pStyle w:val="Source"/>
      </w:pPr>
      <w:r>
        <w:rPr>
          <w:b w:val="0"/>
        </w:rPr>
        <w:t>Source: partner-sponsor-staff-update.html. Form configuration: class=main-column; data-web-to-lead=; data-form-kind=partner-staff-update; data-lead-source=Customer Event; data-use-default-rule=0; data-confirmation-preview=Thank you. We have received your partner / sponsor staff details..</w:t>
      </w:r>
    </w:p>
    <w:p>
      <w:r>
        <w:rPr>
          <w:b w:val="0"/>
        </w:rPr>
        <w:t>Section order: Before you begin → 1 Find your booking → 2 Final staff details → Staff details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value=Partner / Sponsor Staff Update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value=partner-sponsor-staff-update-v1</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Staff_Update_Audience__c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value=Partner / sponsor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NTE_Event_Code__c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Planned_Exhibitor_Count__c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data-copy-value-from=partner-staff-total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Staff_Base_Names__c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data-copy-value-from=partner-staff-names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Organisation name. id=partner-staff-company;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Your first name. id=partner-staff-first-name;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Your surname. id=partner-staff-last-name;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Email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Your email address. id=partner-staff-email; type=email;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Target_Booking_Reference__c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Booking reference. id=partner-staff-reference; required=true; pattern=NTE-[A-Za-z0-9][A-Za-z0-9\-]{1,74}[A-Za-z0-9]</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Total_Staff_Count__c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Final number attending, including you. id=partner-staff-total; type=number; required=true; min=1; max=99; step=1</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Digital signature (full name). id=partner-staff-signature;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id=partner-staff-date;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Full names of everyone attending</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id=partner-staff-names;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Submit staff details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type=submit</w:t>
            </w:r>
          </w:p>
        </w:tc>
      </w:tr>
    </w:tbl>
    <w:p>
      <w:pPr>
        <w:spacing w:after="60" w:before="0" w:line="240" w:lineRule="auto"/>
      </w:pPr>
      <w:r>
        <w:rPr>
          <w:sz w:val="4"/>
        </w:rPr>
      </w:r>
    </w:p>
    <w:p>
      <w:bookmarkStart w:id="184" w:name="h_184"/>
      <w:pPr>
        <w:pStyle w:val="Heading2"/>
      </w:pPr>
      <w:r>
        <w:rPr>
          <w:b w:val="0"/>
          <w:color w:val="000000"/>
          <w:u w:val="none"/>
        </w:rPr>
        <w:t>volunteer application</w:t>
      </w:r>
      <w:bookmarkEnd w:id="184"/>
    </w:p>
    <w:p>
      <w:pPr>
        <w:pStyle w:val="Source"/>
      </w:pPr>
      <w:r>
        <w:rPr>
          <w:b w:val="0"/>
        </w:rPr>
        <w:t>Source: volunteer-application.html. Form configuration: class=main-column; data-web-to-lead=; data-form-kind=volunteer; data-require-code-of-conduct=; data-lead-source=Volunteer Application; data-use-default-rule=0; data-return-path=volunteer-thank-you.html; data-confirmation-preview=Thank you. We have received your volunteer application and a member of the Mission Motorsport team will be in touch..</w:t>
      </w:r>
    </w:p>
    <w:p>
      <w:r>
        <w:rPr>
          <w:b w:val="0"/>
        </w:rPr>
        <w:t>Section order: 1 Your details → 2 Emergency contact → 3 Armed Forces service → 4 How you would like to help → Which volunteering opportunities interest you? → Which skills or experience could you offer? → Where are you willing to travel? → 5 Availability → Hours willing to give per month → Preference → 6 Privacy and declaration → Volunteer Code of Conduct → Volunteer application emails.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Salesforce Lead field</w:t>
            </w:r>
          </w:p>
        </w:tc>
        <w:tc>
          <w:tcPr>
            <w:tcW w:type="dxa" w:w="6428"/>
            <w:vAlign w:val="center"/>
            <w:tcMar>
              <w:top w:w="60" w:type="dxa"/>
              <w:bottom w:w="60" w:type="dxa"/>
              <w:left w:w="80" w:type="dxa"/>
              <w:right w:w="80" w:type="dxa"/>
            </w:tcMar>
            <w:shd w:fill="DDEAF0"/>
          </w:tcPr>
          <w:p>
            <w:pPr>
              <w:spacing w:after="0" w:before="0" w:line="250" w:lineRule="auto"/>
            </w:pPr>
            <w:r>
              <w:rPr>
                <w:b/>
                <w:sz w:val="19"/>
              </w:rPr>
              <w:t>Control and exact input contract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Web_Form_Type__c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value=Volunteer Application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Volunteer_Form_Version__c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value=volunteer-application-v3</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Company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value=Individual Volunteer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Interested_in_Volunteering__c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value=1</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Consent_PII__c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data-checkbox-copy-from=volunteer-consent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Consent_Contact__c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type=hidden; data-checkbox-copy-from=volunteer-consent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Consent_Promotion__c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 data-checkbox-copy-from=volunteer-consent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FirstName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Forename(s). id=volunteer-first-name;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LastName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Surname. id=volunteer-last-name;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Date_of_Birth__c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of birth. id=volunteer-dob; type=date;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MobilePhone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Mobile number. id=volunteer-mobile; type=tel;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Phone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Home telephone. id=volunteer-home-phone; type=tel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Email address. id=volunteer-email; type=email;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Street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Address. id=volunteer-address;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PostalCode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Postcode. id=volunteer-postcode;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NOK_Name__c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Full name. id=volunteer-emergency-name;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NOK_Relationship__c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Relationship to you. id=volunteer-emergency-relationship;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NOK_Phone__c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Telephone number. id=volunteer-emergency-phone; type=tel;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NOK_Address__c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Emergency contact’s address. id=volunteer-emergency-address; required=true; data-required-when-visible=true; visible only when volunteer-emergency-same-address in No</w:t>
            </w:r>
            <w:r>
              <w:br/>
            </w:r>
            <w:r>
              <w:rPr>
                <w:b w:val="0"/>
                <w:sz w:val="19"/>
              </w:rPr>
              <w:t>type=hidden; data-copy-value-from=volunteer-address; visible only when volunteer-emergency-same-address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NOK_Postcode__c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Postcode. id=volunteer-emergency-postcode; required=true; data-required-when-visible=true; visible only when volunteer-emergency-same-address in No</w:t>
            </w:r>
            <w:r>
              <w:br/>
            </w:r>
            <w:r>
              <w:rPr>
                <w:b w:val="0"/>
                <w:sz w:val="19"/>
              </w:rPr>
              <w:t>type=hidden; data-copy-value-from=volunteer-postcode; visible only when volunteer-emergency-same-address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Volunteer_Armed_Forces_Service__c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Have you served, or are you currently serving, in HM Armed Forces?. id=volunteer-forces-service;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Volunteer_Service_Details__c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Service, unit, station or ship. id=volunteer-service-details; visible only when volunteer-forces-service in Yes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Volunteer_Service_Dates__c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Dates in Service. id=volunteer-service-dates; visible only when volunteer-forces-service in Yes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Volunteer_Opportunities__c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Fundraising. type=checkbox; value=Fundraising</w:t>
            </w:r>
            <w:r>
              <w:br/>
            </w:r>
            <w:r>
              <w:rPr>
                <w:b w:val="0"/>
                <w:sz w:val="19"/>
              </w:rPr>
              <w:t>Transport and Logistics Car, van with trailer, minibus. type=checkbox; value=Transport and Logistics</w:t>
            </w:r>
            <w:r>
              <w:br/>
            </w:r>
            <w:r>
              <w:rPr>
                <w:b w:val="0"/>
                <w:sz w:val="19"/>
              </w:rPr>
              <w:t>Motorsport event support. type=checkbox; value=Motorsport Event Support</w:t>
            </w:r>
            <w:r>
              <w:br/>
            </w:r>
            <w:r>
              <w:rPr>
                <w:b w:val="0"/>
                <w:sz w:val="19"/>
              </w:rPr>
              <w:t>Marshalling. type=checkbox; value=Marshalling</w:t>
            </w:r>
            <w:r>
              <w:br/>
            </w:r>
            <w:r>
              <w:rPr>
                <w:b w:val="0"/>
                <w:sz w:val="19"/>
              </w:rPr>
              <w:t>Community outreach / awareness. type=checkbox; value=Community Outreach / Awareness</w:t>
            </w:r>
            <w:r>
              <w:br/>
            </w:r>
            <w:r>
              <w:rPr>
                <w:b w:val="0"/>
                <w:sz w:val="19"/>
              </w:rPr>
              <w:t>Professional skills HR, legal, finance, IT or project management. type=checkbox; value=Professional Skills</w:t>
            </w:r>
            <w:r>
              <w:br/>
            </w:r>
            <w:r>
              <w:rPr>
                <w:b w:val="0"/>
                <w:sz w:val="19"/>
              </w:rPr>
              <w:t>Mentoring and coaching. type=checkbox; value=Mentoring &amp; Coaching</w:t>
            </w:r>
            <w:r>
              <w:br/>
            </w:r>
            <w:r>
              <w:rPr>
                <w:b w:val="0"/>
                <w:sz w:val="19"/>
              </w:rPr>
              <w:t>Team area co-ordinator. type=checkbox; value=Team Area Co-Ordinator</w:t>
            </w:r>
            <w:r>
              <w:br/>
            </w:r>
            <w:r>
              <w:rPr>
                <w:b w:val="0"/>
                <w:sz w:val="19"/>
              </w:rPr>
              <w:t>Vehicle maintenance / repairs in Wantage. type=checkbox; value=Vehicle Maintenance / Repairs (Wantage)</w:t>
            </w:r>
            <w:r>
              <w:br/>
            </w:r>
            <w:r>
              <w:rPr>
                <w:b w:val="0"/>
                <w:sz w:val="19"/>
              </w:rPr>
              <w:t>Pop up shop. type=checkbox; value=Pop up shop</w:t>
            </w:r>
            <w:r>
              <w:br/>
            </w:r>
            <w:r>
              <w:rPr>
                <w:b w:val="0"/>
                <w:sz w:val="19"/>
              </w:rPr>
              <w:t>Storekeeping in Wantage. type=checkbox; value=Storekeeping (Wantage)</w:t>
            </w:r>
            <w:r>
              <w:br/>
            </w:r>
            <w:r>
              <w:rPr>
                <w:b w:val="0"/>
                <w:sz w:val="19"/>
              </w:rPr>
              <w:t>Maintenance / DIY in Wantage. type=checkbox; value=Maintenance / DIY (Wantage)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Volunteer_Skills__c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Fundraising. type=checkbox; value=Fundraising</w:t>
            </w:r>
            <w:r>
              <w:br/>
            </w:r>
            <w:r>
              <w:rPr>
                <w:b w:val="0"/>
                <w:sz w:val="19"/>
              </w:rPr>
              <w:t>Transport and Logistics Car, van with trailer, minibus. type=checkbox; value=Transport and Logistics</w:t>
            </w:r>
            <w:r>
              <w:br/>
            </w:r>
            <w:r>
              <w:rPr>
                <w:b w:val="0"/>
                <w:sz w:val="19"/>
              </w:rPr>
              <w:t>Motorsport event support. type=checkbox; value=Motorsport Event Support</w:t>
            </w:r>
            <w:r>
              <w:br/>
            </w:r>
            <w:r>
              <w:rPr>
                <w:b w:val="0"/>
                <w:sz w:val="19"/>
              </w:rPr>
              <w:t>Marshalling. type=checkbox; value=Marshalling</w:t>
            </w:r>
            <w:r>
              <w:br/>
            </w:r>
            <w:r>
              <w:rPr>
                <w:b w:val="0"/>
                <w:sz w:val="19"/>
              </w:rPr>
              <w:t>Community outreach / awareness. type=checkbox; value=Community Outreach / Awareness</w:t>
            </w:r>
            <w:r>
              <w:br/>
            </w:r>
            <w:r>
              <w:rPr>
                <w:b w:val="0"/>
                <w:sz w:val="19"/>
              </w:rPr>
              <w:t>Professional skills HR, legal, finance, IT or project management. type=checkbox; value=Professional Skills</w:t>
            </w:r>
            <w:r>
              <w:br/>
            </w:r>
            <w:r>
              <w:rPr>
                <w:b w:val="0"/>
                <w:sz w:val="19"/>
              </w:rPr>
              <w:t>Mentoring and coaching. type=checkbox; value=Mentoring &amp; Coaching</w:t>
            </w:r>
            <w:r>
              <w:br/>
            </w:r>
            <w:r>
              <w:rPr>
                <w:b w:val="0"/>
                <w:sz w:val="19"/>
              </w:rPr>
              <w:t>Team area co-ordinator. type=checkbox; value=Team Area Co-Ordinator</w:t>
            </w:r>
            <w:r>
              <w:br/>
            </w:r>
            <w:r>
              <w:rPr>
                <w:b w:val="0"/>
                <w:sz w:val="19"/>
              </w:rPr>
              <w:t>Vehicle maintenance / repairs in Wantage. type=checkbox; value=Vehicle Maintenance / Repairs (Wantage)</w:t>
            </w:r>
            <w:r>
              <w:br/>
            </w:r>
            <w:r>
              <w:rPr>
                <w:b w:val="0"/>
                <w:sz w:val="19"/>
              </w:rPr>
              <w:t>Pop up shop. type=checkbox; value=Pop up shop</w:t>
            </w:r>
            <w:r>
              <w:br/>
            </w:r>
            <w:r>
              <w:rPr>
                <w:b w:val="0"/>
                <w:sz w:val="19"/>
              </w:rPr>
              <w:t>Storekeeping in Wantage. type=checkbox; value=Storekeeping (Wantage)</w:t>
            </w:r>
            <w:r>
              <w:br/>
            </w:r>
            <w:r>
              <w:rPr>
                <w:b w:val="0"/>
                <w:sz w:val="19"/>
              </w:rPr>
              <w:t>Maintenance / DIY in Wantage. type=checkbox; value=Maintenance / DIY (Wantage)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Volunteer_Travel_Regions__c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East Midlands. type=checkbox; value=East Midlands</w:t>
            </w:r>
            <w:r>
              <w:br/>
            </w:r>
            <w:r>
              <w:rPr>
                <w:b w:val="0"/>
                <w:sz w:val="19"/>
              </w:rPr>
              <w:t>Greater London. type=checkbox; value=Greater London</w:t>
            </w:r>
            <w:r>
              <w:br/>
            </w:r>
            <w:r>
              <w:rPr>
                <w:b w:val="0"/>
                <w:sz w:val="19"/>
              </w:rPr>
              <w:t>North East England. type=checkbox; value=North East England</w:t>
            </w:r>
            <w:r>
              <w:br/>
            </w:r>
            <w:r>
              <w:rPr>
                <w:b w:val="0"/>
                <w:sz w:val="19"/>
              </w:rPr>
              <w:t>North West England. type=checkbox; value=North West England</w:t>
            </w:r>
            <w:r>
              <w:br/>
            </w:r>
            <w:r>
              <w:rPr>
                <w:b w:val="0"/>
                <w:sz w:val="19"/>
              </w:rPr>
              <w:t>Scotland. type=checkbox; value=Scotland</w:t>
            </w:r>
            <w:r>
              <w:br/>
            </w:r>
            <w:r>
              <w:rPr>
                <w:b w:val="0"/>
                <w:sz w:val="19"/>
              </w:rPr>
              <w:t>South West England. type=checkbox; value=South West England</w:t>
            </w:r>
            <w:r>
              <w:br/>
            </w:r>
            <w:r>
              <w:rPr>
                <w:b w:val="0"/>
                <w:sz w:val="19"/>
              </w:rPr>
              <w:t>South East England. type=checkbox; value=South East England</w:t>
            </w:r>
            <w:r>
              <w:br/>
            </w:r>
            <w:r>
              <w:rPr>
                <w:b w:val="0"/>
                <w:sz w:val="19"/>
              </w:rPr>
              <w:t>Wales. type=checkbox; value=Wales</w:t>
            </w:r>
            <w:r>
              <w:br/>
            </w:r>
            <w:r>
              <w:rPr>
                <w:b w:val="0"/>
                <w:sz w:val="19"/>
              </w:rPr>
              <w:t>West Midlands. type=checkbox; value=West Midlands</w:t>
            </w:r>
            <w:r>
              <w:br/>
            </w:r>
            <w:r>
              <w:rPr>
                <w:b w:val="0"/>
                <w:sz w:val="19"/>
              </w:rPr>
              <w:t>Yorkshire &amp; the Humber. type=checkbox; value=Yorkshire &amp; the Humber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Volunteer_DBS_Willing__c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Would you be willing to complete a DBS check if the role requires one?. id=volunteer-dbs; required=true. Options: Yes; No.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Volunteer_Hours__c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0–4. type=checkbox; value=0-4</w:t>
            </w:r>
            <w:r>
              <w:br/>
            </w:r>
            <w:r>
              <w:rPr>
                <w:b w:val="0"/>
                <w:sz w:val="19"/>
              </w:rPr>
              <w:t>4–8. type=checkbox; value=4-8</w:t>
            </w:r>
            <w:r>
              <w:br/>
            </w:r>
            <w:r>
              <w:rPr>
                <w:b w:val="0"/>
                <w:sz w:val="19"/>
              </w:rPr>
              <w:t>8–16. type=checkbox; value=8-16</w:t>
            </w:r>
            <w:r>
              <w:br/>
            </w:r>
            <w:r>
              <w:rPr>
                <w:b w:val="0"/>
                <w:sz w:val="19"/>
              </w:rPr>
              <w:t>16+. type=checkbox; value=16+</w:t>
            </w:r>
            <w:r>
              <w:br/>
            </w:r>
            <w:r>
              <w:rPr>
                <w:b w:val="0"/>
                <w:sz w:val="19"/>
              </w:rPr>
              <w:t>Don’t know. type=checkbox; value=Don't know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Volunteer_Availability__c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Weekdays. type=checkbox; value=Weekdays</w:t>
            </w:r>
            <w:r>
              <w:br/>
            </w:r>
            <w:r>
              <w:rPr>
                <w:b w:val="0"/>
                <w:sz w:val="19"/>
              </w:rPr>
              <w:t>Weekends. type=checkbox; value=Weekends</w:t>
            </w:r>
            <w:r>
              <w:br/>
            </w:r>
            <w:r>
              <w:rPr>
                <w:b w:val="0"/>
                <w:sz w:val="19"/>
              </w:rPr>
              <w:t>Any. type=checkbox; value=Any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Volunteer_Code_Consent__c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 have read and understood the Code of Conduct and agree to follow it.. id=volunteer-conduct-acknowledgement; type=checkbox; value=1; required=true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Volunteer_Code_Version__c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type=hidden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Volunteer_Consent__c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Do you consent to Mission Motorsport using your personal information, contacting you about suitable opportunities, using approved images or stories for promotion, and using relevant medical information where needed?. id=volunteer-consent; required=true. Options: Yes; No.</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Declaration_Name__c</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Digital signature (full name). id=volunteer-signature; required=true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Declaration_Date__c</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 id=volunteer-signature-date; type=date; required=true</w:t>
            </w:r>
          </w:p>
        </w:tc>
      </w:tr>
    </w:tbl>
    <w:p>
      <w:pPr>
        <w:spacing w:after="60" w:before="0" w:line="240" w:lineRule="auto"/>
      </w:pPr>
      <w:r>
        <w:rPr>
          <w:sz w:val="4"/>
        </w:rPr>
      </w:r>
    </w:p>
    <w:p>
      <w:r>
        <w:rPr>
          <w:b w:val="0"/>
        </w:rPr>
        <w:t>Additional controls drive visibility, derived values, acknowledgements or submission without posting their own Salesforce field.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Control</w:t>
            </w:r>
          </w:p>
        </w:tc>
        <w:tc>
          <w:tcPr>
            <w:tcW w:type="dxa" w:w="6428"/>
            <w:vAlign w:val="center"/>
            <w:tcMar>
              <w:top w:w="60" w:type="dxa"/>
              <w:bottom w:w="60" w:type="dxa"/>
              <w:left w:w="80" w:type="dxa"/>
              <w:right w:w="80" w:type="dxa"/>
            </w:tcMar>
            <w:shd w:fill="DDEAF0"/>
          </w:tcPr>
          <w:p>
            <w:pPr>
              <w:spacing w:after="0" w:before="0" w:line="250" w:lineRule="auto"/>
            </w:pPr>
            <w:r>
              <w:rPr>
                <w:b/>
                <w:sz w:val="19"/>
              </w:rPr>
              <w:t>Behaviour 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volunteer-emergency-same-address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id=volunteer-emergency-same-address; type=checkbox</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Submit volunteer application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type=submit</w:t>
            </w:r>
          </w:p>
        </w:tc>
      </w:tr>
    </w:tbl>
    <w:p>
      <w:pPr>
        <w:spacing w:after="60" w:before="0" w:line="240" w:lineRule="auto"/>
      </w:pPr>
      <w:r>
        <w:rPr>
          <w:sz w:val="4"/>
        </w:rPr>
      </w:r>
    </w:p>
    <w:p>
      <w:r>
        <w:rPr>
          <w:b w:val="0"/>
        </w:rPr>
        <w:t>Required checkbox groups: class=choice-fieldset; data-required-checkbox-group=; data-required-message=Please select at least one volunteering opportunity.; class=choice-fieldset; data-required-checkbox-group=; data-required-message=Please select at least one skill or area of experience.; class=choice-fieldset; data-required-checkbox-group=; data-required-message=Please select at least one region.; class=choice-fieldset; data-required-checkbox-group=; data-single-choice-group=; data-required-message=Please select the hours you are willing to give per month.; class=choice-fieldset; data-required-checkbox-group=; data-exclusive-choice=Any; data-required-message=Please select your availability preference..</w:t>
      </w:r>
    </w:p>
    <w:p>
      <w:bookmarkStart w:id="185" w:name="h_185"/>
      <w:pPr>
        <w:pStyle w:val="Heading2"/>
      </w:pPr>
      <w:r>
        <w:rPr>
          <w:b w:val="0"/>
          <w:color w:val="000000"/>
          <w:u w:val="none"/>
        </w:rPr>
        <w:t>Lightning component methods</w:t>
      </w:r>
      <w:bookmarkEnd w:id="185"/>
    </w:p>
    <w:p>
      <w:r>
        <w:rPr>
          <w:b w:val="0"/>
        </w:rPr>
        <w:t>All four bundles are listed below, including lifecycle methods, event handlers and derived getters. CSS controls responsive spacing, tables, state colours and dialog layout; it does not decide eligibility or prices. All server writes go through the Apex methods already documented.</w:t>
      </w:r>
    </w:p>
    <w:p>
      <w:bookmarkStart w:id="186" w:name="h_186"/>
      <w:pPr>
        <w:pStyle w:val="Heading3"/>
      </w:pPr>
      <w:r>
        <w:rPr>
          <w:b w:val="0"/>
          <w:color w:val="000000"/>
          <w:u w:val="none"/>
        </w:rPr>
        <w:t>nteManagementHome</w:t>
      </w:r>
      <w:bookmarkEnd w:id="186"/>
    </w:p>
    <w:p>
      <w:r>
        <w:rPr>
          <w:b w:val="0"/>
        </w:rPr>
        <w:t>Exposed=true; API=67.0; targets=target=lightning__HomePage.</w:t>
      </w:r>
    </w:p>
    <w:p>
      <w:r>
        <w:rPr>
          <w:b w:val="0"/>
        </w:rPr>
        <w:t>Apex imports: getHomeDashboard → NTE_MasterPanelController.getHomeDashboard.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or getter and source line</w:t>
            </w:r>
          </w:p>
        </w:tc>
        <w:tc>
          <w:tcPr>
            <w:tcW w:type="dxa" w:w="6428"/>
            <w:vAlign w:val="center"/>
            <w:tcMar>
              <w:top w:w="60" w:type="dxa"/>
              <w:bottom w:w="60" w:type="dxa"/>
              <w:left w:w="80" w:type="dxa"/>
              <w:right w:w="80" w:type="dxa"/>
            </w:tcMar>
            <w:shd w:fill="DDEAF0"/>
          </w:tcPr>
          <w:p>
            <w:pPr>
              <w:spacing w:after="0" w:before="0" w:line="250" w:lineRule="auto"/>
            </w:pPr>
            <w:r>
              <w:rPr>
                <w:b/>
                <w:sz w:val="19"/>
              </w:rPr>
              <w:t>Role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connectedCallback()</w:t>
            </w:r>
            <w:r>
              <w:br/>
            </w:r>
            <w:r>
              <w:rPr>
                <w:b w:val="0"/>
                <w:sz w:val="19"/>
              </w:rPr>
              <w:t>Line 63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Registers window-focus and document-visibility listeners and loads the event portfolio.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disconnectedCallback()</w:t>
            </w:r>
            <w:r>
              <w:br/>
            </w:r>
            <w:r>
              <w:rPr>
                <w:b w:val="0"/>
                <w:sz w:val="19"/>
              </w:rPr>
              <w:t>Line 69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Removes both listeners, clears the refresh timer and increments requestSequence to discard any response arriving after removal.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handleWindowFocus = () =&gt;</w:t>
            </w:r>
            <w:r>
              <w:br/>
            </w:r>
            <w:r>
              <w:rPr>
                <w:b w:val="0"/>
                <w:sz w:val="19"/>
              </w:rPr>
              <w:t>Line 76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Schedules a refresh when the window regains focus.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handleVisibilityChange = () =&gt;</w:t>
            </w:r>
            <w:r>
              <w:br/>
            </w:r>
            <w:r>
              <w:rPr>
                <w:b w:val="0"/>
                <w:sz w:val="19"/>
              </w:rPr>
              <w:t>Line 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Schedules a refresh only when document.visibilityState becomes visible.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scheduleLiveRefresh()</w:t>
            </w:r>
            <w:r>
              <w:br/>
            </w:r>
            <w:r>
              <w:rPr>
                <w:b w:val="0"/>
                <w:sz w:val="19"/>
              </w:rPr>
              <w:t>Line 86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Replaces any pending refresh with a 150 ms timer, then calls loadDashboard.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controlsDisabled()</w:t>
            </w:r>
            <w:r>
              <w:br/>
            </w:r>
            <w:r>
              <w:rPr>
                <w:b w:val="0"/>
                <w:sz w:val="19"/>
              </w:rPr>
              <w:t>Line 94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Disables the event selector and refresh control while loading or when eventOptions is empty.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showInitialLoading()</w:t>
            </w:r>
            <w:r>
              <w:br/>
            </w:r>
            <w:r>
              <w:rPr>
                <w:b w:val="0"/>
                <w:sz w:val="19"/>
              </w:rPr>
              <w:t>Line 98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Shows the initial loading state only while loading and before a dashboard has been accepted.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handleEventChange(event)</w:t>
            </w:r>
            <w:r>
              <w:br/>
            </w:r>
            <w:r>
              <w:rPr>
                <w:b w:val="0"/>
                <w:sz w:val="19"/>
              </w:rPr>
              <w:t>Line 102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Ignores an unchanged edition; otherwise stores event.detail.value, clears hasDashboard and loads the selected edition.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handleRefresh()</w:t>
            </w:r>
            <w:r>
              <w:br/>
            </w:r>
            <w:r>
              <w:rPr>
                <w:b w:val="0"/>
                <w:sz w:val="19"/>
              </w:rPr>
              <w:t>Line 112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Reloads the currently selected event portfolio.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async loadDashboard()</w:t>
            </w:r>
            <w:r>
              <w:br/>
            </w:r>
            <w:r>
              <w:rPr>
                <w:b w:val="0"/>
                <w:sz w:val="19"/>
              </w:rPr>
              <w:t>Line 116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Calls getHomeDashboard with the selected edition or null. A monotonically increasing requestSequence discards superseded responses; the latest response is parsed and applied, or the portfolio error state is shown.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applyDashboard(payload)</w:t>
            </w:r>
            <w:r>
              <w:br/>
            </w:r>
            <w:r>
              <w:rPr>
                <w:b w:val="0"/>
                <w:sz w:val="19"/>
              </w:rPr>
              <w:t>Line 141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Loads event choices, returned edition, refresh time, headlines, pipeline, finance readiness and booking mix. Adds an unlisted returned edition to the selector and shows a pricing-check note only when pricingReviewCount is positive.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parseResponse(response)</w:t>
            </w:r>
            <w:r>
              <w:br/>
            </w:r>
            <w:r>
              <w:rPr>
                <w:b w:val="0"/>
                <w:sz w:val="19"/>
              </w:rPr>
              <w:t>Line 163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Accepts an object directly, substitutes {} for a missing response, or JSON-parses a string. Invalid JSON throws the dashboard-response error.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normalizeEventOptions(options)</w:t>
            </w:r>
            <w:r>
              <w:br/>
            </w:r>
            <w:r>
              <w:rPr>
                <w:b w:val="0"/>
                <w:sz w:val="19"/>
              </w:rPr>
              <w:t>Line 174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an array of strings or objects. Object value precedence is value, code, eventCode; label precedence is label, name, value. Entries without a value are removed.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normalizeHeadline(headline)</w:t>
            </w:r>
            <w:r>
              <w:br/>
            </w:r>
            <w:r>
              <w:rPr>
                <w:b w:val="0"/>
                <w:sz w:val="19"/>
              </w:rPr>
              <w:t>Line 186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Produces Applications, Approved applications, Invoiced, Still to collect and Paid in that order. Resolves configured aliases from an array or object, formats each value and record count, and highlights Approved applications.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normalizePipeline(rows)</w:t>
            </w:r>
            <w:r>
              <w:br/>
            </w:r>
            <w:r>
              <w:rPr>
                <w:b w:val="0"/>
                <w:sz w:val="19"/>
              </w:rPr>
              <w:t>Line 205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stage rows or a keyed object. Resolves exhibitor, partner and total amounts; a missing/zero total falls back to exhibitor plus partner. Each audience bar is scaled against that audience’s largest stage. Share uses the supplied nonzero percentage or total divided by the largest stage total; these overlapping stages are not an additive funnel.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normalizeReadiness(readiness)</w:t>
            </w:r>
            <w:r>
              <w:br/>
            </w:r>
            <w:r>
              <w:rPr>
                <w:b w:val="0"/>
                <w:sz w:val="19"/>
              </w:rPr>
              <w:t>Line 246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Accepts an array or the configured quote/invoice/payment/paid object aliases. Each segment uses its supplied nonzero percentage or its value divided by the sum of the displayed readiness values, then formats the amount and width.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normalizeReadinessItem(item, index)</w:t>
            </w:r>
            <w:r>
              <w:br/>
            </w:r>
            <w:r>
              <w:rPr>
                <w:b w:val="0"/>
                <w:sz w:val="19"/>
              </w:rPr>
              <w:t>Line 271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Resolves label/name, a normalised key, metricValue and percentage/share/progress; missing labels become Status plus a one-based index.</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normalizeBookingMix(bookingMix)</w:t>
            </w:r>
            <w:r>
              <w:br/>
            </w:r>
            <w:r>
              <w:rPr>
                <w:b w:val="0"/>
                <w:sz w:val="19"/>
              </w:rPr>
              <w:t>Line 282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Resolves exhibitor/exhibitors and partnerSponsor/partner/sponsors groups, totals their records and values, then presents each group’s contribution.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bookingGroup(source)</w:t>
            </w:r>
            <w:r>
              <w:br/>
            </w:r>
            <w:r>
              <w:rPr>
                <w:b w:val="0"/>
                <w:sz w:val="19"/>
              </w:rPr>
              <w:t>Line 293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Reads the group record count and value. Average uses averageValue/average/avgValue when nonzero, otherwise value divided by records, or zero for an empty group.</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presentBookingGroup(group, totalRecords, totalValue)</w:t>
            </w:r>
            <w:r>
              <w:br/>
            </w:r>
            <w:r>
              <w:rPr>
                <w:b w:val="0"/>
                <w:sz w:val="19"/>
              </w:rPr>
              <w:t>Line 300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Formats record count and value with rounded percentages of the combined groups, and formats average booking value. A zero denominator yields 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emptyBookingMix()</w:t>
            </w:r>
            <w:r>
              <w:br/>
            </w:r>
            <w:r>
              <w:rPr>
                <w:b w:val="0"/>
                <w:sz w:val="19"/>
              </w:rPr>
              <w:t>Line 310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Initialises both participant groups to 0 records, £0 value and £0 average while no portfolio is available.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firstObject(parent, aliases)</w:t>
            </w:r>
            <w:r>
              <w:br/>
            </w:r>
            <w:r>
              <w:rPr>
                <w:b w:val="0"/>
                <w:sz w:val="19"/>
              </w:rPr>
              <w:t>Line 317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first alias whose value is neither null nor undefined. Objects pass through; scalar values become { value }; no match returns {}.</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metricValue(source)</w:t>
            </w:r>
            <w:r>
              <w:br/>
            </w:r>
            <w:r>
              <w:rPr>
                <w:b w:val="0"/>
                <w:sz w:val="19"/>
              </w:rPr>
              <w:t>Line 327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Uses the first non-null value among value, amount, totalValue and total, converted through toNumber.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metricRecords(source)</w:t>
            </w:r>
            <w:r>
              <w:br/>
            </w:r>
            <w:r>
              <w:rPr>
                <w:b w:val="0"/>
                <w:sz w:val="19"/>
              </w:rPr>
              <w:t>Line 331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Uses the first non-null value among records, recordCount and count, converted through toNumber.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toNumber(value)</w:t>
            </w:r>
            <w:r>
              <w:br/>
            </w:r>
            <w:r>
              <w:rPr>
                <w:b w:val="0"/>
                <w:sz w:val="19"/>
              </w:rPr>
              <w:t>Line 335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Preserves finite numbers. For strings, removes all characters except digits, decimal point and minus sign before Number conversion. Missing, non-string and non-finite values become zero.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toKey(value, index = 0)</w:t>
            </w:r>
            <w:r>
              <w:br/>
            </w:r>
            <w:r>
              <w:rPr>
                <w:b w:val="0"/>
                <w:sz w:val="19"/>
              </w:rPr>
              <w:t>Line 346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Converts camel case and non-alphanumeric separators to lowercase hyphenated keys; an empty result becomes item-&lt;index&gt;.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widthStyle(value)</w:t>
            </w:r>
            <w:r>
              <w:br/>
            </w:r>
            <w:r>
              <w:rPr>
                <w:b w:val="0"/>
                <w:sz w:val="19"/>
              </w:rPr>
              <w:t>Line 351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Clamps the numeric percentage to 0–100 and returns a CSS width with two decimal places.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formatCurrency(value)</w:t>
            </w:r>
            <w:r>
              <w:br/>
            </w:r>
            <w:r>
              <w:rPr>
                <w:b w:val="0"/>
                <w:sz w:val="19"/>
              </w:rPr>
              <w:t>Line 356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Formats the normalised number as GBP using en-GB with zero decimal places for portfolio headlines and charts.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formatDateTime(value)</w:t>
            </w:r>
            <w:r>
              <w:br/>
            </w:r>
            <w:r>
              <w:rPr>
                <w:b w:val="0"/>
                <w:sz w:val="19"/>
              </w:rPr>
              <w:t>Line 360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Formats a valid Date or date value using en-GB day, abbreviated month, year and 24-hour time in the browser timezone. Invalid dates display an em dash.</w:t>
            </w:r>
          </w:p>
        </w:tc>
      </w:tr>
    </w:tbl>
    <w:p>
      <w:pPr>
        <w:spacing w:after="60" w:before="0" w:line="240" w:lineRule="auto"/>
      </w:pPr>
      <w:r>
        <w:rPr>
          <w:sz w:val="4"/>
        </w:rPr>
      </w:r>
    </w:p>
    <w:p>
      <w:bookmarkStart w:id="187" w:name="h_187"/>
      <w:pPr>
        <w:pStyle w:val="Heading3"/>
      </w:pPr>
      <w:r>
        <w:rPr>
          <w:b w:val="0"/>
          <w:color w:val="000000"/>
          <w:u w:val="none"/>
        </w:rPr>
        <w:t>nteMasterPanel</w:t>
      </w:r>
      <w:bookmarkEnd w:id="187"/>
    </w:p>
    <w:p>
      <w:r>
        <w:rPr>
          <w:b w:val="0"/>
        </w:rPr>
        <w:t>Exposed=true; API=65.0; targets=target=lightning__Tab; lightning__AppPage; lightning__HomePage.</w:t>
      </w:r>
    </w:p>
    <w:p>
      <w:r>
        <w:rPr>
          <w:b w:val="0"/>
        </w:rPr>
        <w:t>Apex imports: getDashboard → NTE_MasterPanelController.getDashboard; getCommunicationRecordIds → NTE_MasterPanelController.getCommunicationRecordIds; buildDraft → NTEEmailDispatchService.buildDraft; previewMessageJson → NTEEmailDispatchService.previewMessageJson; queueMessagesJson → NTEEmailDispatchService.queueMessagesJson; updateLeadDecision → NTE_MasterPanelController.updateLeadDecision; updateMilestone → NTE_MasterPanelController.updateMilestone.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or getter and source line</w:t>
            </w:r>
          </w:p>
        </w:tc>
        <w:tc>
          <w:tcPr>
            <w:tcW w:type="dxa" w:w="6428"/>
            <w:vAlign w:val="center"/>
            <w:tcMar>
              <w:top w:w="60" w:type="dxa"/>
              <w:bottom w:w="60" w:type="dxa"/>
              <w:left w:w="80" w:type="dxa"/>
              <w:right w:w="80" w:type="dxa"/>
            </w:tcMar>
            <w:shd w:fill="DDEAF0"/>
          </w:tcPr>
          <w:p>
            <w:pPr>
              <w:spacing w:after="0" w:before="0" w:line="250" w:lineRule="auto"/>
            </w:pPr>
            <w:r>
              <w:rPr>
                <w:b/>
                <w:sz w:val="19"/>
              </w:rPr>
              <w:t>Role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connectedCallback()</w:t>
            </w:r>
            <w:r>
              <w:br/>
            </w:r>
            <w:r>
              <w:rPr>
                <w:b w:val="0"/>
                <w:sz w:val="19"/>
              </w:rPr>
              <w:t>Line 95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Registers focus/visibility listeners and loads the initial INTEREST view with All time, all owners and 25 rows per page.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disconnectedCallback()</w:t>
            </w:r>
            <w:r>
              <w:br/>
            </w:r>
            <w:r>
              <w:rPr>
                <w:b w:val="0"/>
                <w:sz w:val="19"/>
              </w:rPr>
              <w:t>Line 101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Removes listeners; clears refresh, conversion-monitor and preview timers; invalidates dashboard/communication/preview sequences; and clears active communication state.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renderedCallback()</w:t>
            </w:r>
            <w:r>
              <w:br/>
            </w:r>
            <w:r>
              <w:rPr>
                <w:b w:val="0"/>
                <w:sz w:val="19"/>
              </w:rPr>
              <w:t>Line 116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When modalNeedsFocus is set, focuses the dialog’s data-modal-focus control once and clears the flag.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handleWindowFocus = () =&gt;</w:t>
            </w:r>
            <w:r>
              <w:br/>
            </w:r>
            <w:r>
              <w:rPr>
                <w:b w:val="0"/>
                <w:sz w:val="19"/>
              </w:rPr>
              <w:t>Line 123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Schedules a refresh after Salesforce regains focus, including a return from the separate conversion tab.</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handleVisibilityChange = () =&gt;</w:t>
            </w:r>
            <w:r>
              <w:br/>
            </w:r>
            <w:r>
              <w:rPr>
                <w:b w:val="0"/>
                <w:sz w:val="19"/>
              </w:rPr>
              <w:t>Line 127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Schedules a refresh when the document becomes visible.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scheduleLiveRefresh()</w:t>
            </w:r>
            <w:r>
              <w:br/>
            </w:r>
            <w:r>
              <w:rPr>
                <w:b w:val="0"/>
                <w:sz w:val="19"/>
              </w:rPr>
              <w:t>Line 133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Debounces refresh by 150 ms while preserving row selection. Both scheduling and execution are suppressed during a record action, open communication dialog or communication preparation/send.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eventOptions()</w:t>
            </w:r>
            <w:r>
              <w:br/>
            </w:r>
            <w:r>
              <w:rPr>
                <w:b w:val="0"/>
                <w:sz w:val="19"/>
              </w:rPr>
              <w:t>Line 144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response.eventOptions or an empty selector list.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ownerOptions()</w:t>
            </w:r>
            <w:r>
              <w:br/>
            </w:r>
            <w:r>
              <w:rPr>
                <w:b w:val="0"/>
                <w:sz w:val="19"/>
              </w:rPr>
              <w:t>Line 148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response.ownerOptions; its fallback is one All owners choice with an empty 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guestBreakdown()</w:t>
            </w:r>
            <w:r>
              <w:br/>
            </w:r>
            <w:r>
              <w:rPr>
                <w:b w:val="0"/>
                <w:sz w:val="19"/>
              </w:rPr>
              <w:t>Line 152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overview key guests as pending versus captured.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interestBreakdown()</w:t>
            </w:r>
            <w:r>
              <w:br/>
            </w:r>
            <w:r>
              <w:rPr>
                <w:b w:val="0"/>
                <w:sz w:val="19"/>
              </w:rPr>
              <w:t>Line 156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overview key interest as open versus decided.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applicationBreakdown()</w:t>
            </w:r>
            <w:r>
              <w:br/>
            </w:r>
            <w:r>
              <w:rPr>
                <w:b w:val="0"/>
                <w:sz w:val="19"/>
              </w:rPr>
              <w:t>Line 160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overview key applications as awaiting review versus approved.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bookingBreakdown()</w:t>
            </w:r>
            <w:r>
              <w:br/>
            </w:r>
            <w:r>
              <w:rPr>
                <w:b w:val="0"/>
                <w:sz w:val="19"/>
              </w:rPr>
              <w:t>Line 164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overview key approved as still in progress versus fully complete. Completion is rounded completed/total × 100, or zero when empty; the donut angle is that percentage × 3.6 degrees.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quoteBreakdown()</w:t>
            </w:r>
            <w:r>
              <w:br/>
            </w:r>
            <w:r>
              <w:rPr>
                <w:b w:val="0"/>
                <w:sz w:val="19"/>
              </w:rPr>
              <w:t>Line 175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overview key quotes as outstanding versus provided.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invoiceBreakdown()</w:t>
            </w:r>
            <w:r>
              <w:br/>
            </w:r>
            <w:r>
              <w:rPr>
                <w:b w:val="0"/>
                <w:sz w:val="19"/>
              </w:rPr>
              <w:t>Line 179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overview key invoices as outstanding versus provided.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paymentBreakdown()</w:t>
            </w:r>
            <w:r>
              <w:br/>
            </w:r>
            <w:r>
              <w:rPr>
                <w:b w:val="0"/>
                <w:sz w:val="19"/>
              </w:rPr>
              <w:t>Line 183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overview key payments as outstanding versus received.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logisticsBreakdown()</w:t>
            </w:r>
            <w:r>
              <w:br/>
            </w:r>
            <w:r>
              <w:rPr>
                <w:b w:val="0"/>
                <w:sz w:val="19"/>
              </w:rPr>
              <w:t>Line 187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overview key heavy as outstanding versus completed.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staffBreakdown()</w:t>
            </w:r>
            <w:r>
              <w:br/>
            </w:r>
            <w:r>
              <w:rPr>
                <w:b w:val="0"/>
                <w:sz w:val="19"/>
              </w:rPr>
              <w:t>Line 191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Presents overview key staff as outstanding versus completed.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logoBreakdown()</w:t>
            </w:r>
            <w:r>
              <w:br/>
            </w:r>
            <w:r>
              <w:rPr>
                <w:b w:val="0"/>
                <w:sz w:val="19"/>
              </w:rPr>
              <w:t>Line 195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Presents overview key logos as outstanding versus completed.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buildBreakdownMetric(key, inProgressLabel, completedLabel)</w:t>
            </w:r>
            <w:r>
              <w:br/>
            </w:r>
            <w:r>
              <w:rPr>
                <w:b w:val="0"/>
                <w:sz w:val="19"/>
              </w:rPr>
              <w:t>Line 199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Finds the requested response.overview key, converts missing totals/counts to zero, clamps each progress width to 0–100%, and creates the accessible total/in-progress/completed description.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pipeline()</w:t>
            </w:r>
            <w:r>
              <w:br/>
            </w:r>
            <w:r>
              <w:rPr>
                <w:b w:val="0"/>
                <w:sz w:val="19"/>
              </w:rPr>
              <w:t>Line 218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Decorates response.pipeline with the active-stage class and aria-pressed value. The Completed tile appends the summary complete percentage, defaulting to 0%.</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activeStage()</w:t>
            </w:r>
            <w:r>
              <w:br/>
            </w:r>
            <w:r>
              <w:rPr>
                <w:b w:val="0"/>
                <w:sz w:val="19"/>
              </w:rPr>
              <w:t>Line 229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Finds the STAGE_CONFIGURATION group containing viewKey; views outside the configured groups fall back to interest for path highlighting.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stageOptions()</w:t>
            </w:r>
            <w:r>
              <w:br/>
            </w:r>
            <w:r>
              <w:rPr>
                <w:b w:val="0"/>
                <w:sz w:val="19"/>
              </w:rPr>
              <w:t>Line 233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Maps the active stage’s configured refinement keys to response.workQueues and marks the selected option. A missing queue receives its key as label, count zero and the standard record icon.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hasStageOptions()</w:t>
            </w:r>
            <w:r>
              <w:br/>
            </w:r>
            <w:r>
              <w:rPr>
                <w:b w:val="0"/>
                <w:sz w:val="19"/>
              </w:rPr>
              <w:t>Line 246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Shows refinement controls when stageOptions contains at least one item.</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selectedQueue()</w:t>
            </w:r>
            <w:r>
              <w:br/>
            </w:r>
            <w:r>
              <w:rPr>
                <w:b w:val="0"/>
                <w:sz w:val="19"/>
              </w:rPr>
              <w:t>Line 250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Uses response.selectedView for the record-list heading; fallback is NTE records with the selected-filter description.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isGuestView()</w:t>
            </w:r>
            <w:r>
              <w:br/>
            </w:r>
            <w:r>
              <w:rPr>
                <w:b w:val="0"/>
                <w:sz w:val="19"/>
              </w:rPr>
              <w:t>Line 257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only for GUESTS.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isInterestView()</w:t>
            </w:r>
            <w:r>
              <w:br/>
            </w:r>
            <w:r>
              <w:rPr>
                <w:b w:val="0"/>
                <w:sz w:val="19"/>
              </w:rPr>
              <w:t>Line 261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for INTEREST, INTEREST_EXHIBITOR or INTEREST_PARTNER.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isApplicationView()</w:t>
            </w:r>
            <w:r>
              <w:br/>
            </w:r>
            <w:r>
              <w:rPr>
                <w:b w:val="0"/>
                <w:sz w:val="19"/>
              </w:rPr>
              <w:t>Line 265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for APPLICATION_REVIEW, APPLICATION_EXHIBITOR or APPLICATION_PARTNER.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isFinanceView()</w:t>
            </w:r>
            <w:r>
              <w:br/>
            </w:r>
            <w:r>
              <w:rPr>
                <w:b w:val="0"/>
                <w:sz w:val="19"/>
              </w:rPr>
              <w:t>Line 269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for FINANCE_DUE, QUOTE_REQUIRED, INVOICE_REQUIRED, PAYMENT_DUE or PAYMENT_COMPLETE.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financeAmountLabel()</w:t>
            </w:r>
            <w:r>
              <w:br/>
            </w:r>
            <w:r>
              <w:rPr>
                <w:b w:val="0"/>
                <w:sz w:val="19"/>
              </w:rPr>
              <w:t>Line 273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Labels finance values Amount (ex VAT); the panel does not present them as gross Stripe charges.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hasRowActions()</w:t>
            </w:r>
            <w:r>
              <w:br/>
            </w:r>
            <w:r>
              <w:rPr>
                <w:b w:val="0"/>
                <w:sz w:val="19"/>
              </w:rPr>
              <w:t>Line 277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Shows the action column if any row has an interest/application decision or any visible base/top-up quote, invoice or payment milestone action.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isApprovedView()</w:t>
            </w:r>
            <w:r>
              <w:br/>
            </w:r>
            <w:r>
              <w:rPr>
                <w:b w:val="0"/>
                <w:sz w:val="19"/>
              </w:rPr>
              <w:t>Line 283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for APPROVED, APPROVED_EXHIBITOR or APPROVED_PARTNER.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isCompletedView()</w:t>
            </w:r>
            <w:r>
              <w:br/>
            </w:r>
            <w:r>
              <w:rPr>
                <w:b w:val="0"/>
                <w:sz w:val="19"/>
              </w:rPr>
              <w:t>Line 287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for COMPLETED, FINAL_PACK_DUE or FINAL_PACK_SENT.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isHeavyView()</w:t>
            </w:r>
            <w:r>
              <w:br/>
            </w:r>
            <w:r>
              <w:rPr>
                <w:b w:val="0"/>
                <w:sz w:val="19"/>
              </w:rPr>
              <w:t>Line 291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only for HEAVY_DUE.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isStaffView()</w:t>
            </w:r>
            <w:r>
              <w:br/>
            </w:r>
            <w:r>
              <w:rPr>
                <w:b w:val="0"/>
                <w:sz w:val="19"/>
              </w:rPr>
              <w:t>Line 295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only for STAFF_DUE.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isLogoView()</w:t>
            </w:r>
            <w:r>
              <w:br/>
            </w:r>
            <w:r>
              <w:rPr>
                <w:b w:val="0"/>
                <w:sz w:val="19"/>
              </w:rPr>
              <w:t>Line 299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only for LOGO_DUE.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isUpdatesView()</w:t>
            </w:r>
            <w:r>
              <w:br/>
            </w:r>
            <w:r>
              <w:rPr>
                <w:b w:val="0"/>
                <w:sz w:val="19"/>
              </w:rPr>
              <w:t>Line 303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only for the combined READINESS_DUE 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isRecentView()</w:t>
            </w:r>
            <w:r>
              <w:br/>
            </w:r>
            <w:r>
              <w:rPr>
                <w:b w:val="0"/>
                <w:sz w:val="19"/>
              </w:rPr>
              <w:t>Line 307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only for RECENT.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actionColumnLabel()</w:t>
            </w:r>
            <w:r>
              <w:br/>
            </w:r>
            <w:r>
              <w:rPr>
                <w:b w:val="0"/>
                <w:sz w:val="19"/>
              </w:rPr>
              <w:t>Line 311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Uses Decision in interest views and Action elsewhere.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canRemindAll()</w:t>
            </w:r>
            <w:r>
              <w:br/>
            </w:r>
            <w:r>
              <w:rPr>
                <w:b w:val="0"/>
                <w:sz w:val="19"/>
              </w:rPr>
              <w:t>Line 315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Shows the bulk reminder entry point only in HEAVY_DUE, STAFF_DUE or LOGO_DUE.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canDistributeFinalPack()</w:t>
            </w:r>
            <w:r>
              <w:br/>
            </w:r>
            <w:r>
              <w:rPr>
                <w:b w:val="0"/>
                <w:sz w:val="19"/>
              </w:rPr>
              <w:t>Line 319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Shows final-pack distribution in COMPLETED and FINAL_PACK_DUE, excluding FINAL_PACK_SENT.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communicationBusy()</w:t>
            </w:r>
            <w:r>
              <w:br/>
            </w:r>
            <w:r>
              <w:rPr>
                <w:b w:val="0"/>
                <w:sz w:val="19"/>
              </w:rPr>
              <w:t>Line 323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during draft preparation or email queuing.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panelControlsDisabled()</w:t>
            </w:r>
            <w:r>
              <w:br/>
            </w:r>
            <w:r>
              <w:rPr>
                <w:b w:val="0"/>
                <w:sz w:val="19"/>
              </w:rPr>
              <w:t>Line 327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Locks panel actions/filters during loading, a record action, communication preparation/queuing or any open communication dialog.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visibleRows()</w:t>
            </w:r>
            <w:r>
              <w:br/>
            </w:r>
            <w:r>
              <w:rPr>
                <w:b w:val="0"/>
                <w:sz w:val="19"/>
              </w:rPr>
              <w:t>Line 331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Adds the current panel lock to every row action. Invitation actions also keep their own Queued/Sent lock.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visibleCommunicationRecipients()</w:t>
            </w:r>
            <w:r>
              <w:br/>
            </w:r>
            <w:r>
              <w:rPr>
                <w:b w:val="0"/>
                <w:sz w:val="19"/>
              </w:rPr>
              <w:t>Line 339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Disables recipient selection while communication is busy or the server has marked that recipient ineligible.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selectedEmailRecipients()</w:t>
            </w:r>
            <w:r>
              <w:br/>
            </w:r>
            <w:r>
              <w:rPr>
                <w:b w:val="0"/>
                <w:sz w:val="19"/>
              </w:rPr>
              <w:t>Line 343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Includes only recipients whose selected and eligible flags are both 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selectedEmailRecipientCount()</w:t>
            </w:r>
            <w:r>
              <w:br/>
            </w:r>
            <w:r>
              <w:rPr>
                <w:b w:val="0"/>
                <w:sz w:val="19"/>
              </w:rPr>
              <w:t>Line 347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Counts the eligible selected recipients used in the send request.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availableRecipientCount()</w:t>
            </w:r>
            <w:r>
              <w:br/>
            </w:r>
            <w:r>
              <w:rPr>
                <w:b w:val="0"/>
                <w:sz w:val="19"/>
              </w:rPr>
              <w:t>Line 351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Counts every eligible draft recipient, whether selected or not.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sendCommunicationDisabled()</w:t>
            </w:r>
            <w:r>
              <w:br/>
            </w:r>
            <w:r>
              <w:rPr>
                <w:b w:val="0"/>
                <w:sz w:val="19"/>
              </w:rPr>
              <w:t>Line 355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Blocks Send while busy, with a stale draft, when draft.canSend is false, with no selected recipient or more than recipientLimit (default 500), with blank trimmed subject/body, or until a current preview is ready and no preview is loading.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sendCommunicationLabel()</w:t>
            </w:r>
            <w:r>
              <w:br/>
            </w:r>
            <w:r>
              <w:rPr>
                <w:b w:val="0"/>
                <w:sz w:val="19"/>
              </w:rPr>
              <w:t>Line 363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Displays Queuing emails… during the send request; otherwise Send to &lt;selected count&gt;.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recipientOptions()</w:t>
            </w:r>
            <w:r>
              <w:br/>
            </w:r>
            <w:r>
              <w:rPr>
                <w:b w:val="0"/>
                <w:sz w:val="19"/>
              </w:rPr>
              <w:t>Line 367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the preview selector from eligible selected recipients. Labels combine distinct nonempty company/name values; the option value is the source record ID.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hasSelectedEmailRecipients()</w:t>
            </w:r>
            <w:r>
              <w:br/>
            </w:r>
            <w:r>
              <w:rPr>
                <w:b w:val="0"/>
                <w:sz w:val="19"/>
              </w:rPr>
              <w:t>Line 374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Shows recipient-dependent preview controls when the selected eligible count is positive.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tableClass()</w:t>
            </w:r>
            <w:r>
              <w:br/>
            </w:r>
            <w:r>
              <w:rPr>
                <w:b w:val="0"/>
                <w:sz w:val="19"/>
              </w:rPr>
              <w:t>Line 378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Converts the view key to lowercase with hyphens to select the corresponding data-table CSS layout.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selectedRecord()</w:t>
            </w:r>
            <w:r>
              <w:br/>
            </w:r>
            <w:r>
              <w:rPr>
                <w:b w:val="0"/>
                <w:sz w:val="19"/>
              </w:rPr>
              <w:t>Line 382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Finds selectedRecordId among the current page’s rows for the detail sidebar.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hasRows()</w:t>
            </w:r>
            <w:r>
              <w:br/>
            </w:r>
            <w:r>
              <w:rPr>
                <w:b w:val="0"/>
                <w:sz w:val="19"/>
              </w:rPr>
              <w:t>Line 386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when the current page contains at least one row.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hasPrevious()</w:t>
            </w:r>
            <w:r>
              <w:br/>
            </w:r>
            <w:r>
              <w:rPr>
                <w:b w:val="0"/>
                <w:sz w:val="19"/>
              </w:rPr>
              <w:t>Line 390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when offsetRows is greater than zero.</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hasNext()</w:t>
            </w:r>
            <w:r>
              <w:br/>
            </w:r>
            <w:r>
              <w:rPr>
                <w:b w:val="0"/>
                <w:sz w:val="19"/>
              </w:rPr>
              <w:t>Line 394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Prefers the server’s hasNextPage flag; if absent, checks offsetRows + 25 against totalRows.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previousDisabled()</w:t>
            </w:r>
            <w:r>
              <w:br/>
            </w:r>
            <w:r>
              <w:rPr>
                <w:b w:val="0"/>
                <w:sz w:val="19"/>
              </w:rPr>
              <w:t>Line 398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Disables Previous when the panel is locked or there is no earlier page.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nextDisabled()</w:t>
            </w:r>
            <w:r>
              <w:br/>
            </w:r>
            <w:r>
              <w:rPr>
                <w:b w:val="0"/>
                <w:sz w:val="19"/>
              </w:rPr>
              <w:t>Line 402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Disables Next when the panel is locked or there is no later page.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pageLabel()</w:t>
            </w:r>
            <w:r>
              <w:br/>
            </w:r>
            <w:r>
              <w:rPr>
                <w:b w:val="0"/>
                <w:sz w:val="19"/>
              </w:rPr>
              <w:t>Line 406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Displays the one-based visible range and total, or 0 records. If rowsLimited is true, appends the server’s accessibleRows as the latest records available.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async loadDashboard({ preserveSelection = true } = {})</w:t>
            </w:r>
            <w:r>
              <w:br/>
            </w:r>
            <w:r>
              <w:rPr>
                <w:b w:val="0"/>
                <w:sz w:val="19"/>
              </w:rPr>
              <w:t>Line 414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Calls getDashboard with edition, time range, owner/null, view key, page size 25 and offset. Ignores superseded responses, adopts returned scope/pagination and decorates rows. Preserves the selected record if still on the page, otherwise selects the first row. Communication work prevents loading.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decorateRow(row, selectedId)</w:t>
            </w:r>
            <w:r>
              <w:br/>
            </w:r>
            <w:r>
              <w:rPr>
                <w:b w:val="0"/>
                <w:sz w:val="19"/>
              </w:rPr>
              <w:t>Line 454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Combines server canMark flags with the current finance refinement to expose only relevant base/top-up actions. Derives Lead/Opportunity, guest/interest/application flags, contact links and detail fallbacks. Queued/Sent invitations disable their action; Opportunity details use Primary contact and optional event-day contact.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financeStatusForView(row)</w:t>
            </w:r>
            <w:r>
              <w:br/>
            </w:r>
            <w:r>
              <w:rPr>
                <w:b w:val="0"/>
                <w:sz w:val="19"/>
              </w:rPr>
              <w:t>Line 521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Check pricing takes priority. Quote view says Quote required; invoice/payment views choose the base booking while its corresponding obligation remains outstanding, then the staff top-up. Paid view says Payment confirmed; combined view keeps the server label.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financeAmountForView(row)</w:t>
            </w:r>
            <w:r>
              <w:br/>
            </w:r>
            <w:r>
              <w:rPr>
                <w:b w:val="0"/>
                <w:sz w:val="19"/>
              </w:rPr>
              <w:t>Line 536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Quote view uses baseAmount. Invoice/payment refinements use baseAmount while the base obligation is outstanding, then topUpAmount. Combined finance prioritises base quote/invoice, top-up invoice, base payment, then top-up payment. Otherwise returns the combined row.amount.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decorateRows()</w:t>
            </w:r>
            <w:r>
              <w:br/>
            </w:r>
            <w:r>
              <w:rPr>
                <w:b w:val="0"/>
                <w:sz w:val="19"/>
              </w:rPr>
              <w:t>Line 553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Updates each row’s selected CSS class and accessible selection label after a sidebar selection change.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leadConversionPageReference(leadId)</w:t>
            </w:r>
            <w:r>
              <w:br/>
            </w:r>
            <w:r>
              <w:rPr>
                <w:b w:val="0"/>
                <w:sz w:val="19"/>
              </w:rPr>
              <w:t>Line 562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a standard__component reference to runtime_sales_lead__convertDesktopConsole, with the exact Lead ID in leadConvert__leadId.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statusClass(value)</w:t>
            </w:r>
            <w:r>
              <w:br/>
            </w:r>
            <w:r>
              <w:rPr>
                <w:b w:val="0"/>
                <w:sz w:val="19"/>
              </w:rPr>
              <w:t>Line 574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Marks complete/provided/paid/payment confirmed/not required/not applicable as complete. Check pricing or text containing required/due/confirmed is due; remaining statuses are neutral.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emailStatusClass(status)</w:t>
            </w:r>
            <w:r>
              <w:br/>
            </w:r>
            <w:r>
              <w:rPr>
                <w:b w:val="0"/>
                <w:sz w:val="19"/>
              </w:rPr>
              <w:t>Line 585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Maps Sent to complete, Failed to failed, Pending/Queued to due, and other or missing email states to neutral.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handleEventChange(event)</w:t>
            </w:r>
            <w:r>
              <w:br/>
            </w:r>
            <w:r>
              <w:rPr>
                <w:b w:val="0"/>
                <w:sz w:val="19"/>
              </w:rPr>
              <w:t>Line 592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edition selector value and resets to the first page without preserving row selection; ignored while the panel is locked.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handleTimeChange(event)</w:t>
            </w:r>
            <w:r>
              <w:br/>
            </w:r>
            <w:r>
              <w:rPr>
                <w:b w:val="0"/>
                <w:sz w:val="19"/>
              </w:rPr>
              <w:t>Line 598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Stores the All time/Today/7/30/90-day selector value and reloads from the first page; ignored while locked.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handleOwnerChange(event)</w:t>
            </w:r>
            <w:r>
              <w:br/>
            </w:r>
            <w:r>
              <w:rPr>
                <w:b w:val="0"/>
                <w:sz w:val="19"/>
              </w:rPr>
              <w:t>Line 604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owner selector value and reloads from the first page; ignored while locked.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handleStageOptionSelect(event)</w:t>
            </w:r>
            <w:r>
              <w:br/>
            </w:r>
            <w:r>
              <w:rPr>
                <w:b w:val="0"/>
                <w:sz w:val="19"/>
              </w:rPr>
              <w:t>Line 610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Uses the clicked refinement’s data-view as viewKey and reloads from page 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handlePipelineSelect(event)</w:t>
            </w:r>
            <w:r>
              <w:br/>
            </w:r>
            <w:r>
              <w:rPr>
                <w:b w:val="0"/>
                <w:sz w:val="19"/>
              </w:rPr>
              <w:t>Line 616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Uses the clicked stage’s configured combinedView, falling back to its data-view, then reloads from page 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handleOverviewSelect(event)</w:t>
            </w:r>
            <w:r>
              <w:br/>
            </w:r>
            <w:r>
              <w:rPr>
                <w:b w:val="0"/>
                <w:sz w:val="19"/>
              </w:rPr>
              <w:t>Line 624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Uses the clicked overview control’s data-view and reloads from page 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handleSelectRow(event)</w:t>
            </w:r>
            <w:r>
              <w:br/>
            </w:r>
            <w:r>
              <w:rPr>
                <w:b w:val="0"/>
                <w:sz w:val="19"/>
              </w:rPr>
              <w:t>Line 630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Selects the row’s data-id unless the click originated in a nested link, button or form control.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handleRowKeyDown(event)</w:t>
            </w:r>
            <w:r>
              <w:br/>
            </w:r>
            <w:r>
              <w:rPr>
                <w:b w:val="0"/>
                <w:sz w:val="19"/>
              </w:rPr>
              <w:t>Line 637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a focused row on Enter or Space; ignores bubbled key events from controls inside the row.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selectRecord(recordId)</w:t>
            </w:r>
            <w:r>
              <w:br/>
            </w:r>
            <w:r>
              <w:rPr>
                <w:b w:val="0"/>
                <w:sz w:val="19"/>
              </w:rPr>
              <w:t>Line 644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selected row ID and updates row highlighting for the detail sidebar; ignored while the panel is locked.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handlePrevious()</w:t>
            </w:r>
            <w:r>
              <w:br/>
            </w:r>
            <w:r>
              <w:rPr>
                <w:b w:val="0"/>
                <w:sz w:val="19"/>
              </w:rPr>
              <w:t>Line 650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Subtracts 25 from the offset, clamped at zero, and loads the earlier page without preserving row selection.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handleNext()</w:t>
            </w:r>
            <w:r>
              <w:br/>
            </w:r>
            <w:r>
              <w:rPr>
                <w:b w:val="0"/>
                <w:sz w:val="19"/>
              </w:rPr>
              <w:t>Line 656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25 to the offset and loads the next page without preserving row selection.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handleRefresh()</w:t>
            </w:r>
            <w:r>
              <w:br/>
            </w:r>
            <w:r>
              <w:rPr>
                <w:b w:val="0"/>
                <w:sz w:val="19"/>
              </w:rPr>
              <w:t>Line 662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Reloads the current scope and preserves selection when the panel is unlocked.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async handleConvertLead(event)</w:t>
            </w:r>
            <w:r>
              <w:br/>
            </w:r>
            <w:r>
              <w:rPr>
                <w:b w:val="0"/>
                <w:sz w:val="19"/>
              </w:rPr>
              <w:t>Line 667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Opens a blank tab synchronously, generates the native conversion URL and navigates that tab. A blocked pop-up produces an actionable warning. A 750 ms monitor detects tab closure and schedules refresh; a navigation error closes the blank tab.</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handleLeadDecision(event)</w:t>
            </w:r>
            <w:r>
              <w:br/>
            </w:r>
            <w:r>
              <w:rPr>
                <w:b w:val="0"/>
                <w:sz w:val="19"/>
              </w:rPr>
              <w:t>Line 708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INTEREST_NOT_PROGRESSED or APPLICATION_REJECTED from the clicked row, confirms the rejection, calls updateLeadDecision and reloads without preserving selection. Rejection retains the Lead.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handleOpenReminders(event)</w:t>
            </w:r>
            <w:r>
              <w:br/>
            </w:r>
            <w:r>
              <w:rPr>
                <w:b w:val="0"/>
                <w:sz w:val="19"/>
              </w:rPr>
              <w:t>Line 752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Starts a communication draft using the current HEAVY_DUE, STAFF_DUE or LOGO_DUE view as the email kind.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handleOpenInvitations(event)</w:t>
            </w:r>
            <w:r>
              <w:br/>
            </w:r>
            <w:r>
              <w:rPr>
                <w:b w:val="0"/>
                <w:sz w:val="19"/>
              </w:rPr>
              <w:t>Line 756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Starts an INVITATION draft for the clicked Lead ID, passed from the row’s data-id.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handleOpenFinalPack(event)</w:t>
            </w:r>
            <w:r>
              <w:br/>
            </w:r>
            <w:r>
              <w:rPr>
                <w:b w:val="0"/>
                <w:sz w:val="19"/>
              </w:rPr>
              <w:t>Line 762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Starts a FINAL_PACK draft for the currently filtered completed/unsent scope.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openCommunication(kind, event, recordId)</w:t>
            </w:r>
            <w:r>
              <w:br/>
            </w:r>
            <w:r>
              <w:rPr>
                <w:b w:val="0"/>
                <w:sz w:val="19"/>
              </w:rPr>
              <w:t>Line 766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Uses one supplied record ID or calls getCommunicationRecordIds for the full current filter scope. Rejects empty or more-than-500 selections before buildDraft. Stores the original IDs, initially selects eligible recipients, opens the modal and invalidates competing dashboard requests.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applyCommunicationDraft(draft, selectEligible, selectedIds)</w:t>
            </w:r>
            <w:r>
              <w:br/>
            </w:r>
            <w:r>
              <w:rPr>
                <w:b w:val="0"/>
                <w:sz w:val="19"/>
              </w:rPr>
              <w:t>Line 801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server draft and marks it fresh. Selects eligible recipients using either the supplied previous selection IDs or selectEligible. Sets subject/body and recipient labels, chooses the first selected preview recipient and immediately schedules preview.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handleRefreshCommunication()</w:t>
            </w:r>
            <w:r>
              <w:br/>
            </w:r>
            <w:r>
              <w:rPr>
                <w:b w:val="0"/>
                <w:sz w:val="19"/>
              </w:rPr>
              <w:t>Line 819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Rebuilds the draft for the original record ID set. Retains edited subject/body and previously selected IDs only when still eligible. Clears preview readiness until the rebuilt draft is previewed; ignores superseded responses.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handleCommunicationSubjectChange(event)</w:t>
            </w:r>
            <w:r>
              <w:br/>
            </w:r>
            <w:r>
              <w:rPr>
                <w:b w:val="0"/>
                <w:sz w:val="19"/>
              </w:rPr>
              <w:t>Line 843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Stores the input subject and schedules a 300 ms preview refresh; ignored while preparing or queuing.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handleCommunicationMessageChange(event)</w:t>
            </w:r>
            <w:r>
              <w:br/>
            </w:r>
            <w:r>
              <w:rPr>
                <w:b w:val="0"/>
                <w:sz w:val="19"/>
              </w:rPr>
              <w:t>Line 849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Stores the edited message body and schedules a 300 ms preview refresh; ignored while preparing or queuing.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handleRecipientSelection(event)</w:t>
            </w:r>
            <w:r>
              <w:br/>
            </w:r>
            <w:r>
              <w:rPr>
                <w:b w:val="0"/>
                <w:sz w:val="19"/>
              </w:rPr>
              <w:t>Line 855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Updates only the clicked recipient’s selection, allowing selection only if eligible, then refreshes preview immediately.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handleSelectEligibleRecipients()</w:t>
            </w:r>
            <w:r>
              <w:br/>
            </w:r>
            <w:r>
              <w:rPr>
                <w:b w:val="0"/>
                <w:sz w:val="19"/>
              </w:rPr>
              <w:t>Line 866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Selects every eligible draft recipient and refreshes preview immediately.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handleClearRecipients()</w:t>
            </w:r>
            <w:r>
              <w:br/>
            </w:r>
            <w:r>
              <w:rPr>
                <w:b w:val="0"/>
                <w:sz w:val="19"/>
              </w:rPr>
              <w:t>Line 872</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Clears all recipient selections and invalidates the preview immediately.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handlePreviewRecipientChange(event)</w:t>
            </w:r>
            <w:r>
              <w:br/>
            </w:r>
            <w:r>
              <w:rPr>
                <w:b w:val="0"/>
                <w:sz w:val="19"/>
              </w:rPr>
              <w:t>Line 878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Stores the selected preview record ID and immediately requests its merged preview.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communicationRequest()</w:t>
            </w:r>
            <w:r>
              <w:br/>
            </w:r>
            <w:r>
              <w:rPr>
                <w:b w:val="0"/>
                <w:sz w:val="19"/>
              </w:rPr>
              <w:t>Line 884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Builds kind, runId, subject, messageBody and the selected recipient recordId/fingerprint pairs. The same request contract is used for preview and queuing.</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invalidateCommunicationPreview()</w:t>
            </w:r>
            <w:r>
              <w:br/>
            </w:r>
            <w:r>
              <w:rPr>
                <w:b w:val="0"/>
                <w:sz w:val="19"/>
              </w:rPr>
              <w:t>Line 894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Cancels the timer, increments previewSequence and communicationVersion, clears the HTML and resets preview-ready/loading flags so obsolete content cannot enable Send.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queueCommunicationPreview(delay = 300)</w:t>
            </w:r>
            <w:r>
              <w:br/>
            </w:r>
            <w:r>
              <w:rPr>
                <w:b w:val="0"/>
                <w:sz w:val="19"/>
              </w:rPr>
              <w:t>Line 903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Invalidates the previous preview, requires a fresh draft, ensures the preview ID is still selected and requires nonblank subject/body. Schedules renderCommunicationPreview after 300 ms by default, or immediately for selection/draft changes.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renderCommunicationPreview(sequence)</w:t>
            </w:r>
            <w:r>
              <w:br/>
            </w:r>
            <w:r>
              <w:rPr>
                <w:b w:val="0"/>
                <w:sz w:val="19"/>
              </w:rPr>
              <w:t>Line 916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Calls previewMessageJson with the current request and preview record ID. Accepts only the current sequence while the modal is open; swaps the hosted logo for the local static resource and adapts the preview width. A nonempty result enables preview readiness.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handleCloseCommunication({ deferFocus = false } = {})</w:t>
            </w:r>
            <w:r>
              <w:br/>
            </w:r>
            <w:r>
              <w:rPr>
                <w:b w:val="0"/>
                <w:sz w:val="19"/>
              </w:rPr>
              <w:t>Line 935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Closes an idle dialog, invalidates preview/communication responses and clears the draft and recipients. Restores the launching control’s focus unless deferred for the post-send refresh.</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handleSendCommunication()</w:t>
            </w:r>
            <w:r>
              <w:br/>
            </w:r>
            <w:r>
              <w:rPr>
                <w:b w:val="0"/>
                <w:sz w:val="19"/>
              </w:rPr>
              <w:t>Line 948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Snapshots the reviewed request, version and communication sequence, asks for send confirmation, then rechecks those values and preview readiness before queueMessagesJson. Zero queued rows force a recipient refresh; successful queuing closes the modal and reloads the panel. Skipped recipients produce a warning result.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showEmailToast(title, message, variant)</w:t>
            </w:r>
            <w:r>
              <w:br/>
            </w:r>
            <w:r>
              <w:rPr>
                <w:b w:val="0"/>
                <w:sz w:val="19"/>
              </w:rPr>
              <w:t>Line 985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Displays the supplied queue result; errors remain sticky, while other toasts are dismissible.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handleModalFocus(event)</w:t>
            </w:r>
            <w:r>
              <w:br/>
            </w:r>
            <w:r>
              <w:rPr>
                <w:b w:val="0"/>
                <w:sz w:val="19"/>
              </w:rPr>
              <w:t>Line 989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Remembers the currently focused dialog control for keyboard-boundary checks.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handleModalKeyDown(event)</w:t>
            </w:r>
            <w:r>
              <w:br/>
            </w:r>
            <w:r>
              <w:rPr>
                <w:b w:val="0"/>
                <w:sz w:val="19"/>
              </w:rPr>
              <w:t>Line 993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Escape attempts to close the dialog; Tab/Shift+Tab wrap between its first and last enabled visible controls.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modalFocusableControls(dialog)</w:t>
            </w:r>
            <w:r>
              <w:br/>
            </w:r>
            <w:r>
              <w:rPr>
                <w:b w:val="0"/>
                <w:sz w:val="19"/>
              </w:rPr>
              <w:t>Line 1015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Returns enabled visible buttons, Lightning inputs/textareas/comboboxes, links and tabindex=0 elements inside the dialog.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handleModalFocusOut(event)</w:t>
            </w:r>
            <w:r>
              <w:br/>
            </w:r>
            <w:r>
              <w:rPr>
                <w:b w:val="0"/>
                <w:sz w:val="19"/>
              </w:rPr>
              <w:t>Line 1020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escaped focus to the first or last control according to the Tab direction, unless the dialog is closed/busy or focus remains inside.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restoreModalFocus()</w:t>
            </w:r>
            <w:r>
              <w:br/>
            </w:r>
            <w:r>
              <w:rPr>
                <w:b w:val="0"/>
                <w:sz w:val="19"/>
              </w:rPr>
              <w:t>Line 1027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On the next timer turn, returns focus to the connected launch control; if unavailable, uses the header refresh button.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resetAndLoad()</w:t>
            </w:r>
            <w:r>
              <w:br/>
            </w:r>
            <w:r>
              <w:rPr>
                <w:b w:val="0"/>
                <w:sz w:val="19"/>
              </w:rPr>
              <w:t>Line 1036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Sets offsetRows to zero and calls loadDashboard with preserveSelection 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handleMilestone(event)</w:t>
            </w:r>
            <w:r>
              <w:br/>
            </w:r>
            <w:r>
              <w:rPr>
                <w:b w:val="0"/>
                <w:sz w:val="19"/>
              </w:rPr>
              <w:t>Line 1041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only the five known base/top-up quote, invoice and payment actions, confirms the clicked booking/action, calls updateMilestone and reloads with that booking selected. Displays an Update not saved error on failure.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readError(error)</w:t>
            </w:r>
            <w:r>
              <w:br/>
            </w:r>
            <w:r>
              <w:rPr>
                <w:b w:val="0"/>
                <w:sz w:val="19"/>
              </w:rPr>
              <w:t>Line 1084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Uses error.body.message, then error.message, then the Master Panel loading fallback.</w:t>
            </w:r>
          </w:p>
        </w:tc>
      </w:tr>
    </w:tbl>
    <w:p>
      <w:pPr>
        <w:spacing w:after="60" w:before="0" w:line="240" w:lineRule="auto"/>
      </w:pPr>
      <w:r>
        <w:rPr>
          <w:sz w:val="4"/>
        </w:rPr>
      </w:r>
    </w:p>
    <w:p>
      <w:bookmarkStart w:id="188" w:name="h_188"/>
      <w:pPr>
        <w:pStyle w:val="Heading3"/>
      </w:pPr>
      <w:r>
        <w:rPr>
          <w:b w:val="0"/>
          <w:color w:val="000000"/>
          <w:u w:val="none"/>
        </w:rPr>
        <w:t>nteRelatedOpportunities</w:t>
      </w:r>
      <w:bookmarkEnd w:id="188"/>
    </w:p>
    <w:p>
      <w:r>
        <w:rPr>
          <w:b w:val="0"/>
        </w:rPr>
        <w:t>Exposed=true; API=67.0; targets=target=lightning__RecordPage. Target configuration: targetConfig=objects=object=Account; Contact; Opportunity.</w:t>
      </w:r>
    </w:p>
    <w:p>
      <w:r>
        <w:rPr>
          <w:b w:val="0"/>
        </w:rPr>
        <w:t>Apex imports: getRelationships → NTERelatedOpportunityController.getRelationships.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or getter and source line</w:t>
            </w:r>
          </w:p>
        </w:tc>
        <w:tc>
          <w:tcPr>
            <w:tcW w:type="dxa" w:w="6428"/>
            <w:vAlign w:val="center"/>
            <w:tcMar>
              <w:top w:w="60" w:type="dxa"/>
              <w:bottom w:w="60" w:type="dxa"/>
              <w:left w:w="80" w:type="dxa"/>
              <w:right w:w="80" w:type="dxa"/>
            </w:tcMar>
            <w:shd w:fill="DDEAF0"/>
          </w:tcPr>
          <w:p>
            <w:pPr>
              <w:spacing w:after="0" w:before="0" w:line="250" w:lineRule="auto"/>
            </w:pPr>
            <w:r>
              <w:rPr>
                <w:b/>
                <w:sz w:val="19"/>
              </w:rPr>
              <w:t>Role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wiredRelationships({ data, error })</w:t>
            </w:r>
            <w:r>
              <w:br/>
            </w:r>
            <w:r>
              <w:rPr>
                <w:b w:val="0"/>
                <w:sz w:val="19"/>
              </w:rPr>
              <w:t>Line 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Reactively calls getRelationships for recordId/objectApiName. On success adopts the server title/mode/empty text and normalises its account, contacts and opportunities; on failure shows the relationships loading error.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showsOpportunities()</w:t>
            </w:r>
            <w:r>
              <w:br/>
            </w:r>
            <w:r>
              <w:rPr>
                <w:b w:val="0"/>
                <w:sz w:val="19"/>
              </w:rPr>
              <w:t>Line 47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Shows the booking-history view when the server mode is opportunities.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showsRelationships()</w:t>
            </w:r>
            <w:r>
              <w:br/>
            </w:r>
            <w:r>
              <w:rPr>
                <w:b w:val="0"/>
                <w:sz w:val="19"/>
              </w:rPr>
              <w:t>Line 51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Shows the account/contact view when the server mode is relationships.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objectApiNameIsContact()</w:t>
            </w:r>
            <w:r>
              <w:br/>
            </w:r>
            <w:r>
              <w:rPr>
                <w:b w:val="0"/>
                <w:sz w:val="19"/>
              </w:rPr>
              <w:t>Line 55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on Contact records, allowing Contact-specific presentation.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hasOpportunities()</w:t>
            </w:r>
            <w:r>
              <w:br/>
            </w:r>
            <w:r>
              <w:rPr>
                <w:b w:val="0"/>
                <w:sz w:val="19"/>
              </w:rPr>
              <w:t>Line 59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when the returned booking-history list has at least one 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get hasContacts()</w:t>
            </w:r>
            <w:r>
              <w:br/>
            </w:r>
            <w:r>
              <w:rPr>
                <w:b w:val="0"/>
                <w:sz w:val="19"/>
              </w:rPr>
              <w:t>Line 63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 when the returned linked-contact list is nonempty.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get hasOpportunityRelationships()</w:t>
            </w:r>
            <w:r>
              <w:br/>
            </w:r>
            <w:r>
              <w:rPr>
                <w:b w:val="0"/>
                <w:sz w:val="19"/>
              </w:rPr>
              <w:t>Line 67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 when the booking has an Account or at least one linked Contact to display.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normalizeOpportunity(item)</w:t>
            </w:r>
            <w:r>
              <w:br/>
            </w:r>
            <w:r>
              <w:rPr>
                <w:b w:val="0"/>
                <w:sz w:val="19"/>
              </w:rPr>
              <w:t>Line 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the Lightning record URL, GBP amount with up to two decimals, and en-GB close date parsed at local noon. Missing amount/date displays an em dash; the contact label distinguishes Primary contact from Linked contact.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normalizeAccount(item)</w:t>
            </w:r>
            <w:r>
              <w:br/>
            </w:r>
            <w:r>
              <w:rPr>
                <w:b w:val="0"/>
                <w:sz w:val="19"/>
              </w:rPr>
              <w:t>Line 81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Adds the Account’s /lightning/r/Account/&lt;id&gt;/view record link.</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normalizeContact(item)</w:t>
            </w:r>
            <w:r>
              <w:br/>
            </w:r>
            <w:r>
              <w:rPr>
                <w:b w:val="0"/>
                <w:sz w:val="19"/>
              </w:rPr>
              <w:t>Line 88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Adds the Contact record link, primary/role/linked-contact label, phone/email fallbacks and a mailto link only when an address exists.</w:t>
            </w:r>
          </w:p>
        </w:tc>
      </w:tr>
    </w:tbl>
    <w:p>
      <w:pPr>
        <w:spacing w:after="60" w:before="0" w:line="240" w:lineRule="auto"/>
      </w:pPr>
      <w:r>
        <w:rPr>
          <w:sz w:val="4"/>
        </w:rPr>
      </w:r>
    </w:p>
    <w:p>
      <w:bookmarkStart w:id="189" w:name="h_189"/>
      <w:pPr>
        <w:pStyle w:val="Heading3"/>
      </w:pPr>
      <w:r>
        <w:rPr>
          <w:b w:val="0"/>
          <w:color w:val="000000"/>
          <w:u w:val="none"/>
        </w:rPr>
        <w:t>nteRetryEmail</w:t>
      </w:r>
      <w:bookmarkEnd w:id="189"/>
    </w:p>
    <w:p>
      <w:r>
        <w:rPr>
          <w:b w:val="0"/>
        </w:rPr>
        <w:t>Exposed=true; API=67.0; targets=target=lightning__RecordAction. Target configuration: targetConfig=actionType=Action.</w:t>
      </w:r>
    </w:p>
    <w:p>
      <w:r>
        <w:rPr>
          <w:b w:val="0"/>
        </w:rPr>
        <w:t>Apex imports: retryDispatch → NTEEmailDispatchService.retryDispatch; retryApprovalEmail → NTEExhibitorApprovalEmailService.retryApprovalEmail; retryAcknowledgement → NTEUpdateSubmissionService.retryAcknowledgement.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Method or getter and source line</w:t>
            </w:r>
          </w:p>
        </w:tc>
        <w:tc>
          <w:tcPr>
            <w:tcW w:type="dxa" w:w="6428"/>
            <w:vAlign w:val="center"/>
            <w:tcMar>
              <w:top w:w="60" w:type="dxa"/>
              <w:bottom w:w="60" w:type="dxa"/>
              <w:left w:w="80" w:type="dxa"/>
              <w:right w:w="80" w:type="dxa"/>
            </w:tcMar>
            <w:shd w:fill="DDEAF0"/>
          </w:tcPr>
          <w:p>
            <w:pPr>
              <w:spacing w:after="0" w:before="0" w:line="250" w:lineRule="auto"/>
            </w:pPr>
            <w:r>
              <w:rPr>
                <w:b/>
                <w:sz w:val="19"/>
              </w:rPr>
              <w:t>Role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async invoke()</w:t>
            </w:r>
            <w:r>
              <w:br/>
            </w:r>
            <w:r>
              <w:rPr>
                <w:b w:val="0"/>
                <w:sz w:val="19"/>
              </w:rPr>
              <w:t>Line 13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Headless action guarded against simultaneous invocation. A 006 ID calls retryApprovalEmail; 00Q calls retryAcknowledgement and adapts its result; other IDs call retryDispatch. Notifies Lightning that the source record changed. A refresh failure retains the action result and asks for a page refresh; finally clears the running guard.</w:t>
            </w:r>
          </w:p>
        </w:tc>
      </w:tr>
    </w:tbl>
    <w:p>
      <w:pPr>
        <w:spacing w:after="60" w:before="0" w:line="240" w:lineRule="auto"/>
      </w:pPr>
      <w:r>
        <w:rPr>
          <w:sz w:val="4"/>
        </w:rPr>
      </w:r>
    </w:p>
    <w:p>
      <w:bookmarkStart w:id="190" w:name="h_190"/>
      <w:pPr>
        <w:pStyle w:val="Heading2"/>
      </w:pPr>
      <w:r>
        <w:rPr>
          <w:b w:val="0"/>
          <w:color w:val="000000"/>
          <w:u w:val="none"/>
        </w:rPr>
        <w:t>Shared public form engine functions</w:t>
      </w:r>
      <w:bookmarkEnd w:id="190"/>
    </w:p>
    <w:p>
      <w:pPr>
        <w:pStyle w:val="Source"/>
      </w:pPr>
      <w:r>
        <w:rPr>
          <w:b w:val="0"/>
        </w:rPr>
        <w:t>Source: assets/forms.js. Nested sync/validation closures belong to their named parent setup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Function and line</w:t>
            </w:r>
          </w:p>
        </w:tc>
        <w:tc>
          <w:tcPr>
            <w:tcW w:type="dxa" w:w="6428"/>
            <w:vAlign w:val="center"/>
            <w:tcMar>
              <w:top w:w="60" w:type="dxa"/>
              <w:bottom w:w="60" w:type="dxa"/>
              <w:left w:w="80" w:type="dxa"/>
              <w:right w:w="80" w:type="dxa"/>
            </w:tcMar>
            <w:shd w:fill="DDEAF0"/>
          </w:tcPr>
          <w:p>
            <w:pPr>
              <w:spacing w:after="0" w:before="0" w:line="250" w:lineRule="auto"/>
            </w:pPr>
            <w:r>
              <w:rPr>
                <w:b/>
                <w:sz w:val="19"/>
              </w:rPr>
              <w:t>Responsibility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setStatus</w:t>
            </w:r>
            <w:r>
              <w:br/>
            </w:r>
            <w:r>
              <w:rPr>
                <w:b w:val="0"/>
                <w:sz w:val="19"/>
              </w:rPr>
              <w:t>Line 70</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Sets the form status text/type and error/success accessibility presentation.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configureShell</w:t>
            </w:r>
            <w:r>
              <w:br/>
            </w:r>
            <w:r>
              <w:rPr>
                <w:b w:val="0"/>
                <w:sz w:val="19"/>
              </w:rPr>
              <w:t>Line 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event/privacy/support/logo-destination configuration to shared page elements.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enableConditionalSections</w:t>
            </w:r>
            <w:r>
              <w:br/>
            </w:r>
            <w:r>
              <w:rPr>
                <w:b w:val="0"/>
                <w:sz w:val="19"/>
              </w:rPr>
              <w:t>Line 116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Enables/disables conditional sections and their nested required controls when the controlling answer changes.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configureFieldConstraints</w:t>
            </w:r>
            <w:r>
              <w:br/>
            </w:r>
            <w:r>
              <w:rPr>
                <w:b w:val="0"/>
                <w:sz w:val="19"/>
              </w:rPr>
              <w:t>Line 148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Applies standard/custom length limits and refreshed date boundaries.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enableCheckboxChoices</w:t>
            </w:r>
            <w:r>
              <w:br/>
            </w:r>
            <w:r>
              <w:rPr>
                <w:b w:val="0"/>
                <w:sz w:val="19"/>
              </w:rPr>
              <w:t>Line 174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Wires required checkbox-group validity.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validateCheckboxChoices</w:t>
            </w:r>
            <w:r>
              <w:br/>
            </w:r>
            <w:r>
              <w:rPr>
                <w:b w:val="0"/>
                <w:sz w:val="19"/>
              </w:rPr>
              <w:t>Line 188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Requires a selection in each active required checkbox group.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syncCombinedFields</w:t>
            </w:r>
            <w:r>
              <w:br/>
            </w:r>
            <w:r>
              <w:rPr>
                <w:b w:val="0"/>
                <w:sz w:val="19"/>
              </w:rPr>
              <w:t>Line 199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hidden combined/copied/switch-derived values from their visible source controls.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eventCodeFromParts</w:t>
            </w:r>
            <w:r>
              <w:br/>
            </w:r>
            <w:r>
              <w:rPr>
                <w:b w:val="0"/>
                <w:sz w:val="19"/>
              </w:rPr>
              <w:t>Line 227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current year before April and following year from April onward.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pureDateParts</w:t>
            </w:r>
            <w:r>
              <w:br/>
            </w:r>
            <w:r>
              <w:rPr>
                <w:b w:val="0"/>
                <w:sz w:val="19"/>
              </w:rPr>
              <w:t>Line 231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Parses a calendar date without accepting impossible dates.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eventCodeFor</w:t>
            </w:r>
            <w:r>
              <w:br/>
            </w:r>
            <w:r>
              <w:rPr>
                <w:b w:val="0"/>
                <w:sz w:val="19"/>
              </w:rPr>
              <w:t>Line 244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Derives London-local year/month for the edition rollover.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resolveEventCode</w:t>
            </w:r>
            <w:r>
              <w:br/>
            </w:r>
            <w:r>
              <w:rPr>
                <w:b w:val="0"/>
                <w:sz w:val="19"/>
              </w:rPr>
              <w:t>Line 262</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Uses a valid explicit override or derives the current edition.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bookingReference</w:t>
            </w:r>
            <w:r>
              <w:br/>
            </w:r>
            <w:r>
              <w:rPr>
                <w:b w:val="0"/>
                <w:sz w:val="19"/>
              </w:rPr>
              <w:t>Line 271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Generates a new reference in the supported NTE grammar using time/random identity.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populateSystemFields</w:t>
            </w:r>
            <w:r>
              <w:br/>
            </w:r>
            <w:r>
              <w:rPr>
                <w:b w:val="0"/>
                <w:sz w:val="19"/>
              </w:rPr>
              <w:t>Line 285</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Populates edition/reference/version-related hidden controls.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setPricingField</w:t>
            </w:r>
            <w:r>
              <w:br/>
            </w:r>
            <w:r>
              <w:rPr>
                <w:b w:val="0"/>
                <w:sz w:val="19"/>
              </w:rPr>
              <w:t>Line 294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Writes a derived numeric/status field into the active form.</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catalogPrice</w:t>
            </w:r>
            <w:r>
              <w:br/>
            </w:r>
            <w:r>
              <w:rPr>
                <w:b w:val="0"/>
                <w:sz w:val="19"/>
              </w:rPr>
              <w:t>Line 299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Accepts a finite nonnegative fixed catalogue price.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calculatePartnerPricing</w:t>
            </w:r>
            <w:r>
              <w:br/>
            </w:r>
            <w:r>
              <w:rPr>
                <w:b w:val="0"/>
                <w:sz w:val="19"/>
              </w:rPr>
              <w:t>Line 307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Sums validated selected package prices.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qualifiesForPowerDiscount</w:t>
            </w:r>
            <w:r>
              <w:br/>
            </w:r>
            <w:r>
              <w:rPr>
                <w:b w:val="0"/>
                <w:sz w:val="19"/>
              </w:rPr>
              <w:t>Line 314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same five category labels as Apex.</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includedStaffForSpace</w:t>
            </w:r>
            <w:r>
              <w:br/>
            </w:r>
            <w:r>
              <w:rPr>
                <w:b w:val="0"/>
                <w:sz w:val="19"/>
              </w:rPr>
              <w:t>Line 318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two/four included-staff allowance from the exact space choice.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calculateExhibitorPricing</w:t>
            </w:r>
            <w:r>
              <w:br/>
            </w:r>
            <w:r>
              <w:rPr>
                <w:b w:val="0"/>
                <w:sz w:val="19"/>
              </w:rPr>
              <w:t>Line 327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Calculates space, allowed sockets and initial additional staff from whole valid counts.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eligibleCategoriesForSpace</w:t>
            </w:r>
            <w:r>
              <w:br/>
            </w:r>
            <w:r>
              <w:rPr>
                <w:b w:val="0"/>
                <w:sz w:val="19"/>
              </w:rPr>
              <w:t>Line 363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the exact restricted-space eligible categories.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syncExhibitorEligibility</w:t>
            </w:r>
            <w:r>
              <w:br/>
            </w:r>
            <w:r>
              <w:rPr>
                <w:b w:val="0"/>
                <w:sz w:val="19"/>
              </w:rPr>
              <w:t>Line 374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Disables ineligible space choices and invalidates a stale selection.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setupPackageSummary</w:t>
            </w:r>
            <w:r>
              <w:br/>
            </w:r>
            <w:r>
              <w:rPr>
                <w:b w:val="0"/>
                <w:sz w:val="19"/>
              </w:rPr>
              <w:t>Line 389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Updates partner selected-package summary and hidden totals.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setupExhibitorEstimate</w:t>
            </w:r>
            <w:r>
              <w:br/>
            </w:r>
            <w:r>
              <w:rPr>
                <w:b w:val="0"/>
                <w:sz w:val="19"/>
              </w:rPr>
              <w:t>Line 423</w:t>
            </w:r>
          </w:p>
        </w:tc>
        <w:tc>
          <w:tcPr>
            <w:tcW w:type="dxa" w:w="6428"/>
            <w:vAlign w:val="center"/>
            <w:tcMar>
              <w:top w:w="60" w:type="dxa"/>
              <w:bottom w:w="60" w:type="dxa"/>
              <w:left w:w="80" w:type="dxa"/>
              <w:right w:w="80" w:type="dxa"/>
            </w:tcMar>
            <w:shd w:fill="FFFFFF"/>
          </w:tcPr>
          <w:p>
            <w:pPr>
              <w:spacing w:after="0" w:before="0" w:line="250" w:lineRule="auto"/>
            </w:pPr>
            <w:r>
              <w:rPr>
                <w:b w:val="0"/>
                <w:sz w:val="19"/>
              </w:rPr>
              <w:t>Wires exhibitor category/space/staff/socket choices to derived estimate, allowance and invoice state.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nonBlankLines</w:t>
            </w:r>
            <w:r>
              <w:br/>
            </w:r>
            <w:r>
              <w:rPr>
                <w:b w:val="0"/>
                <w:sz w:val="19"/>
              </w:rPr>
              <w:t>Line 525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Returns nonempty roster lines.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setupStaffUpdates</w:t>
            </w:r>
            <w:r>
              <w:br/>
            </w:r>
            <w:r>
              <w:rPr>
                <w:b w:val="0"/>
                <w:sz w:val="19"/>
              </w:rPr>
              <w:t>Line 529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Keeps roster-derived counts and separate exhibitor top-up estimate in sync.</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collectFields</w:t>
            </w:r>
            <w:r>
              <w:br/>
            </w:r>
            <w:r>
              <w:rPr>
                <w:b w:val="0"/>
                <w:sz w:val="19"/>
              </w:rPr>
              <w:t>Line 549</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Collects only enabled selected/nonempty controls into API-name arrays.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hasBlankRequiredText</w:t>
            </w:r>
            <w:r>
              <w:br/>
            </w:r>
            <w:r>
              <w:rPr>
                <w:b w:val="0"/>
                <w:sz w:val="19"/>
              </w:rPr>
              <w:t>Line 567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Rejects whitespace-only required text that native required alone would accept.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normalizeBookingReferences</w:t>
            </w:r>
            <w:r>
              <w:br/>
            </w:r>
            <w:r>
              <w:rPr>
                <w:b w:val="0"/>
                <w:sz w:val="19"/>
              </w:rPr>
              <w:t>Line 580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Trims and uppercases supplied target references.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validateBookingReferences</w:t>
            </w:r>
            <w:r>
              <w:br/>
            </w:r>
            <w:r>
              <w:rPr>
                <w:b w:val="0"/>
                <w:sz w:val="19"/>
              </w:rPr>
              <w:t>Line 586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Enforces the reference grammar before POST.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validateFieldLengths</w:t>
            </w:r>
            <w:r>
              <w:br/>
            </w:r>
            <w:r>
              <w:rPr>
                <w:b w:val="0"/>
                <w:sz w:val="19"/>
              </w:rPr>
              <w:t>Line 596</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Checks configured standard/custom text limits.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formatWebToLeadDate</w:t>
            </w:r>
            <w:r>
              <w:br/>
            </w:r>
            <w:r>
              <w:rPr>
                <w:b w:val="0"/>
                <w:sz w:val="19"/>
              </w:rPr>
              <w:t>Line 608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Formats ISO browser dates as configured DMY or supported output.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setRuleError</w:t>
            </w:r>
            <w:r>
              <w:br/>
            </w:r>
            <w:r>
              <w:rPr>
                <w:b w:val="0"/>
                <w:sz w:val="19"/>
              </w:rPr>
              <w:t>Line 614</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Attaches a form-specific actionable custom-validity message.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validateCatalogPricing</w:t>
            </w:r>
            <w:r>
              <w:br/>
            </w:r>
            <w:r>
              <w:rPr>
                <w:b w:val="0"/>
                <w:sz w:val="19"/>
              </w:rPr>
              <w:t>Line 624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Rejects unknown/tampered pricing selections even if a hidden total looks valid.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exhibitorSpacePrice</w:t>
            </w:r>
            <w:r>
              <w:br/>
            </w:r>
            <w:r>
              <w:rPr>
                <w:b w:val="0"/>
                <w:sz w:val="19"/>
              </w:rPr>
              <w:t>Line 641</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Resolves a selected exhibitor option through the actual catalogue.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packagePrice</w:t>
            </w:r>
            <w:r>
              <w:br/>
            </w:r>
            <w:r>
              <w:rPr>
                <w:b w:val="0"/>
                <w:sz w:val="19"/>
              </w:rPr>
              <w:t>Line 649</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Reads and validates the selected package catalogue value.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validateStaffUpdate</w:t>
            </w:r>
            <w:r>
              <w:br/>
            </w:r>
            <w:r>
              <w:rPr>
                <w:b w:val="0"/>
                <w:sz w:val="19"/>
              </w:rPr>
              <w:t>Line 657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Checks audience, initial/top-up answer/count and roster consistency.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validateHeavyItems</w:t>
            </w:r>
            <w:r>
              <w:br/>
            </w:r>
            <w:r>
              <w:rPr>
                <w:b w:val="0"/>
                <w:sz w:val="19"/>
              </w:rPr>
              <w:t>Line 688</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Requires complete mandatory and partially started optional item groups.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missingFieldIds</w:t>
            </w:r>
            <w:r>
              <w:br/>
            </w:r>
            <w:r>
              <w:rPr>
                <w:b w:val="0"/>
                <w:sz w:val="19"/>
              </w:rPr>
              <w:t>Line 708</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Lists submitted custom API names missing their destination Web-to-Lead ID.</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missingProductionConfig</w:t>
            </w:r>
            <w:r>
              <w:br/>
            </w:r>
            <w:r>
              <w:rPr>
                <w:b w:val="0"/>
                <w:sz w:val="19"/>
              </w:rPr>
              <w:t>Line 714</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Checks the actual configured endpoint, org, return destination and required links.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resolveReturnUrl</w:t>
            </w:r>
            <w:r>
              <w:br/>
            </w:r>
            <w:r>
              <w:rPr>
                <w:b w:val="0"/>
                <w:sz w:val="19"/>
              </w:rPr>
              <w:t>Line 723</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Resolves the form-specific or shared return page.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submitToSalesforce</w:t>
            </w:r>
            <w:r>
              <w:br/>
            </w:r>
            <w:r>
              <w:rPr>
                <w:b w:val="0"/>
                <w:sz w:val="19"/>
              </w:rPr>
              <w:t>Line 737</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Builds and submits the hidden native POST with standard names/custom 00N IDs.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syncFormState</w:t>
            </w:r>
            <w:r>
              <w:br/>
            </w:r>
            <w:r>
              <w:rPr>
                <w:b w:val="0"/>
                <w:sz w:val="19"/>
              </w:rPr>
              <w:t>Line 767</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Recomputes visibility, dates, references, derived values and prices immediately before validation.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clearRuleErrors</w:t>
            </w:r>
            <w:r>
              <w:br/>
            </w:r>
            <w:r>
              <w:rPr>
                <w:b w:val="0"/>
                <w:sz w:val="19"/>
              </w:rPr>
              <w:t>Line 781</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Clears earlier custom validity so corrected input can be resubmitted.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restoreSubmitControls</w:t>
            </w:r>
            <w:r>
              <w:br/>
            </w:r>
            <w:r>
              <w:rPr>
                <w:b w:val="0"/>
                <w:sz w:val="19"/>
              </w:rPr>
              <w:t>Line 785</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Restores controls after navigation interruption/back-forward restoration.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enableForms</w:t>
            </w:r>
            <w:r>
              <w:br/>
            </w:r>
            <w:r>
              <w:rPr>
                <w:b w:val="0"/>
                <w:sz w:val="19"/>
              </w:rPr>
              <w:t>Line 796</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Orchestrates all pre-submit checks, review mode, duplicate-click protection and native submission.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setupCodeOfConduct</w:t>
            </w:r>
            <w:r>
              <w:br/>
            </w:r>
            <w:r>
              <w:rPr>
                <w:b w:val="0"/>
                <w:sz w:val="19"/>
              </w:rPr>
              <w:t>Line 910</w:t>
            </w:r>
          </w:p>
        </w:tc>
        <w:tc>
          <w:tcPr>
            <w:tcW w:type="dxa" w:w="6428"/>
            <w:vAlign w:val="center"/>
            <w:tcMar>
              <w:top w:w="60" w:type="dxa"/>
              <w:bottom w:w="60" w:type="dxa"/>
              <w:left w:w="80" w:type="dxa"/>
              <w:right w:w="80" w:type="dxa"/>
            </w:tcMar>
            <w:shd w:fill="F7F9FA"/>
          </w:tcPr>
          <w:p>
            <w:pPr>
              <w:spacing w:after="0" w:before="0" w:line="250" w:lineRule="auto"/>
            </w:pPr>
            <w:r>
              <w:rPr>
                <w:b w:val="0"/>
                <w:sz w:val="19"/>
              </w:rPr>
              <w:t>Wires open/read-to-end/acknowledgement behaviour to the volunteer conduct reader.</w:t>
            </w:r>
          </w:p>
        </w:tc>
      </w:tr>
    </w:tbl>
    <w:p>
      <w:pPr>
        <w:spacing w:after="60" w:before="0" w:line="240" w:lineRule="auto"/>
      </w:pPr>
      <w:r>
        <w:rPr>
          <w:sz w:val="4"/>
        </w:rPr>
      </w:r>
    </w:p>
    <w:p>
      <w:bookmarkStart w:id="191" w:name="chapter_11"/>
      <w:pPr>
        <w:pStyle w:val="Heading1"/>
        <w:pageBreakBefore/>
      </w:pPr>
      <w:r>
        <w:rPr>
          <w:b w:val="0"/>
          <w:color w:val="000000"/>
          <w:u w:val="none"/>
        </w:rPr>
        <w:t>Configuration and workspace reference</w:t>
      </w:r>
      <w:bookmarkEnd w:id="191"/>
    </w:p>
    <w:p>
      <w:r>
        <w:rPr>
          <w:b w:val="0"/>
        </w:rPr>
        <w:t>These definitions complete the reconstruction specification around the runtime services. Exact lists are retained where order or filters affect the user experience. Source paths identify the matching deployable metadata in the archive.</w:t>
      </w:r>
    </w:p>
    <w:p>
      <w:bookmarkStart w:id="192" w:name="h_192"/>
      <w:pPr>
        <w:pStyle w:val="Heading2"/>
      </w:pPr>
      <w:r>
        <w:rPr>
          <w:b w:val="0"/>
          <w:color w:val="000000"/>
          <w:u w:val="none"/>
        </w:rPr>
        <w:t>Runtime configuration records</w:t>
      </w:r>
      <w:bookmarkEnd w:id="192"/>
    </w:p>
    <w:p>
      <w:bookmarkStart w:id="193" w:name="h_193"/>
      <w:pPr>
        <w:pStyle w:val="Heading3"/>
      </w:pPr>
      <w:r>
        <w:rPr>
          <w:b w:val="0"/>
          <w:color w:val="000000"/>
          <w:u w:val="none"/>
        </w:rPr>
        <w:t>NTE Routing Config</w:t>
      </w:r>
      <w:bookmarkEnd w:id="193"/>
    </w:p>
    <w:p>
      <w:pPr>
        <w:pStyle w:val="Source"/>
      </w:pPr>
      <w:r>
        <w:rPr>
          <w:b w:val="0"/>
        </w:rPr>
        <w:t>Source: force-app/main/default/customMetadata/NTE_Routing_Config.Default.md-meta.xml.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protected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values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field=Owner_Username__c; value=steven.skyba@euroforce.com.mmuat; field=Heavy_Vehicle_Form_URL__c; value=</w:t>
            </w:r>
            <w:hyperlink r:id="rId39">
              <w:r>
                <w:rPr>
                  <w:color w:val="174C6B"/>
                  <w:sz w:val="19"/>
                </w:rPr>
                <w:t>https://stevostar1234.github.io/nte27-web-to-lead-demo/heavy-vehicle-details.html</w:t>
              </w:r>
            </w:hyperlink>
            <w:r>
              <w:t>;</w:t>
            </w:r>
            <w:r>
              <w:rPr>
                <w:b w:val="0"/>
                <w:sz w:val="19"/>
              </w:rPr>
              <w:t xml:space="preserve"> field=Exhibitor_Staff_Form_URL__c; value=</w:t>
            </w:r>
            <w:hyperlink r:id="rId40">
              <w:r>
                <w:rPr>
                  <w:color w:val="174C6B"/>
                  <w:sz w:val="19"/>
                </w:rPr>
                <w:t>https://stevostar1234.github.io/nte27-web-to-lead-demo/exhibitor-staff-update.html</w:t>
              </w:r>
            </w:hyperlink>
            <w:r>
              <w:t>;</w:t>
            </w:r>
            <w:r>
              <w:rPr>
                <w:b w:val="0"/>
                <w:sz w:val="19"/>
              </w:rPr>
              <w:t xml:space="preserve"> field=Partner_Staff_Form_URL__c; value=</w:t>
            </w:r>
            <w:hyperlink r:id="rId41">
              <w:r>
                <w:rPr>
                  <w:color w:val="174C6B"/>
                  <w:sz w:val="19"/>
                </w:rPr>
                <w:t>https://stevostar1234.github.io/nte27-web-to-lead-demo/partner-sponsor-staff-update.html</w:t>
              </w:r>
            </w:hyperlink>
            <w:r>
              <w:t>;</w:t>
            </w:r>
            <w:r>
              <w:rPr>
                <w:b w:val="0"/>
                <w:sz w:val="19"/>
              </w:rPr>
              <w:t xml:space="preserve"> field=Logo_Update_Form_URL__c; value=</w:t>
            </w:r>
            <w:hyperlink r:id="rId42">
              <w:r>
                <w:rPr>
                  <w:color w:val="174C6B"/>
                  <w:sz w:val="19"/>
                </w:rPr>
                <w:t>https://stevostar1234.github.io/nte27-web-to-lead-demo/logo-upload.html</w:t>
              </w:r>
            </w:hyperlink>
            <w:r>
              <w:t>;</w:t>
            </w:r>
            <w:r>
              <w:rPr>
                <w:b w:val="0"/>
                <w:sz w:val="19"/>
              </w:rPr>
              <w:t xml:space="preserve"> field=Application_Event_Code__c; value=NTE2027; field=Exhibitor_Application_URL__c; value=</w:t>
            </w:r>
            <w:hyperlink r:id="rId43">
              <w:r>
                <w:rPr>
                  <w:color w:val="174C6B"/>
                  <w:sz w:val="19"/>
                </w:rPr>
                <w:t>https://stevostar1234.github.io/nte27-web-to-lead-demo/exhibitor-application.html</w:t>
              </w:r>
            </w:hyperlink>
            <w:r>
              <w:t>;</w:t>
            </w:r>
            <w:r>
              <w:rPr>
                <w:b w:val="0"/>
                <w:sz w:val="19"/>
              </w:rPr>
              <w:t xml:space="preserve"> field=Partner_Application_URL__c; value=</w:t>
            </w:r>
            <w:hyperlink r:id="rId44">
              <w:r>
                <w:rPr>
                  <w:color w:val="174C6B"/>
                  <w:sz w:val="19"/>
                </w:rPr>
                <w:t>https://stevostar1234.github.io/nte27-web-to-lead-demo/partner-sponsor-application.html</w:t>
              </w:r>
            </w:hyperlink>
            <w:r>
              <w:t>;</w:t>
            </w:r>
            <w:r>
              <w:rPr>
                <w:b w:val="0"/>
                <w:sz w:val="19"/>
              </w:rPr>
              <w:t xml:space="preserve"> field=Exhibitor_Final_Pack_URL__c; value=; field=Partner_Final_Pack_URL__c; value=</w:t>
            </w:r>
          </w:p>
        </w:tc>
      </w:tr>
    </w:tbl>
    <w:p>
      <w:pPr>
        <w:spacing w:after="60" w:before="0" w:line="240" w:lineRule="auto"/>
      </w:pPr>
      <w:r>
        <w:rPr>
          <w:sz w:val="4"/>
        </w:rPr>
      </w:r>
    </w:p>
    <w:p>
      <w:bookmarkStart w:id="194" w:name="h_194"/>
      <w:pPr>
        <w:pStyle w:val="Heading3"/>
      </w:pPr>
      <w:r>
        <w:rPr>
          <w:b w:val="0"/>
          <w:color w:val="000000"/>
          <w:u w:val="none"/>
        </w:rPr>
        <w:t>NTE Stripe Config</w:t>
      </w:r>
      <w:bookmarkEnd w:id="194"/>
    </w:p>
    <w:p>
      <w:pPr>
        <w:pStyle w:val="Source"/>
      </w:pPr>
      <w:r>
        <w:rPr>
          <w:b w:val="0"/>
        </w:rPr>
        <w:t>Source: force-app/main/default/customMetadata/NTE_Stripe_Config.Default.md-meta.xml.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protected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values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field=Enabled__c; value=true; field=Expected_Account_Id__c; value=acct_1UD8GwBcW1MkMYQ1; field=Expected_Org_Id__c; value=00DAd00000A95VlMAJ; field=Reference_Prefix__c; value=; field=Allowed_Email__c; value=; field=Tax_Rate__c; value=20; field=Live_Mode__c; value=false</w:t>
            </w:r>
          </w:p>
        </w:tc>
      </w:tr>
    </w:tbl>
    <w:p>
      <w:pPr>
        <w:spacing w:after="60" w:before="0" w:line="240" w:lineRule="auto"/>
      </w:pPr>
      <w:r>
        <w:rPr>
          <w:sz w:val="4"/>
        </w:rPr>
      </w:r>
    </w:p>
    <w:p>
      <w:bookmarkStart w:id="195" w:name="h_195"/>
      <w:pPr>
        <w:pStyle w:val="Heading2"/>
      </w:pPr>
      <w:r>
        <w:rPr>
          <w:b w:val="0"/>
          <w:color w:val="000000"/>
          <w:u w:val="none"/>
        </w:rPr>
        <w:t>Named credentials</w:t>
      </w:r>
      <w:bookmarkEnd w:id="195"/>
    </w:p>
    <w:p>
      <w:bookmarkStart w:id="196" w:name="h_196"/>
      <w:pPr>
        <w:pStyle w:val="Heading3"/>
      </w:pPr>
      <w:r>
        <w:rPr>
          <w:b w:val="0"/>
          <w:color w:val="000000"/>
          <w:u w:val="none"/>
        </w:rPr>
        <w:t>NTE Stripe Live</w:t>
      </w:r>
      <w:bookmarkEnd w:id="196"/>
    </w:p>
    <w:p>
      <w:pPr>
        <w:pStyle w:val="Source"/>
      </w:pPr>
      <w:r>
        <w:rPr>
          <w:b w:val="0"/>
        </w:rPr>
        <w:t>Source: force-app/main/default/namedCredentials/NTE_Stripe_Live.namedCredential-meta.xml.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allowMergeFieldsInBody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allowMergeFieldsInHeader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calloutStatus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Enabled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generateAuthorizationHeader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 Stripe Live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namedCredentialParameters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parameterName=Url; parameterType=Url; parameterValue=</w:t>
            </w:r>
            <w:hyperlink r:id="rId38">
              <w:r>
                <w:rPr>
                  <w:color w:val="174C6B"/>
                  <w:sz w:val="19"/>
                </w:rPr>
                <w:t>https://api.stripe.com</w:t>
              </w:r>
            </w:hyperlink>
            <w:r>
              <w:t>;</w:t>
            </w:r>
            <w:r>
              <w:rPr>
                <w:b w:val="0"/>
                <w:sz w:val="19"/>
              </w:rPr>
              <w:t xml:space="preserve"> externalCredential=NTE_Stripe_Live; parameterName=ExternalCredential; parameterType=Authentication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namedCredentialType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SecuredEndpoint</w:t>
            </w:r>
          </w:p>
        </w:tc>
      </w:tr>
    </w:tbl>
    <w:p>
      <w:pPr>
        <w:spacing w:after="60" w:before="0" w:line="240" w:lineRule="auto"/>
      </w:pPr>
      <w:r>
        <w:rPr>
          <w:sz w:val="4"/>
        </w:rPr>
      </w:r>
    </w:p>
    <w:p>
      <w:bookmarkStart w:id="197" w:name="h_197"/>
      <w:pPr>
        <w:pStyle w:val="Heading3"/>
      </w:pPr>
      <w:r>
        <w:rPr>
          <w:b w:val="0"/>
          <w:color w:val="000000"/>
          <w:u w:val="none"/>
        </w:rPr>
        <w:t>NTE Stripe Test</w:t>
      </w:r>
      <w:bookmarkEnd w:id="197"/>
    </w:p>
    <w:p>
      <w:pPr>
        <w:pStyle w:val="Source"/>
      </w:pPr>
      <w:r>
        <w:rPr>
          <w:b w:val="0"/>
        </w:rPr>
        <w:t>Source: force-app/main/default/namedCredentials/NTE_Stripe_Test.namedCredential-meta.xml.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allowMergeFieldsInBody</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allowMergeFieldsInHeader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calloutStatus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Enabled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generateAuthorizationHeader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 Stripe Test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namedCredentialParameters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parameterName=Url; parameterType=Url; parameterValue=</w:t>
            </w:r>
            <w:hyperlink r:id="rId38">
              <w:r>
                <w:rPr>
                  <w:color w:val="174C6B"/>
                  <w:sz w:val="19"/>
                </w:rPr>
                <w:t>https://api.stripe.com</w:t>
              </w:r>
            </w:hyperlink>
            <w:r>
              <w:t>;</w:t>
            </w:r>
            <w:r>
              <w:rPr>
                <w:b w:val="0"/>
                <w:sz w:val="19"/>
              </w:rPr>
              <w:t xml:space="preserve"> externalCredential=NTE_Stripe_Test; parameterName=ExternalCredential; parameterType=Authentication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namedCredentialType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SecuredEndpoint</w:t>
            </w:r>
          </w:p>
        </w:tc>
      </w:tr>
    </w:tbl>
    <w:p>
      <w:pPr>
        <w:spacing w:after="60" w:before="0" w:line="240" w:lineRule="auto"/>
      </w:pPr>
      <w:r>
        <w:rPr>
          <w:sz w:val="4"/>
        </w:rPr>
      </w:r>
    </w:p>
    <w:p>
      <w:bookmarkStart w:id="198" w:name="h_198"/>
      <w:pPr>
        <w:pStyle w:val="Heading2"/>
      </w:pPr>
      <w:r>
        <w:rPr>
          <w:b w:val="0"/>
          <w:color w:val="000000"/>
          <w:u w:val="none"/>
        </w:rPr>
        <w:t>External credentials</w:t>
      </w:r>
      <w:bookmarkEnd w:id="198"/>
    </w:p>
    <w:p>
      <w:bookmarkStart w:id="199" w:name="h_199"/>
      <w:pPr>
        <w:pStyle w:val="Heading3"/>
      </w:pPr>
      <w:r>
        <w:rPr>
          <w:b w:val="0"/>
          <w:color w:val="000000"/>
          <w:u w:val="none"/>
        </w:rPr>
        <w:t>NTE Stripe Live</w:t>
      </w:r>
      <w:bookmarkEnd w:id="199"/>
    </w:p>
    <w:p>
      <w:pPr>
        <w:pStyle w:val="Source"/>
      </w:pPr>
      <w:r>
        <w:rPr>
          <w:b w:val="0"/>
        </w:rPr>
        <w:t>Source: force-app/main/default/externalCredentials/NTE_Stripe_Live.externalCredential-meta.xml.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authenticationProtocol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Custom</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Stripe live account. Populate the ApiKey authentication parameter securely on the NTEApplication principal.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externalCredentialParameters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parameterName=NTEApplication; parameterType=NamedPrincipal; sequenceNumber=1; parameterName=Authorization; parameterType=AuthHeader; parameterValue={!'Bearer ' &amp; $Credential.NTE_Stripe_Live.ApiKey}; sequenceNumber=1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 Stripe Live</w:t>
            </w:r>
          </w:p>
        </w:tc>
      </w:tr>
    </w:tbl>
    <w:p>
      <w:pPr>
        <w:spacing w:after="60" w:before="0" w:line="240" w:lineRule="auto"/>
      </w:pPr>
      <w:r>
        <w:rPr>
          <w:sz w:val="4"/>
        </w:rPr>
      </w:r>
    </w:p>
    <w:p>
      <w:bookmarkStart w:id="200" w:name="h_200"/>
      <w:pPr>
        <w:pStyle w:val="Heading3"/>
      </w:pPr>
      <w:r>
        <w:rPr>
          <w:b w:val="0"/>
          <w:color w:val="000000"/>
          <w:u w:val="none"/>
        </w:rPr>
        <w:t>NTE Stripe Test</w:t>
      </w:r>
      <w:bookmarkEnd w:id="200"/>
    </w:p>
    <w:p>
      <w:pPr>
        <w:pStyle w:val="Source"/>
      </w:pPr>
      <w:r>
        <w:rPr>
          <w:b w:val="0"/>
        </w:rPr>
        <w:t>Source: force-app/main/default/externalCredentials/NTE_Stripe_Test.externalCredential-meta.xml.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authenticationProtocol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Custom</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Stripe test account. Populate the ApiKey authentication parameter securely on the NTEApplication principal.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externalCredentialParameters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parameterName=NTEApplication; parameterType=NamedPrincipal; sequenceNumber=1; parameterName=Authorization; parameterType=AuthHeader; parameterValue={!'Bearer ' &amp; $Credential.NTE_Stripe_Test.ApiKey}; sequenceNumber=1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 Stripe Test</w:t>
            </w:r>
          </w:p>
        </w:tc>
      </w:tr>
    </w:tbl>
    <w:p>
      <w:pPr>
        <w:spacing w:after="60" w:before="0" w:line="240" w:lineRule="auto"/>
      </w:pPr>
      <w:r>
        <w:rPr>
          <w:sz w:val="4"/>
        </w:rPr>
      </w:r>
    </w:p>
    <w:p>
      <w:bookmarkStart w:id="201" w:name="h_201"/>
      <w:pPr>
        <w:pStyle w:val="Heading2"/>
      </w:pPr>
      <w:r>
        <w:rPr>
          <w:b w:val="0"/>
          <w:color w:val="000000"/>
          <w:u w:val="none"/>
        </w:rPr>
        <w:t>Permission set group</w:t>
      </w:r>
      <w:bookmarkEnd w:id="201"/>
    </w:p>
    <w:p>
      <w:bookmarkStart w:id="202" w:name="h_202"/>
      <w:pPr>
        <w:pStyle w:val="Heading3"/>
      </w:pPr>
      <w:r>
        <w:rPr>
          <w:b w:val="0"/>
          <w:color w:val="000000"/>
          <w:u w:val="none"/>
        </w:rPr>
        <w:t>NTE Management Access</w:t>
      </w:r>
      <w:bookmarkEnd w:id="202"/>
    </w:p>
    <w:p>
      <w:pPr>
        <w:pStyle w:val="Source"/>
      </w:pPr>
      <w:r>
        <w:rPr>
          <w:b w:val="0"/>
        </w:rPr>
        <w:t>Source: force-app/main/default/permissionsetgroups/NTE_Management_Access.permissionsetgroup-meta.xml.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Assign to administrators and authorised staff who manage NTE enquiries, applications, bookings, communications and payments. Uses the configured NTE Stripe test connection.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hasActivationRequired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 Management Access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permissionSets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NTE_Management_User; NTE_Stripe_Test_Operator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status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Updated</w:t>
            </w:r>
          </w:p>
        </w:tc>
      </w:tr>
    </w:tbl>
    <w:p>
      <w:pPr>
        <w:spacing w:after="60" w:before="0" w:line="240" w:lineRule="auto"/>
      </w:pPr>
      <w:r>
        <w:rPr>
          <w:sz w:val="4"/>
        </w:rPr>
      </w:r>
    </w:p>
    <w:p>
      <w:bookmarkStart w:id="203" w:name="h_203"/>
      <w:pPr>
        <w:pStyle w:val="Heading2"/>
      </w:pPr>
      <w:r>
        <w:rPr>
          <w:b w:val="0"/>
          <w:color w:val="000000"/>
          <w:u w:val="none"/>
        </w:rPr>
        <w:t>Permission sets</w:t>
      </w:r>
      <w:bookmarkEnd w:id="203"/>
    </w:p>
    <w:p>
      <w:bookmarkStart w:id="204" w:name="h_204"/>
      <w:pPr>
        <w:pStyle w:val="Heading3"/>
      </w:pPr>
      <w:r>
        <w:rPr>
          <w:b w:val="0"/>
          <w:color w:val="000000"/>
          <w:u w:val="none"/>
        </w:rPr>
        <w:t>NTE Forms Administration</w:t>
      </w:r>
      <w:bookmarkEnd w:id="204"/>
    </w:p>
    <w:p>
      <w:pPr>
        <w:pStyle w:val="Source"/>
      </w:pPr>
      <w:r>
        <w:rPr>
          <w:b w:val="0"/>
        </w:rPr>
        <w:t>Source: force-app/main/default/permissionsets/NTE_Forms_Administration.permissionset-meta.xml.</w:t>
      </w:r>
    </w:p>
    <w:p>
      <w:r>
        <w:rPr>
          <w:b w:val="0"/>
        </w:rPr>
        <w:t>The complete custom field grants appear beside every field in the data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applicationVisibilities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application=NTE_Management; visible=true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Manage NTE forms, bookings and finance.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classAccesses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apexClass=NTE_MasterPanelController; enabled=true; apexClass=NTEExhibitorApprovalEmailService; enabled=true; apexClass=NTERelatedOpportunityController; enabled=true; apexClass=NTEEmailDispatchService; enabled=true; apexClass=NTEUpdateSubmissionService; enabled=true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recordTypeVisibilities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recordType=Opportunity.NTE_Event_Opportunity; 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userPermissions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enabled=true; name=EditTask; enabled=true; name=ConvertLeads; enabled=true; name=RunReports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hasActivationRequired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 Forms Administration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objectPermissions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allowCreate=true; allowDelete=false; allowEdit=true; allowRead=true; modifyAllRecords=false; object=Lead; viewAllFields=false; viewAllRecords=false; allowCreate=true; allowDelete=false; allowEdit=true; allowRead=true; modifyAllRecords=false; object=Account; viewAllFields=false; viewAllRecords=false; allowCreate=true; allowDelete=false; allowEdit=true; allowRead=true; modifyAllRecords=false; object=Contact; viewAllFields=false; viewAllRecords=false; allowCreate=true; allowDelete=false; allowEdit=true; allowRead=true; modifyAllRecords=false; object=Opportunity; viewAllFields=false; viewAllRecords=false; allowCreate=true; allowDelete=false; allowEdit=true; allowRead=true; modifyAllRecords=false; object=Task; viewAllFields=false; viewAllRecords=false; allowCreate=true; allowDelete=false; allowEdit=true; allowRead=true; modifyAllRecords=false; object=Event; viewAllFields=false; viewAllRecords=false; allowCreate=true; allowDelete=false; allowEdit=true; allowRead=true; modifyAllRecords=false; object=NTE_Email_Dispatch__c; viewAllRecords=false; allowCreate=false; allowDelete=false; allowEdit=false; allowRead=true; modifyAllRecords=false; object=NTE_Payment_Request__c; viewAllRecords=false</w:t>
            </w:r>
          </w:p>
        </w:tc>
      </w:tr>
    </w:tbl>
    <w:p>
      <w:pPr>
        <w:spacing w:after="60" w:before="0" w:line="240" w:lineRule="auto"/>
      </w:pPr>
      <w:r>
        <w:rPr>
          <w:sz w:val="4"/>
        </w:rPr>
      </w:r>
    </w:p>
    <w:p>
      <w:bookmarkStart w:id="205" w:name="h_205"/>
      <w:pPr>
        <w:pStyle w:val="Heading3"/>
      </w:pPr>
      <w:r>
        <w:rPr>
          <w:b w:val="0"/>
          <w:color w:val="000000"/>
          <w:u w:val="none"/>
        </w:rPr>
        <w:t>NTE Management User</w:t>
      </w:r>
      <w:bookmarkEnd w:id="205"/>
    </w:p>
    <w:p>
      <w:pPr>
        <w:pStyle w:val="Source"/>
      </w:pPr>
      <w:r>
        <w:rPr>
          <w:b w:val="0"/>
        </w:rPr>
        <w:t>Source: force-app/main/default/permissionsets/NTE_Management_User.permissionset-meta.xml.</w:t>
      </w:r>
    </w:p>
    <w:p>
      <w:r>
        <w:rPr>
          <w:b w:val="0"/>
        </w:rPr>
        <w:t>The complete custom field grants appear beside every field in the data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applicationVisibilities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application=NTE_Management; visible=true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Access the NTE Management app, its navigation, NTE event records, conversion actions and reports. Sharing continues to control which records are visible.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classAccesses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apexClass=NTEExhibitorApprovalEmailService; enabled=true; apexClass=NTE_MasterPanelController; enabled=true; apexClass=NTERelatedOpportunityController; enabled=true; apexClass=NTEEmailDispatchService; enabled=true; apexClass=NTEUpdateSubmissionService; enabled=true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recordTypeVisibilities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recordType=Opportunity.NTE_Event_Opportunity; visible=true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tabSettings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tab=standard-Lead; visibility=Visible; tab=standard-Account; visibility=Visible; tab=standard-Contact; visibility=Visible; tab=standard-Opportunity; visibility=Visible; tab=NTE_Master_Panel; visibility=Visible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userPermissions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enabled=true; name=EditTask; enabled=true; name=ConvertLeads; enabled=true; name=RunReports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hasActivationRequired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 Management User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objectPermissions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allowCreate=true; allowDelete=false; allowEdit=true; allowRead=true; modifyAllRecords=false; object=Lead; viewAllFields=false; viewAllRecords=false; allowCreate=true; allowDelete=false; allowEdit=true; allowRead=true; modifyAllRecords=false; object=Account; viewAllFields=false; viewAllRecords=false; allowCreate=true; allowDelete=false; allowEdit=true; allowRead=true; modifyAllRecords=false; object=Contact; viewAllFields=false; viewAllRecords=false; allowCreate=true; allowDelete=false; allowEdit=true; allowRead=true; modifyAllRecords=false; object=Opportunity; viewAllFields=false; viewAllRecords=false; allowCreate=true; allowDelete=false; allowEdit=true; allowRead=true; modifyAllRecords=false; object=Task; viewAllFields=false; viewAllRecords=false; allowCreate=true; allowDelete=false; allowEdit=true; allowRead=true; modifyAllRecords=false; object=Event; viewAllFields=false; viewAllRecords=false; allowCreate=true; allowDelete=false; allowEdit=true; allowRead=true; modifyAllRecords=false; object=NTE_Email_Dispatch__c; viewAllRecords=false; allowCreate=false; allowDelete=false; allowEdit=false; allowRead=true; modifyAllRecords=false; object=NTE_Payment_Request__c; viewAllRecords=false</w:t>
            </w:r>
          </w:p>
        </w:tc>
      </w:tr>
    </w:tbl>
    <w:p>
      <w:pPr>
        <w:spacing w:after="60" w:before="0" w:line="240" w:lineRule="auto"/>
      </w:pPr>
      <w:r>
        <w:rPr>
          <w:sz w:val="4"/>
        </w:rPr>
      </w:r>
    </w:p>
    <w:p>
      <w:bookmarkStart w:id="206" w:name="h_206"/>
      <w:pPr>
        <w:pStyle w:val="Heading3"/>
      </w:pPr>
      <w:r>
        <w:rPr>
          <w:b w:val="0"/>
          <w:color w:val="000000"/>
          <w:u w:val="none"/>
        </w:rPr>
        <w:t>NTE Stripe Test Operator</w:t>
      </w:r>
      <w:bookmarkEnd w:id="206"/>
    </w:p>
    <w:p>
      <w:pPr>
        <w:pStyle w:val="Source"/>
      </w:pPr>
      <w:r>
        <w:rPr>
          <w:b w:val="0"/>
        </w:rPr>
        <w:t>Source: force-app/main/default/permissionsets/NTE_Stripe_Test_Operator.permissionset-meta.xml.</w:t>
      </w:r>
    </w:p>
    <w:p>
      <w:r>
        <w:rPr>
          <w:b w:val="0"/>
        </w:rPr>
        <w:t>The complete custom field grants appear beside every field in the data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classAccesses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apexClass=NTEStripeClient; enabled=true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Allows an authorised NTE operator to use the configured Stripe payment principals.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externalCredentialPrincipalAccesses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enabled=true; externalCredentialPrincipal=NTE_Stripe_Test-NTEApplication; enabled=true; externalCredentialPrincipal=NTE_Stripe_Live-NTEApplication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 Stripe Payment Operator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objectPermissions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allowCreate=false; allowDelete=false; allowEdit=false; allowRead=true; modifyAllRecords=false; object=NTE_Payment_Request__c; viewAllRecords=false</w:t>
            </w:r>
          </w:p>
        </w:tc>
      </w:tr>
    </w:tbl>
    <w:p>
      <w:pPr>
        <w:spacing w:after="60" w:before="0" w:line="240" w:lineRule="auto"/>
      </w:pPr>
      <w:r>
        <w:rPr>
          <w:sz w:val="4"/>
        </w:rPr>
      </w:r>
    </w:p>
    <w:p>
      <w:bookmarkStart w:id="207" w:name="h_207"/>
      <w:pPr>
        <w:pStyle w:val="Heading3"/>
      </w:pPr>
      <w:r>
        <w:rPr>
          <w:b w:val="0"/>
          <w:color w:val="000000"/>
          <w:u w:val="none"/>
        </w:rPr>
        <w:t>Volunteer Applications User</w:t>
      </w:r>
      <w:bookmarkEnd w:id="207"/>
    </w:p>
    <w:p>
      <w:pPr>
        <w:pStyle w:val="Source"/>
      </w:pPr>
      <w:r>
        <w:rPr>
          <w:b w:val="0"/>
        </w:rPr>
        <w:t>Source: force-app/main/default/permissionsets/Volunteer_Applications_User.permissionset-meta.xml.</w:t>
      </w:r>
    </w:p>
    <w:p>
      <w:r>
        <w:rPr>
          <w:b w:val="0"/>
        </w:rPr>
        <w:t>The complete custom field grants appear beside every field in the data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classAccesses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apexClass=VolunteerInboundLeadService; enabled=true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Access Mission Motorsport volunteer applications and their application details.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objectPermissions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allowCreate=true; allowDelete=false; allowEdit=true; allowRead=true; modifyAllRecords=false; object=Lead; viewAllFields=false; viewAllRecords=false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hasActivationRequired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Volunteer Applications User</w:t>
            </w:r>
          </w:p>
        </w:tc>
      </w:tr>
    </w:tbl>
    <w:p>
      <w:pPr>
        <w:spacing w:after="60" w:before="0" w:line="240" w:lineRule="auto"/>
      </w:pPr>
      <w:r>
        <w:rPr>
          <w:sz w:val="4"/>
        </w:rPr>
      </w:r>
    </w:p>
    <w:p>
      <w:bookmarkStart w:id="208" w:name="h_208"/>
      <w:pPr>
        <w:pStyle w:val="Heading2"/>
      </w:pPr>
      <w:r>
        <w:rPr>
          <w:b w:val="0"/>
          <w:color w:val="000000"/>
          <w:u w:val="none"/>
        </w:rPr>
        <w:t>Lightning application</w:t>
      </w:r>
      <w:bookmarkEnd w:id="208"/>
    </w:p>
    <w:p>
      <w:bookmarkStart w:id="209" w:name="h_209"/>
      <w:pPr>
        <w:pStyle w:val="Heading3"/>
      </w:pPr>
      <w:r>
        <w:rPr>
          <w:b w:val="0"/>
          <w:color w:val="000000"/>
          <w:u w:val="none"/>
        </w:rPr>
        <w:t>NTE Management</w:t>
      </w:r>
      <w:bookmarkEnd w:id="209"/>
    </w:p>
    <w:p>
      <w:pPr>
        <w:pStyle w:val="Source"/>
      </w:pPr>
      <w:r>
        <w:rPr>
          <w:b w:val="0"/>
        </w:rPr>
        <w:t>Source: force-app/main/default/applications/NTE_Management.app-meta.xml.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actionOverrides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actionName=Tab; content=NTE_Management_Home; formFactor=Large; skipRecordTypeSelect=false; type=Flexipage; pageOrSobjectType=standard-home; actionName=View; content=NTE_Management_Lead_Record_Page; formFactor=Large; skipRecordTypeSelect=false; type=Flexipage; pageOrSobjectType=Lead; actionName=View; content=NTE_Management_Lead_Record_Page; formFactor=Small; skipRecordTypeSelect=false; type=Flexipage; pageOrSobjectType=Lead; actionName=View; content=NTE_Management_Account_Record_Page; formFactor=Large; skipRecordTypeSelect=false; type=Flexipage; pageOrSobjectType=Account; actionName=View; content=NTE_Management_Account_Record_Page; formFactor=Small; skipRecordTypeSelect=false; type=Flexipage; pageOrSobjectType=Account; actionName=View; content=NTE_Management_Contact_Record_Page; formFactor=Large; skipRecordTypeSelect=false; type=Flexipage; pageOrSobjectType=Contact; actionName=View; content=NTE_Management_Contact_Record_Page; formFactor=Small; skipRecordTypeSelect=false; type=Flexipage; pageOrSobjectType=Contact; actionName=View; content=NTE_Management_Opportunity_Record_Page; formFactor=Large; skipRecordTypeSelect=false; type=Flexipage; pageOrSobjectType=Opportunity; actionName=View; content=NTE_Management_Opportunity_Record_Page; formFactor=Small; skipRecordTypeSelect=false; type=Flexipage; pageOrSobjectType=Opportunity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brand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footerColor=#8E793F; headerColor=#071D2B; logo=NTE_Management_Logo; logoVersion=1; shouldOverrideOrgTheme=true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defaultLandingTab</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standard-home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Daily workspace for National Transition Event enquiries, applications, participants, bookings, logistics and follow-up.</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formFactors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Small; Large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isNavAutoTempTabsDisabled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isNavPersonalizationDisabled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isNavTabPersistenceDisabled</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isOmniPinnedViewEnabled</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 Management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navType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Standard</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tabs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standard-home; NTE_Master_Panel; standard-Lead; standard-Account; standard-Contact; standard-Opportunity; standard-Task; standard-Event; standard-Dashboard; standard-report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uiType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Lightning</w:t>
            </w:r>
          </w:p>
        </w:tc>
      </w:tr>
    </w:tbl>
    <w:p>
      <w:pPr>
        <w:spacing w:after="60" w:before="0" w:line="240" w:lineRule="auto"/>
      </w:pPr>
      <w:r>
        <w:rPr>
          <w:sz w:val="4"/>
        </w:rPr>
      </w:r>
    </w:p>
    <w:p>
      <w:bookmarkStart w:id="210" w:name="h_210"/>
      <w:pPr>
        <w:pStyle w:val="Heading2"/>
      </w:pPr>
      <w:r>
        <w:rPr>
          <w:b w:val="0"/>
          <w:color w:val="000000"/>
          <w:u w:val="none"/>
        </w:rPr>
        <w:t>Record actions</w:t>
      </w:r>
      <w:bookmarkEnd w:id="210"/>
    </w:p>
    <w:p>
      <w:bookmarkStart w:id="211" w:name="h_211"/>
      <w:pPr>
        <w:pStyle w:val="Heading3"/>
      </w:pPr>
      <w:r>
        <w:rPr>
          <w:b w:val="0"/>
          <w:color w:val="000000"/>
          <w:u w:val="none"/>
        </w:rPr>
        <w:t>Lead</w:t>
      </w:r>
      <w:bookmarkEnd w:id="211"/>
    </w:p>
    <w:p>
      <w:pPr>
        <w:pStyle w:val="Source"/>
      </w:pPr>
      <w:r>
        <w:rPr>
          <w:b w:val="0"/>
        </w:rPr>
        <w:t>Source: force-app/main/default/quickActions/Lead.Retry_Update_Email.quickAction-meta.xml.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Retry update 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lightningWebComponent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nteRetryEmail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optionsCreateFeedItem</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type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LightningWebComponent</w:t>
            </w:r>
          </w:p>
        </w:tc>
      </w:tr>
    </w:tbl>
    <w:p>
      <w:pPr>
        <w:spacing w:after="60" w:before="0" w:line="240" w:lineRule="auto"/>
      </w:pPr>
      <w:r>
        <w:rPr>
          <w:sz w:val="4"/>
        </w:rPr>
      </w:r>
    </w:p>
    <w:p>
      <w:bookmarkStart w:id="212" w:name="h_212"/>
      <w:pPr>
        <w:pStyle w:val="Heading3"/>
      </w:pPr>
      <w:r>
        <w:rPr>
          <w:b w:val="0"/>
          <w:color w:val="000000"/>
          <w:u w:val="none"/>
        </w:rPr>
        <w:t>NTE Email Dispatch</w:t>
      </w:r>
      <w:bookmarkEnd w:id="212"/>
    </w:p>
    <w:p>
      <w:pPr>
        <w:pStyle w:val="Source"/>
      </w:pPr>
      <w:r>
        <w:rPr>
          <w:b w:val="0"/>
        </w:rPr>
        <w:t>Source: force-app/main/default/quickActions/NTE_Email_Dispatch__c.Retry_Email.quickAction-meta.xml.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Retry 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lightningWebComponent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nteRetryEmail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optionsCreateFeedItem</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type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LightningWebComponent</w:t>
            </w:r>
          </w:p>
        </w:tc>
      </w:tr>
    </w:tbl>
    <w:p>
      <w:pPr>
        <w:spacing w:after="60" w:before="0" w:line="240" w:lineRule="auto"/>
      </w:pPr>
      <w:r>
        <w:rPr>
          <w:sz w:val="4"/>
        </w:rPr>
      </w:r>
    </w:p>
    <w:p>
      <w:bookmarkStart w:id="213" w:name="h_213"/>
      <w:pPr>
        <w:pStyle w:val="Heading3"/>
      </w:pPr>
      <w:r>
        <w:rPr>
          <w:b w:val="0"/>
          <w:color w:val="000000"/>
          <w:u w:val="none"/>
        </w:rPr>
        <w:t>Opportunity</w:t>
      </w:r>
      <w:bookmarkEnd w:id="213"/>
    </w:p>
    <w:p>
      <w:pPr>
        <w:pStyle w:val="Source"/>
      </w:pPr>
      <w:r>
        <w:rPr>
          <w:b w:val="0"/>
        </w:rPr>
        <w:t>Source: force-app/main/default/quickActions/Opportunity.Retry_Booking_Email.quickAction-meta.xml.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Retry booking email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lightningWebComponent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nteRetryEmail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optionsCreateFeedItem</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type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LightningWebComponent</w:t>
            </w:r>
          </w:p>
        </w:tc>
      </w:tr>
    </w:tbl>
    <w:p>
      <w:pPr>
        <w:spacing w:after="60" w:before="0" w:line="240" w:lineRule="auto"/>
      </w:pPr>
      <w:r>
        <w:rPr>
          <w:sz w:val="4"/>
        </w:rPr>
      </w:r>
    </w:p>
    <w:p>
      <w:bookmarkStart w:id="214" w:name="h_214"/>
      <w:pPr>
        <w:pStyle w:val="Heading2"/>
      </w:pPr>
      <w:r>
        <w:rPr>
          <w:b w:val="0"/>
          <w:color w:val="000000"/>
          <w:u w:val="none"/>
        </w:rPr>
        <w:t>Sharing rule</w:t>
      </w:r>
      <w:bookmarkEnd w:id="214"/>
    </w:p>
    <w:p>
      <w:bookmarkStart w:id="215" w:name="h_215"/>
      <w:pPr>
        <w:pStyle w:val="Heading3"/>
      </w:pPr>
      <w:r>
        <w:rPr>
          <w:b w:val="0"/>
          <w:color w:val="000000"/>
          <w:u w:val="none"/>
        </w:rPr>
        <w:t>Opportunity</w:t>
      </w:r>
      <w:bookmarkEnd w:id="215"/>
    </w:p>
    <w:p>
      <w:pPr>
        <w:pStyle w:val="Source"/>
      </w:pPr>
      <w:r>
        <w:rPr>
          <w:b w:val="0"/>
        </w:rPr>
        <w:t>Source: force-app/main/default/sharingRules/Opportunity.sharingRules-meta.xml.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sharingCriteriaRules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fullName=NTE_Opportunities_Internal_Edit; accessLevel=Edit; label=NTE Opportunities - Internal Edit Access; sharedTo=allInternalUsers=; criteriaItems=field=RecordTypeId; operation=equals; value=NTE Event Opportunity</w:t>
            </w:r>
          </w:p>
        </w:tc>
      </w:tr>
    </w:tbl>
    <w:p>
      <w:pPr>
        <w:spacing w:after="60" w:before="0" w:line="240" w:lineRule="auto"/>
      </w:pPr>
      <w:r>
        <w:rPr>
          <w:sz w:val="4"/>
        </w:rPr>
      </w:r>
    </w:p>
    <w:p>
      <w:bookmarkStart w:id="216" w:name="h_216"/>
      <w:pPr>
        <w:pStyle w:val="Heading2"/>
      </w:pPr>
      <w:r>
        <w:rPr>
          <w:b w:val="0"/>
          <w:color w:val="000000"/>
          <w:u w:val="none"/>
        </w:rPr>
        <w:t>Duplicate rules</w:t>
      </w:r>
      <w:bookmarkEnd w:id="216"/>
    </w:p>
    <w:p>
      <w:bookmarkStart w:id="217" w:name="h_217"/>
      <w:pPr>
        <w:pStyle w:val="Heading3"/>
      </w:pPr>
      <w:r>
        <w:rPr>
          <w:b w:val="0"/>
          <w:color w:val="000000"/>
          <w:u w:val="none"/>
        </w:rPr>
        <w:t>Lead</w:t>
      </w:r>
      <w:bookmarkEnd w:id="217"/>
    </w:p>
    <w:p>
      <w:pPr>
        <w:pStyle w:val="Source"/>
      </w:pPr>
      <w:r>
        <w:rPr>
          <w:b w:val="0"/>
        </w:rPr>
        <w:t>Source: force-app/main/default/duplicateRules/Lead.NTE_Web_to_Lead_Duplicate_Report.duplicateRule-meta.xml.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actionOnInsert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actionOnUpdate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Allow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Allows NTE Web-to-Lead submissions that match an existing Contact while retaining duplicate reporting.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duplicateRuleFilter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duplicateRuleFilterItems=field=LeadSource; operation=equals; sortOrder=1; table=Lead; value=Customer Event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duplicateRuleMatchRules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matchRuleSObjectType=Contact; matchingRule=Standard_Contact_Match_Rule_v1_1; objectMapping=inputObject=Lead; mappingFields=inputField=FirstName; outputField=FirstName; inputField=LastName; outputField=LastName; inputField=Phone; outputField=Phone; inputField=Email; outputField=Email; inputField=City; outputField=MailingCity; inputField=Street; outputField=MailingStreet; inputField=PostalCode; outputField=MailingPostalCode; inputField=Title; outputField=Title; inputField=Company; outputField=AccountId; outputObject=Contact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isActive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masterLabel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 Web-to-Lead Duplicate Report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operationsOnInsert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Report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operationsOnUpdate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Report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securityOption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EnforceSharingRules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3</w:t>
            </w:r>
          </w:p>
        </w:tc>
      </w:tr>
    </w:tbl>
    <w:p>
      <w:pPr>
        <w:spacing w:after="60" w:before="0" w:line="240" w:lineRule="auto"/>
      </w:pPr>
      <w:r>
        <w:rPr>
          <w:sz w:val="4"/>
        </w:rPr>
      </w:r>
    </w:p>
    <w:p>
      <w:bookmarkStart w:id="218" w:name="h_218"/>
      <w:pPr>
        <w:pStyle w:val="Heading3"/>
      </w:pPr>
      <w:r>
        <w:rPr>
          <w:b w:val="0"/>
          <w:color w:val="000000"/>
          <w:u w:val="none"/>
        </w:rPr>
        <w:t>Lead</w:t>
      </w:r>
      <w:bookmarkEnd w:id="218"/>
    </w:p>
    <w:p>
      <w:pPr>
        <w:pStyle w:val="Source"/>
      </w:pPr>
      <w:r>
        <w:rPr>
          <w:b w:val="0"/>
        </w:rPr>
        <w:t>Source: force-app/main/default/duplicateRules/Lead.Standard_Rule_for_Leads_with_Duplicate_Contacts.duplicateRule-meta.xml.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actionOnInsert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Allow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actionOnUpdate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Allow</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alertText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Use one of these records?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description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Identify leads with duplicate contacts.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duplicateRuleFilter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booleanFilter=1; duplicateRuleFilterItems=field=LeadSource; operation=notEqual; sortOrder=1; table=Lead; value=Customer Event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duplicateRuleMatchRules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matchRuleSObjectType=Contact; matchingRule=Standard_Contact_Match_Rule_v1_1; objectMapping=inputObject=Lead; mappingFields=inputField=FirstName; outputField=FirstName; inputField=LastName; outputField=LastName; inputField=Phone; outputField=Phone; inputField=Email; outputField=Email; inputField=City; outputField=MailingCity; inputField=Street; outputField=MailingStreet; inputField=PostalCode; outputField=MailingPostalCode; inputField=Title; outputField=Title; inputField=Company; outputField=AccountId; outputObject=Contact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isActive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masterLabel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Standard Rule for Leads with Duplicate Contacts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operationsOnInsert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Alert; Report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operationsOnUpdate</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Report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securityOption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EnforceSharingRules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2</w:t>
            </w:r>
          </w:p>
        </w:tc>
      </w:tr>
    </w:tbl>
    <w:p>
      <w:pPr>
        <w:spacing w:after="60" w:before="0" w:line="240" w:lineRule="auto"/>
      </w:pPr>
      <w:r>
        <w:rPr>
          <w:sz w:val="4"/>
        </w:rPr>
      </w:r>
    </w:p>
    <w:p>
      <w:bookmarkStart w:id="219" w:name="h_219"/>
      <w:pPr>
        <w:pStyle w:val="Heading2"/>
      </w:pPr>
      <w:r>
        <w:rPr>
          <w:b w:val="0"/>
          <w:color w:val="000000"/>
          <w:u w:val="none"/>
        </w:rPr>
        <w:t>Shared standard picklists</w:t>
      </w:r>
      <w:bookmarkEnd w:id="219"/>
    </w:p>
    <w:p>
      <w:bookmarkStart w:id="220" w:name="h_220"/>
      <w:pPr>
        <w:pStyle w:val="Heading3"/>
      </w:pPr>
      <w:r>
        <w:rPr>
          <w:b w:val="0"/>
          <w:color w:val="000000"/>
          <w:u w:val="none"/>
        </w:rPr>
        <w:t>LeadSource</w:t>
      </w:r>
      <w:bookmarkEnd w:id="220"/>
    </w:p>
    <w:p>
      <w:pPr>
        <w:pStyle w:val="Source"/>
      </w:pPr>
      <w:r>
        <w:rPr>
          <w:b w:val="0"/>
        </w:rPr>
        <w:t>Source: force-app/main/default/standardValueSets/LeadSource.standardValueSet-meta.xml.</w:t>
      </w:r>
    </w:p>
    <w:p>
      <w:r>
        <w:rPr>
          <w:b w:val="0"/>
        </w:rPr>
        <w:t>Sorted=false.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API value</w:t>
            </w:r>
          </w:p>
        </w:tc>
        <w:tc>
          <w:tcPr>
            <w:tcW w:type="dxa" w:w="6428"/>
            <w:vAlign w:val="center"/>
            <w:tcMar>
              <w:top w:w="60" w:type="dxa"/>
              <w:bottom w:w="60" w:type="dxa"/>
              <w:left w:w="80" w:type="dxa"/>
              <w:right w:w="80" w:type="dxa"/>
            </w:tcMar>
            <w:shd w:fill="DDEAF0"/>
          </w:tcPr>
          <w:p>
            <w:pPr>
              <w:spacing w:after="0" w:before="0" w:line="250" w:lineRule="auto"/>
            </w:pPr>
            <w:r>
              <w:rPr>
                <w:b/>
                <w:sz w:val="19"/>
              </w:rPr>
              <w:t>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Advertisement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label=Advertisement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Customer Event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label=Customer Event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Employee Referral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label=Employee Referral</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External Referral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label=External Referral</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Google AdWords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label=Google AdWords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Other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label=Other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label=Partner</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Purchased List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label=Purchased List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Trade Show</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label=Trade Show</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Webinar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label=Webinar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Website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label=Website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Partner Sponsor Exhibition Space Questions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label=Partner Sponsor Exhibition Space Questions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Partner Sponsor Application Form</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label=Partner Sponsor Application Form</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Volunteer Application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label=Volunteer Application</w:t>
            </w:r>
          </w:p>
        </w:tc>
      </w:tr>
    </w:tbl>
    <w:p>
      <w:pPr>
        <w:spacing w:after="60" w:before="0" w:line="240" w:lineRule="auto"/>
      </w:pPr>
      <w:r>
        <w:rPr>
          <w:sz w:val="4"/>
        </w:rPr>
      </w:r>
    </w:p>
    <w:p>
      <w:bookmarkStart w:id="221" w:name="h_221"/>
      <w:pPr>
        <w:pStyle w:val="Heading3"/>
      </w:pPr>
      <w:r>
        <w:rPr>
          <w:b w:val="0"/>
          <w:color w:val="000000"/>
          <w:u w:val="none"/>
        </w:rPr>
        <w:t>OpportunityStage</w:t>
      </w:r>
      <w:bookmarkEnd w:id="221"/>
    </w:p>
    <w:p>
      <w:pPr>
        <w:pStyle w:val="Source"/>
      </w:pPr>
      <w:r>
        <w:rPr>
          <w:b w:val="0"/>
        </w:rPr>
        <w:t>Source: force-app/main/default/standardValueSets/OpportunityStage.standardValueSet-meta.xml.</w:t>
      </w:r>
    </w:p>
    <w:p>
      <w:r>
        <w:rPr>
          <w:b w:val="0"/>
        </w:rPr>
        <w:t>Sorted=false.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API value</w:t>
            </w:r>
          </w:p>
        </w:tc>
        <w:tc>
          <w:tcPr>
            <w:tcW w:type="dxa" w:w="6428"/>
            <w:vAlign w:val="center"/>
            <w:tcMar>
              <w:top w:w="60" w:type="dxa"/>
              <w:bottom w:w="60" w:type="dxa"/>
              <w:left w:w="80" w:type="dxa"/>
              <w:right w:w="80" w:type="dxa"/>
            </w:tcMar>
            <w:shd w:fill="DDEAF0"/>
          </w:tcPr>
          <w:p>
            <w:pPr>
              <w:spacing w:after="0" w:before="0" w:line="250" w:lineRule="auto"/>
            </w:pPr>
            <w:r>
              <w:rPr>
                <w:b/>
                <w:sz w:val="19"/>
              </w:rPr>
              <w:t>Attributes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Qualification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description=You've contacted the prospect and they're interested.; label=Qualification; closed=false; forecastCategory=Pipeline; probability=10; won=false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Needs Analysis</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description=You're defining the prospect's needs.; label=Needs Analysis; closed=false; forecastCategory=Pipeline; probability=35; won=false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Proposal</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description=You're developing a sales proposal for the prospect.; label=Proposal; closed=false; forecastCategory=BestCase; probability=75; won=false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Negotiation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description=You're working with the prospect on the proposal you delivered.; label=Negotiation; closed=false; forecastCategory=Forecast; probability=90; won=false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Closed Won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default=false; description=Sold!; label=Closed Won; closed=true; forecastCategory=Closed; probability=100; won=true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Closed Lost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default=false; description=No sale.; label=Closed Lost; closed=true; forecastCategory=Omitted; probability=0; won=false</w:t>
            </w:r>
          </w:p>
        </w:tc>
      </w:tr>
    </w:tbl>
    <w:p>
      <w:pPr>
        <w:spacing w:after="60" w:before="0" w:line="240" w:lineRule="auto"/>
      </w:pPr>
      <w:r>
        <w:rPr>
          <w:sz w:val="4"/>
        </w:rPr>
      </w:r>
    </w:p>
    <w:p>
      <w:bookmarkStart w:id="222" w:name="h_222"/>
      <w:pPr>
        <w:pStyle w:val="Heading2"/>
      </w:pPr>
      <w:r>
        <w:rPr>
          <w:b w:val="0"/>
          <w:color w:val="000000"/>
          <w:u w:val="none"/>
        </w:rPr>
        <w:t>Reports</w:t>
      </w:r>
      <w:bookmarkEnd w:id="222"/>
    </w:p>
    <w:p>
      <w:r>
        <w:rPr>
          <w:b w:val="0"/>
        </w:rPr>
        <w:t>Native report filters apply to the report definition itself; navigating from a panel does not automatically replace every native report filter with the panel owner/time scope. The weekly report uses Last Update in the last seven days; other report date baselines and exact criteria follow.</w:t>
      </w:r>
    </w:p>
    <w:p>
      <w:bookmarkStart w:id="223" w:name="h_223"/>
      <w:pPr>
        <w:pStyle w:val="Heading3"/>
      </w:pPr>
      <w:r>
        <w:rPr>
          <w:b w:val="0"/>
          <w:color w:val="000000"/>
          <w:u w:val="none"/>
        </w:rPr>
        <w:t>NTE 01 Guest Check in Accessibility</w:t>
      </w:r>
      <w:bookmarkEnd w:id="223"/>
    </w:p>
    <w:p>
      <w:pPr>
        <w:pStyle w:val="Source"/>
      </w:pPr>
      <w:r>
        <w:rPr>
          <w:b w:val="0"/>
        </w:rPr>
        <w:t>Source: force-app/main/default/reports/NTE_Operations/NTE_01_Guest_Check_In_and_Accessibility.report-meta.xml.</w:t>
      </w:r>
    </w:p>
    <w:p>
      <w:r>
        <w:rPr>
          <w:b w:val="0"/>
        </w:rPr>
        <w:t>On-the-day guest register, accompanying guest details and accessibility arrangements for every NTE edition.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LeadList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criteriaItems=column=Lead.Web_Form_Type__c; columnToColumn=false; isUnlocked=true; operator=equals; value=Guest Registration</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dateColumn=CREATED_DATE;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field=Lead.NTE_Event_Code__c;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LAST_NAME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FIRST_NAME; LAST_NAME; COMPANY; TITLE; EMAIL; PHONE; Lead.Guest_Accompanying__c; Lead.Accompanying_Guest_Name__c; Lead.Accompanying_Guest_Email__c; Lead.Guest_Accessibility_Required__c; Lead.Guest_Accessibility_Details__c; Lead.Guest_Information_Declaration__c; STATUS; OWNER; CREATED_DATE.</w:t>
      </w:r>
    </w:p>
    <w:p>
      <w:bookmarkStart w:id="224" w:name="h_224"/>
      <w:pPr>
        <w:pStyle w:val="Heading3"/>
      </w:pPr>
      <w:r>
        <w:rPr>
          <w:b w:val="0"/>
          <w:color w:val="000000"/>
          <w:u w:val="none"/>
        </w:rPr>
        <w:t>NTE 02 Partner Sponsor Operations</w:t>
      </w:r>
      <w:bookmarkEnd w:id="224"/>
    </w:p>
    <w:p>
      <w:pPr>
        <w:pStyle w:val="Source"/>
      </w:pPr>
      <w:r>
        <w:rPr>
          <w:b w:val="0"/>
        </w:rPr>
        <w:t>Source: force-app/main/default/reports/NTE_Operations/NTE_02_Partner_Sponsor_Event_Operations.report-meta.xml.</w:t>
      </w:r>
    </w:p>
    <w:p>
      <w:r>
        <w:rPr>
          <w:b w:val="0"/>
        </w:rPr>
        <w:t>Complete partner and sponsor operating sheet covering contacts, packages, confirmed value, previous events, staff, stand needs, accessibility and vehicle logistics.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AND (2 OR 3)) AND 4; criteriaItems=column=Opportunity.NTE_Source_Form_Type__c; columnToColumn=false; isUnlocked=true; operator=equals; value=Partner / Sponsor Application; column=CLOSED;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STAGE_NAME; Opportunity.NTE_Attendance_Status__c; Opportunity.NTE_Sponsor_Package__c; Opportunity.NTE_Sponsor_Package_Total__c; Opportunity.NTE_Previous_Events__c; Opportunity.NTE_Event_Contact_Name__c; Opportunity.NTE_Event_Contact_Title__c; Opportunity.NTE_Event_Contact_Email__c; Opportunity.NTE_Event_Contact_Mobile__c; Opportunity.NTE_Secondary_Contact_Name__c; Opportunity.NTE_Secondary_Contact_Email__c; Opportunity.NTE_Secondary_Contact_Mobile__c; Opportunity.NTE_Stand_Colleagues__c; Opportunity.NTE_Planned_Exhibitor_Count__c; Opportunity.NTE_Additional_Staff_Required__c; Opportunity.NTE_Additional_Staff_Count__c; Opportunity.NTE_Additional_Staff_Unit_Price__c; Opportunity.NTE_Additional_Staff_Total__c; Opportunity.NTE_Listed_Price_Total__c; Opportunity.NTE_Pricing_Status__c; Opportunity.NTE_Initial_Staff_Count__c; Opportunity.NTE_Included_Staff_Count__c; Opportunity.NTE_Total_Staff_Count__c; Opportunity.NTE_Top_Up_Staff_Required__c; Opportunity.NTE_Top_Up_Staff_Count__c; Opportunity.NTE_Top_Up_Staff_Names__c; Opportunity.NTE_Top_Up_Staff_Unit_Price__c; Opportunity.NTE_Top_Up_Staff_Total__c; Opportunity.NTE_Top_Up_Invoice_Required__c; Opportunity.NTE_Top_Up_Invoice_Provided__c; Opportunity.NTE_Top_Up_Invoice_At__c; Opportunity.NTE_Top_Up_Invoice_By__c; Opportunity.NTE_Top_Up_Payment_Received__c; Opportunity.NTE_Top_Up_Payment_At__c; Opportunity.NTE_Top_Up_Payment_By__c; Opportunity.NTE_Confirmed_Value__c; Opportunity.NTE_Invoice_Required__c; Opportunity.NTE_Payment_Method__c; Opportunity.NTE_Quote_Required_for_PO__c; Opportunity.NTE_Quote_Provided__c; Opportunity.NTE_Invoice_Provided__c; Opportunity.NTE_Payment_Received__c; Opportunity.NTE_Stand_Power__c; Opportunity.NTE_Stand_Equipment__c; Opportunity.NTE_Stand_Special_Requirements__c; Opportunity.NTE_Stand_Extra_Notes__c; Opportunity.NTE_Exhibitor_Hall_Schedule__c; Opportunity.NTE_Heavy_Vehicle_Required__c; Opportunity.NTE_Delivery_Window__c; Opportunity.NTE_Heavy_Item_1_Description__c; Opportunity.NTE_Heavy_Item_1_Registration__c; Opportunity.NTE_Heavy_Item_2_Description__c; Opportunity.NTE_Heavy_Item_2_Registration__c; Opportunity.NTE_Heavy_Item_3_Description__c; Opportunity.NTE_Heavy_Item_3_Registration__c; Opportunity.NTE_Haulier_Name__c; Opportunity.NTE_Haulier_Staff__c; Opportunity.NTE_Haulier_Vehicle_Type__c; Opportunity.NTE_Haulier_Vehicle_Registration__c; Opportunity.NTE_Last_Update_Processed_At__c; FULL_NAME; Opportunity.NTE_Logo_Update_Provided__c; Opportunity.NTE_Logo_Update_Provided_At__c; Opportunity.NTE_Final_Pack_Status__c; Opportunity.NTE_Final_Pack_Sent_At__c.</w:t>
      </w:r>
    </w:p>
    <w:p>
      <w:bookmarkStart w:id="225" w:name="h_225"/>
      <w:pPr>
        <w:pStyle w:val="Heading3"/>
      </w:pPr>
      <w:r>
        <w:rPr>
          <w:b w:val="0"/>
          <w:color w:val="000000"/>
          <w:u w:val="none"/>
        </w:rPr>
        <w:t>NTE 03 Exhibitor Event Operations</w:t>
      </w:r>
      <w:bookmarkEnd w:id="225"/>
    </w:p>
    <w:p>
      <w:pPr>
        <w:pStyle w:val="Source"/>
      </w:pPr>
      <w:r>
        <w:rPr>
          <w:b w:val="0"/>
        </w:rPr>
        <w:t>Source: force-app/main/default/reports/NTE_Operations/NTE_03_Exhibitor_Event_Operations.report-meta.xml.</w:t>
      </w:r>
    </w:p>
    <w:p>
      <w:r>
        <w:rPr>
          <w:b w:val="0"/>
        </w:rPr>
        <w:t>Complete exhibitor operating sheet for check-in, confirmed value, space allocation, power, sockets, equipment, staff, accessibility, setup and vehicle logistics.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AND (2 OR 3)) AND 4; criteriaItems=column=Opportunity.NTE_Source_Form_Type__c; columnToColumn=false; isUnlocked=true; operator=equals; value=Exhibitor Application; column=CLOSED;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STAGE_NAME; Opportunity.NTE_Attendance_Status__c; Opportunity.NTE_Exhibitor_Organisation_Category__c; Opportunity.NTE_Exhibitor_Space_Selections__c; Opportunity.NTE_Exhibitor_Space_Price__c; Opportunity.NTE_Previous_Events__c; Opportunity.NTE_Event_Contact_Name__c; Opportunity.NTE_Event_Contact_Email__c; Opportunity.NTE_Event_Contact_Mobile__c; Opportunity.NTE_Secondary_Contact_Name__c; Opportunity.NTE_Secondary_Contact_Email__c; Opportunity.NTE_Secondary_Contact_Mobile__c; Opportunity.NTE_Stand_Colleagues__c; Opportunity.NTE_Planned_Exhibitor_Count__c; Opportunity.NTE_Additional_Staff_Required__c; Opportunity.NTE_Additional_Staff_Count__c; Opportunity.NTE_Additional_Staff_Unit_Price__c; Opportunity.NTE_Additional_Staff_Total__c; Opportunity.NTE_Stand_Power__c; Opportunity.NTE_Power_Socket_Count__c; Opportunity.NTE_Power_Socket_Unit_Price__c; Opportunity.NTE_Power_Socket_Total__c; Opportunity.NTE_Listed_Price_Total__c; Opportunity.NTE_Pricing_Status__c; Opportunity.NTE_Initial_Staff_Count__c; Opportunity.NTE_Included_Staff_Count__c; Opportunity.NTE_Total_Staff_Count__c; Opportunity.NTE_Top_Up_Staff_Required__c; Opportunity.NTE_Top_Up_Staff_Count__c; Opportunity.NTE_Top_Up_Staff_Names__c; Opportunity.NTE_Top_Up_Staff_Unit_Price__c; Opportunity.NTE_Top_Up_Staff_Total__c; Opportunity.NTE_Top_Up_Invoice_Required__c; Opportunity.NTE_Top_Up_Invoice_Provided__c; Opportunity.NTE_Top_Up_Invoice_At__c; Opportunity.NTE_Top_Up_Invoice_By__c; Opportunity.NTE_Top_Up_Payment_Received__c; Opportunity.NTE_Top_Up_Payment_At__c; Opportunity.NTE_Top_Up_Payment_By__c; Opportunity.NTE_Confirmed_Value__c; Opportunity.NTE_Invoice_Required__c; Opportunity.NTE_Payment_Method__c; Opportunity.NTE_Quote_Required_for_PO__c; Opportunity.NTE_Quote_Provided__c; Opportunity.NTE_Invoice_Provided__c; Opportunity.NTE_Payment_Received__c; Opportunity.NTE_Stand_Equipment__c; Opportunity.NTE_Stand_Special_Requirements__c; Opportunity.NTE_Stand_Extra_Notes__c; Opportunity.NTE_Exhibitor_Hall_Schedule__c; Opportunity.NTE_Heavy_Vehicle_Required__c; Opportunity.NTE_Delivery_Window__c; Opportunity.NTE_Heavy_Item_1_Description__c; Opportunity.NTE_Heavy_Item_1_Registration__c; Opportunity.NTE_Heavy_Item_2_Description__c; Opportunity.NTE_Heavy_Item_2_Registration__c; Opportunity.NTE_Heavy_Item_3_Description__c; Opportunity.NTE_Heavy_Item_3_Registration__c; Opportunity.NTE_Haulier_Name__c; Opportunity.NTE_Haulier_Staff__c; Opportunity.NTE_Haulier_Vehicle_Type__c; Opportunity.NTE_Haulier_Vehicle_Registration__c; Opportunity.NTE_Last_Update_Processed_At__c; FULL_NAME; Opportunity.NTE_Logo_Update_Provided__c; Opportunity.NTE_Logo_Update_Provided_At__c; Opportunity.NTE_Final_Pack_Status__c; Opportunity.NTE_Final_Pack_Sent_At__c.</w:t>
      </w:r>
    </w:p>
    <w:p>
      <w:bookmarkStart w:id="226" w:name="h_226"/>
      <w:pPr>
        <w:pStyle w:val="Heading3"/>
      </w:pPr>
      <w:r>
        <w:rPr>
          <w:b w:val="0"/>
          <w:color w:val="000000"/>
          <w:u w:val="none"/>
        </w:rPr>
        <w:t>NTE 04 Staff Accreditation Roster</w:t>
      </w:r>
      <w:bookmarkEnd w:id="226"/>
    </w:p>
    <w:p>
      <w:pPr>
        <w:pStyle w:val="Source"/>
      </w:pPr>
      <w:r>
        <w:rPr>
          <w:b w:val="0"/>
        </w:rPr>
        <w:t>Source: force-app/main/default/reports/NTE_Operations/NTE_04_Staff_and_Accreditation_Roster.report-meta.xml.</w:t>
      </w:r>
    </w:p>
    <w:p>
      <w:r>
        <w:rPr>
          <w:b w:val="0"/>
        </w:rPr>
        <w:t>Partner, sponsor, exhibitor and haulier people roster with primary contacts, expected headcount and accessibility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OR 2) AND (3 OR 4)) AND 5; criteriaItems=column=Opportunity.NTE_Source_Form_Type__c; columnToColumn=false; isUnlocked=true; operator=equals; value=Partner / Sponsor Application; column=Opportunity.NTE_Source_Form_Type__c; columnToColumn=false; isUnlocked=true; operator=equals; value=Exhibitor Application; column=CLOSED;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 dateGranularity=Day; field=Opportunity.NTE_Source_Form_Type__c;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Opportunity.NTE_Initial_Staff_Count__c; Opportunity.NTE_Included_Staff_Count__c; Opportunity.NTE_Total_Staff_Count__c; Opportunity.NTE_Top_Up_Staff_Required__c; Opportunity.NTE_Top_Up_Staff_Count__c; Opportunity.NTE_Top_Up_Staff_Names__c; Opportunity.NTE_Top_Up_Staff_Unit_Price__c; Opportunity.NTE_Top_Up_Staff_Total__c; Opportunity.NTE_Top_Up_Invoice_Required__c; Opportunity.NTE_Top_Up_Invoice_Provided__c; Opportunity.NTE_Top_Up_Invoice_At__c; Opportunity.NTE_Top_Up_Invoice_By__c; Opportunity.NTE_Top_Up_Payment_Received__c; Opportunity.NTE_Top_Up_Payment_At__c; Opportunity.NTE_Top_Up_Payment_By__c; ACCOUNT_NAME; CONTACT; OPPORTUNITY_NAME; Opportunity.Booking_Reference__c; Opportunity.NTE_Attendance_Status__c; Opportunity.NTE_Event_Contact_Name__c; Opportunity.NTE_Event_Contact_Email__c; Opportunity.NTE_Event_Contact_Mobile__c; Opportunity.NTE_Secondary_Contact_Name__c; Opportunity.NTE_Secondary_Contact_Email__c; Opportunity.NTE_Secondary_Contact_Mobile__c; Opportunity.NTE_Stand_Colleagues__c; Opportunity.NTE_Planned_Exhibitor_Count__c; Opportunity.NTE_Additional_Staff_Required__c; Opportunity.NTE_Additional_Staff_Count__c; Opportunity.NTE_Haulier_Staff__c; Opportunity.NTE_Has_Special_Requirements__c; Opportunity.NTE_Stand_Special_Requirements__c; Opportunity.NTE_Staff_Update_Completed_At__c.</w:t>
      </w:r>
    </w:p>
    <w:p>
      <w:bookmarkStart w:id="227" w:name="h_227"/>
      <w:pPr>
        <w:pStyle w:val="Heading3"/>
      </w:pPr>
      <w:r>
        <w:rPr>
          <w:b w:val="0"/>
          <w:color w:val="000000"/>
          <w:u w:val="none"/>
        </w:rPr>
        <w:t>NTE 05 Heavy Vehicles Logistics</w:t>
      </w:r>
      <w:bookmarkEnd w:id="227"/>
    </w:p>
    <w:p>
      <w:pPr>
        <w:pStyle w:val="Source"/>
      </w:pPr>
      <w:r>
        <w:rPr>
          <w:b w:val="0"/>
        </w:rPr>
        <w:t>Source: force-app/main/default/reports/NTE_Operations/NTE_05_Heavy_Vehicles_and_Logistics.report-meta.xml.</w:t>
      </w:r>
    </w:p>
    <w:p>
      <w:r>
        <w:rPr>
          <w:b w:val="0"/>
        </w:rPr>
        <w:t>All NTE bookings requiring heavy-item or vehicle logistics, with every submitted item, registration, dimension, weight, delivery window and haulier detail.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AND (2 OR 3)) AND 4; criteriaItems=column=Opportunity.NTE_Heavy_Vehicle_Required__c; columnToColumn=false; isUnlocked=true; operator=equals; value=Yes; column=CLOSED;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Opportunity.NTE_Source_Form_Type__c; Opportunity.NTE_Attendance_Status__c; Opportunity.NTE_Heavy_Vehicle_Required__c; Opportunity.NTE_Event_Contact_Name__c; Opportunity.NTE_Event_Contact_Email__c; Opportunity.NTE_Event_Contact_Mobile__c; Opportunity.NTE_Secondary_Contact_Name__c; Opportunity.NTE_Secondary_Contact_Email__c; Opportunity.NTE_Secondary_Contact_Mobile__c; Opportunity.NTE_Delivery_Window__c; Opportunity.NTE_Heavy_Item_1_Description__c; Opportunity.NTE_Heavy_Item_1_Registration__c; Opportunity.NTE_Heavy_Item_1_Dimensions__c; Opportunity.NTE_Heavy_Item_1_Gross_Weight__c; Opportunity.NTE_Heavy_Item_2_Description__c; Opportunity.NTE_Heavy_Item_2_Registration__c; Opportunity.NTE_Heavy_Item_2_Dimensions__c; Opportunity.NTE_Heavy_Item_2_Gross_Weight__c; Opportunity.NTE_Heavy_Item_3_Description__c; Opportunity.NTE_Heavy_Item_3_Registration__c; Opportunity.NTE_Heavy_Item_3_Dimensions__c; Opportunity.NTE_Heavy_Item_3_Gross_Weight__c; Opportunity.NTE_Haulier_Name__c; Opportunity.NTE_Haulier_Staff__c; Opportunity.NTE_Haulier_Vehicle_Type__c; Opportunity.NTE_Haulier_Vehicle_Registration__c; Opportunity.NTE_Haulier_Vehicle_Dimensions__c; Opportunity.NTE_Haulier_Vehicle_Gross_Weight__c; Opportunity.NTE_Last_Update_Processed_At__c; Opportunity.NTE_Heavy_Vehicle_Update_Completed_At__c.</w:t>
      </w:r>
    </w:p>
    <w:p>
      <w:bookmarkStart w:id="228" w:name="h_228"/>
      <w:pPr>
        <w:pStyle w:val="Heading3"/>
      </w:pPr>
      <w:r>
        <w:rPr>
          <w:b w:val="0"/>
          <w:color w:val="000000"/>
          <w:u w:val="none"/>
        </w:rPr>
        <w:t>NTE 06 Finance Invoicing</w:t>
      </w:r>
      <w:bookmarkEnd w:id="228"/>
    </w:p>
    <w:p>
      <w:pPr>
        <w:pStyle w:val="Source"/>
      </w:pPr>
      <w:r>
        <w:rPr>
          <w:b w:val="0"/>
        </w:rPr>
        <w:t>Source: force-app/main/default/reports/NTE_Operations/NTE_06_Finance_and_Invoicing.report-meta.xml.</w:t>
      </w:r>
    </w:p>
    <w:p>
      <w:r>
        <w:rPr>
          <w:b w:val="0"/>
        </w:rPr>
        <w:t>NTE finance work with pricing checks, quotations, booking and staff top-up charges, payment milestones and billing details. Confirmed value excludes VAT.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OR 2 OR 3 OR 4 OR 6 OR 7) AND (5 OR 8)) AND 9; criteriaItems=column=Opportunity.NTE_Invoice_Required__c; columnToColumn=false; isUnlocked=true; operator=equals; value=Yes; column=Opportunity.NTE_Listed_Price_Total__c; columnToColumn=false; isUnlocked=true; operator=greaterThan; value=0; column=Opportunity.NTE_Top_Up_Invoice_Required__c; columnToColumn=false; isUnlocked=true; operator=equals; value=true; column=Opportunity.NTE_Top_Up_Staff_Total__c; columnToColumn=false; isUnlocked=true; operator=greaterThan; value=0; column=CLOSED; columnToColumn=false; isUnlocked=true; operator=equals; value=false; column=Opportunity.NTE_Quote_Required_for_PO__c; columnToColumn=false; isUnlocked=true; operator=equals; value=Yes; column=Opportunity.NTE_Pricing_Ready__c;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 dateGranularity=Day; field=Opportunity.NTE_Source_Form_Type__c;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STAGE_NAME; Opportunity.NTE_Sponsor_Package__c; Opportunity.NTE_Sponsor_Package_Total__c; Opportunity.NTE_Exhibitor_Space_Selections__c; Opportunity.NTE_Exhibitor_Space_Price__c; Opportunity.NTE_Power_Socket_Count__c; Opportunity.NTE_Power_Socket_Unit_Price__c; Opportunity.NTE_Power_Socket_Total__c; Opportunity.NTE_Additional_Staff_Count__c; Opportunity.NTE_Additional_Staff_Unit_Price__c; Opportunity.NTE_Additional_Staff_Total__c; Opportunity.NTE_Listed_Price_Total__c; Opportunity.NTE_Pricing_Status__c; Opportunity.NTE_Pricing_Version__c; Opportunity.NTE_Initial_Staff_Count__c; Opportunity.NTE_Included_Staff_Count__c; Opportunity.NTE_Total_Staff_Count__c; Opportunity.NTE_Top_Up_Staff_Required__c; Opportunity.NTE_Top_Up_Staff_Count__c; Opportunity.NTE_Top_Up_Staff_Names__c; Opportunity.NTE_Top_Up_Staff_Unit_Price__c; Opportunity.NTE_Top_Up_Staff_Total__c; Opportunity.NTE_Top_Up_Invoice_Required__c; Opportunity.NTE_Top_Up_Invoice_Provided__c; Opportunity.NTE_Top_Up_Invoice_At__c; Opportunity.NTE_Top_Up_Invoice_By__c; Opportunity.NTE_Top_Up_Payment_Received__c; Opportunity.NTE_Top_Up_Payment_At__c; Opportunity.NTE_Top_Up_Payment_By__c; Opportunity.NTE_Confirmed_Value__c; Opportunity.NTE_Invoice_Required__c; Opportunity.NTE_Payment_Method__c; Opportunity.NTE_Quote_Required_for_PO__c; Opportunity.NTE_Quote_Provided__c; Opportunity.NTE_Quote_Provided_At__c; Opportunity.NTE_Quote_Provided_By__c; Opportunity.NTE_Invoice_Provided__c; Opportunity.NTE_Invoice_Provided_At__c; Opportunity.NTE_Invoice_Provided_By__c; Opportunity.NTE_Payment_Received__c; Opportunity.NTE_Payment_Received_At__c; Opportunity.NTE_Payment_Recorded_By__c; Opportunity.NTE_Invoiced_Company__c; Opportunity.NTE_Trading_Name__c; Opportunity.NTE_Invoiced_Person__c; Opportunity.NTE_Invoice_Address__c; Opportunity.NTE_Invoiced_Email__c; Opportunity.NTE_Invoice_Contact_Phone__c; Opportunity.NTE_Purchase_Order__c; Opportunity.NTE_Purchase_Order_Number__c; Opportunity.NTE_Invoice_Additional_Information__c; Opportunity.NTE_Supplier_Agreement_Required__c; CLOSE_DATE; FULL_NAME; Opportunity.NTE_Pricing_Ready__c; Opportunity.NTE_Finance_Invoice_Due__c; Opportunity.NTE_Finance_Payment_Due__c; Opportunity.NTE_Finance_Payment_Confirmed__c.</w:t>
      </w:r>
    </w:p>
    <w:p>
      <w:bookmarkStart w:id="229" w:name="h_229"/>
      <w:pPr>
        <w:pStyle w:val="Heading3"/>
      </w:pPr>
      <w:r>
        <w:rPr>
          <w:b w:val="0"/>
          <w:color w:val="000000"/>
          <w:u w:val="none"/>
        </w:rPr>
        <w:t>NTE 07 Application EOI Pipeline</w:t>
      </w:r>
      <w:bookmarkEnd w:id="229"/>
    </w:p>
    <w:p>
      <w:pPr>
        <w:pStyle w:val="Source"/>
      </w:pPr>
      <w:r>
        <w:rPr>
          <w:b w:val="0"/>
        </w:rPr>
        <w:t>Source: force-app/main/default/reports/NTE_Operations/NTE_07_Application_and_EOI_Pipeline.report-meta.xml.</w:t>
      </w:r>
    </w:p>
    <w:p>
      <w:r>
        <w:rPr>
          <w:b w:val="0"/>
        </w:rPr>
        <w:t>Unconverted NTE expressions of interest and applications, including recorded decisions, package choices, price components and finance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LeadList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OR 2 OR 3 OR 4) AND 5; criteriaItems=column=Lead.Web_Form_Type__c; columnToColumn=false; isUnlocked=true; operator=equals; value=Partner / Sponsor Expression of Interest; column=Lead.Web_Form_Type__c; columnToColumn=false; isUnlocked=true; operator=equals; value=Exhibitor Expression of Interest; column=Lead.Web_Form_Type__c; columnToColumn=false; isUnlocked=true; operator=equals; value=Partner / Sponsor Application; column=Lead.Web_Form_Type__c; columnToColumn=false; isUnlocked=true; operator=equals; value=Exhibitor Application; column=CONVERTED; columnToColumn=false; isUnlocked=true; operator=equals; value=false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dateColumn=CREATED_DATE;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field=Lead.NTE_Event_Code__c; sortOrder=Asc; dateGranularity=Day; field=Lead.Web_Form_Type__c;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CREATED_DATE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FIRST_NAME; LAST_NAME; COMPANY; TITLE; EMAIL; PHONE; Lead.Booking_Reference__c; STATUS; OWNER; Lead.NTE_Interest_Progressed__c; Lead.NTE_Interest_Not_Progressed__c; Lead.NTE_Application_Rejected__c; Lead.Organisation_Type__c; Lead.Partner_Interest_Type__c; Lead.Partner_Interest_Areas__c; Lead.Exhibitor_Interest_Detail__c; Lead.Exhibitor_Community_Contribution__c; Lead.Sponsor_Package__c; Lead.Exhibitor_Organisation_Category__c; Lead.Exhibitor_Space_Selections__c; Lead.Sponsor_Package_Total__c; Lead.Exhibitor_Space_Price__c; Lead.Power_Socket_Count__c; Lead.Power_Socket_Unit_Price__c; Lead.Power_Socket_Total__c; Lead.Additional_Staff_Count__c; Lead.Additional_Staff_Unit_Price__c; Lead.Additional_Staff_Total__c; Lead.Listed_Price_Total__c; Lead.Pricing_Status__c; Lead.Invoice_Required__c; Lead.Payment_Method__c; Lead.Quote_Required_for_PO__c; Lead.NTE_Applicant_Email_Status__c; Lead.NTE_Internal_Email_Status__c; CREATED_DATE.</w:t>
      </w:r>
    </w:p>
    <w:p>
      <w:bookmarkStart w:id="230" w:name="h_230"/>
      <w:pPr>
        <w:pStyle w:val="Heading3"/>
      </w:pPr>
      <w:r>
        <w:rPr>
          <w:b w:val="0"/>
          <w:color w:val="000000"/>
          <w:u w:val="none"/>
        </w:rPr>
        <w:t>NTE 08 Event Delivery Readiness</w:t>
      </w:r>
      <w:bookmarkEnd w:id="230"/>
    </w:p>
    <w:p>
      <w:pPr>
        <w:pStyle w:val="Source"/>
      </w:pPr>
      <w:r>
        <w:rPr>
          <w:b w:val="0"/>
        </w:rPr>
        <w:t>Source: force-app/main/default/reports/NTE_Operations/NTE_08_Event_Delivery_Readiness.report-meta.xml.</w:t>
      </w:r>
    </w:p>
    <w:p>
      <w:r>
        <w:rPr>
          <w:b w:val="0"/>
        </w:rPr>
        <w:t>Cross-event NTE booking readiness, including primary and event contacts, staffing, logistics, logos, finance and final-pack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OR 2) AND (3 OR 4)) AND 5; criteriaItems=column=Opportunity.NTE_Source_Form_Type__c; columnToColumn=false; isUnlocked=true; operator=equals; value=Partner / Sponsor Application; column=Opportunity.NTE_Source_Form_Type__c; columnToColumn=false; isUnlocked=true; operator=equals; value=Exhibitor Application; column=CLOSED;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dateColumn=CLOSE_DATE; interval=INTERVAL_CUSTOM; startDate=2000-01-01</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 dateGranularity=Day; field=Opportunity.NTE_Source_Form_Type__c;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ACCOUNT_NAME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STAGE_NAME; Opportunity.NTE_Attendance_Status__c; Opportunity.NTE_Event_Contact_Name__c; Opportunity.NTE_Event_Contact_Mobile__c; Opportunity.NTE_Stand_Colleagues__c; Opportunity.NTE_Planned_Exhibitor_Count__c; Opportunity.NTE_Staff_Update_Completed_At__c; Opportunity.NTE_Exhibitor_Space_Selections__c; Opportunity.NTE_Stand_Power__c; Opportunity.NTE_Power_Socket_Count__c; Opportunity.NTE_Stand_Equipment__c; Opportunity.NTE_Has_Special_Requirements__c; Opportunity.NTE_Stand_Special_Requirements__c; Opportunity.NTE_Heavy_Vehicle_Required__c; Opportunity.NTE_Heavy_Vehicle_Update_Completed_At__c; Opportunity.NTE_Last_Update_Type__c; Opportunity.NTE_Last_Update_Processed_At__c; Opportunity.NTE_Listed_Price_Total__c; Opportunity.NTE_Pricing_Status__c; Opportunity.NTE_Invoice_Required__c; Opportunity.NTE_Payment_Method__c; Opportunity.NTE_Quote_Required_for_PO__c; Opportunity.NTE_Quote_Provided__c; Opportunity.NTE_Invoice_Provided__c; Opportunity.NTE_Payment_Received__c; Opportunity.NTE_Initial_Staff_Count__c; Opportunity.NTE_Included_Staff_Count__c; Opportunity.NTE_Total_Staff_Count__c; Opportunity.NTE_Top_Up_Staff_Required__c; Opportunity.NTE_Top_Up_Staff_Count__c; Opportunity.NTE_Top_Up_Staff_Names__c; Opportunity.NTE_Top_Up_Staff_Unit_Price__c; Opportunity.NTE_Top_Up_Staff_Total__c; Opportunity.NTE_Top_Up_Invoice_Required__c; Opportunity.NTE_Top_Up_Invoice_Provided__c; Opportunity.NTE_Top_Up_Invoice_At__c; Opportunity.NTE_Top_Up_Invoice_By__c; Opportunity.NTE_Top_Up_Payment_Received__c; Opportunity.NTE_Top_Up_Payment_At__c; Opportunity.NTE_Top_Up_Payment_By__c; Opportunity.NTE_Confirmed_Value__c; FULL_NAME; Opportunity.NTE_Logo_Update_Provided__c; Opportunity.NTE_Logo_Update_Provided_At__c; Opportunity.NTE_Final_Pack_Status__c; Opportunity.NTE_Final_Pack_Sent_At__c.</w:t>
      </w:r>
    </w:p>
    <w:p>
      <w:bookmarkStart w:id="231" w:name="h_231"/>
      <w:pPr>
        <w:pStyle w:val="Heading3"/>
      </w:pPr>
      <w:r>
        <w:rPr>
          <w:b w:val="0"/>
          <w:color w:val="000000"/>
          <w:u w:val="none"/>
        </w:rPr>
        <w:t>Weekly Finance Report</w:t>
      </w:r>
      <w:bookmarkEnd w:id="231"/>
    </w:p>
    <w:p>
      <w:pPr>
        <w:pStyle w:val="Source"/>
      </w:pPr>
      <w:r>
        <w:rPr>
          <w:b w:val="0"/>
        </w:rPr>
        <w:t>Source: force-app/main/default/reports/NTE_Operations/NTE_09_Weekly_Finance_Report.report-meta.xml.</w:t>
      </w:r>
    </w:p>
    <w:p>
      <w:r>
        <w:rPr>
          <w:b w:val="0"/>
        </w:rPr>
        <w:t>Rolling seven-day Finance handoff for recently changed NTE bookings, with current quotation, invoice, payment, billing-contact and confirmed-value details. Use NTE 06 - Finance &amp; Invoicing for the complete all-time finance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Setting</w:t>
            </w:r>
          </w:p>
        </w:tc>
        <w:tc>
          <w:tcPr>
            <w:tcW w:type="dxa" w:w="6428"/>
            <w:vAlign w:val="center"/>
            <w:tcMar>
              <w:top w:w="60" w:type="dxa"/>
              <w:bottom w:w="60" w:type="dxa"/>
              <w:left w:w="80" w:type="dxa"/>
              <w:right w:w="80" w:type="dxa"/>
            </w:tcMar>
            <w:shd w:fill="DDEAF0"/>
          </w:tcPr>
          <w:p>
            <w:pPr>
              <w:spacing w:after="0" w:before="0" w:line="250" w:lineRule="auto"/>
            </w:pPr>
            <w:r>
              <w:rPr>
                <w:b/>
                <w:sz w:val="19"/>
              </w:rPr>
              <w:t>Value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reportType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Opportunity</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format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Summary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scope</w:t>
            </w:r>
          </w:p>
        </w:tc>
        <w:tc>
          <w:tcPr>
            <w:tcW w:type="dxa" w:w="6428"/>
            <w:vAlign w:val="center"/>
            <w:tcMar>
              <w:top w:w="60" w:type="dxa"/>
              <w:bottom w:w="60" w:type="dxa"/>
              <w:left w:w="80" w:type="dxa"/>
              <w:right w:w="80" w:type="dxa"/>
            </w:tcMar>
            <w:shd w:fill="FFFFFF"/>
          </w:tcPr>
          <w:p>
            <w:pPr>
              <w:spacing w:after="0" w:before="0" w:line="250" w:lineRule="auto"/>
            </w:pPr>
            <w:r>
              <w:rPr>
                <w:b w:val="0"/>
                <w:sz w:val="19"/>
              </w:rPr>
              <w:t>organization</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filter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booleanFilter=((1 OR 2 OR 3 OR 4 OR 6 OR 7) AND (5 OR 8)) AND 9; criteriaItems=column=Opportunity.NTE_Invoice_Required__c; columnToColumn=false; isUnlocked=true; operator=equals; value=Yes; column=Opportunity.NTE_Listed_Price_Total__c; columnToColumn=false; isUnlocked=true; operator=greaterThan; value=0; column=Opportunity.NTE_Top_Up_Invoice_Required__c; columnToColumn=false; isUnlocked=true; operator=equals; value=true; column=Opportunity.NTE_Top_Up_Staff_Total__c; columnToColumn=false; isUnlocked=true; operator=greaterThan; value=0; column=CLOSED; columnToColumn=false; isUnlocked=true; operator=equals; value=false; column=Opportunity.NTE_Quote_Required_for_PO__c; columnToColumn=false; isUnlocked=true; operator=equals; value=Yes; column=Opportunity.NTE_Pricing_Ready__c; columnToColumn=false; isUnlocked=true; operator=equals; value=false; column=WON; columnToColumn=false; isUnlocked=true; operator=equals; value=true; column=RECORDTYPE; columnToColumn=false; isUnlocked=false; operator=equals; value=Opportunity.NTE_Event_Opportunity</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timeFrameFilter</w:t>
            </w:r>
          </w:p>
        </w:tc>
        <w:tc>
          <w:tcPr>
            <w:tcW w:type="dxa" w:w="6428"/>
            <w:vAlign w:val="center"/>
            <w:tcMar>
              <w:top w:w="60" w:type="dxa"/>
              <w:bottom w:w="60" w:type="dxa"/>
              <w:left w:w="80" w:type="dxa"/>
              <w:right w:w="80" w:type="dxa"/>
            </w:tcMar>
            <w:shd w:fill="FFFFFF"/>
          </w:tcPr>
          <w:p>
            <w:pPr>
              <w:spacing w:after="0" w:before="0" w:line="250" w:lineRule="auto"/>
            </w:pPr>
            <w:r>
              <w:rPr>
                <w:b w:val="0"/>
                <w:sz w:val="19"/>
              </w:rPr>
              <w:t>dateColumn=LAST_UPDATE; interval=INTERVAL_LAST7</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groupingsDown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dateGranularity=Day; field=Opportunity.NTE_Event_Code__c; sortOrder=Asc; dateGranularity=Day; field=Opportunity.NTE_Source_Form_Type__c; sortOrder=Asc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sortColumn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LAST_UPDATE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sortOrder</w:t>
            </w:r>
          </w:p>
        </w:tc>
        <w:tc>
          <w:tcPr>
            <w:tcW w:type="dxa" w:w="6428"/>
            <w:vAlign w:val="center"/>
            <w:tcMar>
              <w:top w:w="60" w:type="dxa"/>
              <w:bottom w:w="60" w:type="dxa"/>
              <w:left w:w="80" w:type="dxa"/>
              <w:right w:w="80" w:type="dxa"/>
            </w:tcMar>
            <w:shd w:fill="F7F9FA"/>
          </w:tcPr>
          <w:p>
            <w:pPr>
              <w:spacing w:after="0" w:before="0" w:line="250" w:lineRule="auto"/>
            </w:pPr>
            <w:r>
              <w:rPr>
                <w:b w:val="0"/>
                <w:sz w:val="19"/>
              </w:rPr>
              <w:t>Desc</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showDetails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showGrandTotal</w:t>
            </w:r>
          </w:p>
        </w:tc>
        <w:tc>
          <w:tcPr>
            <w:tcW w:type="dxa" w:w="6428"/>
            <w:vAlign w:val="center"/>
            <w:tcMar>
              <w:top w:w="60" w:type="dxa"/>
              <w:bottom w:w="60" w:type="dxa"/>
              <w:left w:w="80" w:type="dxa"/>
              <w:right w:w="80" w:type="dxa"/>
            </w:tcMar>
            <w:shd w:fill="F7F9FA"/>
          </w:tcPr>
          <w:p>
            <w:pPr>
              <w:spacing w:after="0" w:before="0" w:line="250" w:lineRule="auto"/>
            </w:pPr>
            <w:r>
              <w:rPr>
                <w:b w:val="0"/>
                <w:sz w:val="19"/>
              </w:rPr>
              <w:t>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showSubTotals</w:t>
            </w:r>
          </w:p>
        </w:tc>
        <w:tc>
          <w:tcPr>
            <w:tcW w:type="dxa" w:w="6428"/>
            <w:vAlign w:val="center"/>
            <w:tcMar>
              <w:top w:w="60" w:type="dxa"/>
              <w:bottom w:w="60" w:type="dxa"/>
              <w:left w:w="80" w:type="dxa"/>
              <w:right w:w="80" w:type="dxa"/>
            </w:tcMar>
            <w:shd w:fill="FFFFFF"/>
          </w:tcPr>
          <w:p>
            <w:pPr>
              <w:spacing w:after="0" w:before="0" w:line="250" w:lineRule="auto"/>
            </w:pPr>
            <w:r>
              <w:rPr>
                <w:b w:val="0"/>
                <w:sz w:val="19"/>
              </w:rPr>
              <w:t>true</w:t>
            </w:r>
          </w:p>
        </w:tc>
      </w:tr>
    </w:tbl>
    <w:p>
      <w:pPr>
        <w:spacing w:after="60" w:before="0" w:line="240" w:lineRule="auto"/>
      </w:pPr>
      <w:r>
        <w:rPr>
          <w:sz w:val="4"/>
        </w:rPr>
      </w:r>
    </w:p>
    <w:p>
      <w:r>
        <w:rPr>
          <w:b w:val="0"/>
        </w:rPr>
        <w:t>Columns in order: ACCOUNT_NAME; CONTACT; OPPORTUNITY_NAME; Opportunity.Booking_Reference__c; STAGE_NAME; Opportunity.NTE_Sponsor_Package__c; Opportunity.NTE_Sponsor_Package_Total__c; Opportunity.NTE_Exhibitor_Space_Selections__c; Opportunity.NTE_Exhibitor_Space_Price__c; Opportunity.NTE_Power_Socket_Count__c; Opportunity.NTE_Power_Socket_Unit_Price__c; Opportunity.NTE_Power_Socket_Total__c; Opportunity.NTE_Initial_Staff_Count__c; Opportunity.NTE_Included_Staff_Count__c; Opportunity.NTE_Additional_Staff_Count__c; Opportunity.NTE_Additional_Staff_Unit_Price__c; Opportunity.NTE_Additional_Staff_Total__c; Opportunity.NTE_Total_Staff_Count__c; Opportunity.NTE_Top_Up_Staff_Required__c; Opportunity.NTE_Top_Up_Staff_Count__c; Opportunity.NTE_Top_Up_Staff_Unit_Price__c; Opportunity.NTE_Top_Up_Staff_Total__c; Opportunity.NTE_Listed_Price_Total__c; Opportunity.NTE_Confirmed_Value__c; Opportunity.NTE_Pricing_Status__c; Opportunity.NTE_Pricing_Version__c; Opportunity.NTE_Invoice_Required__c; Opportunity.NTE_Payment_Method__c; Opportunity.NTE_Quote_Required_for_PO__c; Opportunity.NTE_Quote_Provided__c; Opportunity.NTE_Quote_Provided_At__c; Opportunity.NTE_Quote_Provided_By__c; Opportunity.NTE_Invoice_Provided__c; Opportunity.NTE_Invoice_Provided_At__c; Opportunity.NTE_Invoice_Provided_By__c; Opportunity.NTE_Payment_Received__c; Opportunity.NTE_Payment_Received_At__c; Opportunity.NTE_Payment_Recorded_By__c; Opportunity.NTE_Top_Up_Invoice_Required__c; Opportunity.NTE_Top_Up_Invoice_Provided__c; Opportunity.NTE_Top_Up_Invoice_At__c; Opportunity.NTE_Top_Up_Invoice_By__c; Opportunity.NTE_Top_Up_Payment_Received__c; Opportunity.NTE_Top_Up_Payment_At__c; Opportunity.NTE_Top_Up_Payment_By__c; Opportunity.NTE_Invoiced_Company__c; Opportunity.NTE_Trading_Name__c; Opportunity.NTE_Invoiced_Person__c; Opportunity.NTE_Invoice_Address__c; Opportunity.NTE_Invoiced_Email__c; Opportunity.NTE_Invoice_Contact_Phone__c; Opportunity.NTE_Purchase_Order__c; Opportunity.NTE_Purchase_Order_Number__c; Opportunity.NTE_Supplier_Agreement_Required__c; Opportunity.NTE_Invoice_Additional_Information__c; LAST_UPDATE; FULL_NAME; Opportunity.NTE_Pricing_Ready__c; Opportunity.NTE_Finance_Invoice_Due__c; Opportunity.NTE_Finance_Payment_Due__c; Opportunity.NTE_Finance_Payment_Confirmed__c.</w:t>
      </w:r>
    </w:p>
    <w:p>
      <w:bookmarkStart w:id="232" w:name="h_232"/>
      <w:pPr>
        <w:pStyle w:val="Heading3"/>
      </w:pPr>
      <w:r>
        <w:rPr>
          <w:b w:val="0"/>
          <w:color w:val="000000"/>
          <w:u w:val="none"/>
        </w:rPr>
        <w:t>NTE Operations Finance</w:t>
      </w:r>
      <w:bookmarkEnd w:id="232"/>
    </w:p>
    <w:p>
      <w:pPr>
        <w:pStyle w:val="Source"/>
      </w:pPr>
      <w:r>
        <w:rPr>
          <w:b w:val="0"/>
        </w:rPr>
        <w:t>Source: force-app/main/default/reports/NTE_Operations.reportFolder-meta.xml.</w:t>
      </w:r>
    </w:p>
    <w:p>
      <w:r>
        <w:rPr>
          <w:b w:val="0"/>
        </w:rPr>
        <w:t>folderShares=accessLevel=View; sharedTo=AllInternalUsers; sharedToType=Organization; name=NTE Operations &amp; Finance</w:t>
      </w:r>
    </w:p>
    <w:p>
      <w:bookmarkStart w:id="233" w:name="h_233"/>
      <w:pPr>
        <w:pStyle w:val="Heading2"/>
      </w:pPr>
      <w:r>
        <w:rPr>
          <w:b w:val="0"/>
          <w:color w:val="000000"/>
          <w:u w:val="none"/>
        </w:rPr>
        <w:t>Native list views</w:t>
      </w:r>
      <w:bookmarkEnd w:id="233"/>
    </w:p>
    <w:p>
      <w:r>
        <w:rPr>
          <w:b w:val="0"/>
        </w:rPr>
        <w:t>These are all 25 packaged views, including the three retained legacy separate top-up views. Native lists operate on their own scope; their existence does not add new Master Panel stages.</w:t>
      </w:r>
    </w:p>
    <w:p>
      <w:bookmarkStart w:id="234" w:name="h_234"/>
      <w:pPr>
        <w:pStyle w:val="Heading3"/>
      </w:pPr>
      <w:r>
        <w:rPr>
          <w:b w:val="0"/>
          <w:color w:val="000000"/>
          <w:u w:val="none"/>
        </w:rPr>
        <w:t>NTE Organisations</w:t>
      </w:r>
      <w:bookmarkEnd w:id="234"/>
    </w:p>
    <w:p>
      <w:r>
        <w:rPr>
          <w:b w:val="0"/>
        </w:rPr>
        <w:t>Object Account. API NTE_Organisations. Scope Everything.</w:t>
      </w:r>
    </w:p>
    <w:p>
      <w:r>
        <w:rPr>
          <w:b w:val="0"/>
        </w:rPr>
        <w:t>Filter logic: AND. Criteria: field=NTE_Participant__c; operation=equals; value=1.</w:t>
      </w:r>
    </w:p>
    <w:p>
      <w:r>
        <w:rPr>
          <w:b w:val="0"/>
        </w:rPr>
        <w:t>Columns: ACCOUNT.NAME; ACCOUNT.TYPE; NTE_Event_Code__c; NTE_Source_Form_Type__c; NTE_Booking_Reference__c; NTE_Last_Application_Date__c.</w:t>
      </w:r>
    </w:p>
    <w:p>
      <w:bookmarkStart w:id="235" w:name="h_235"/>
      <w:pPr>
        <w:pStyle w:val="Heading3"/>
      </w:pPr>
      <w:r>
        <w:rPr>
          <w:b w:val="0"/>
          <w:color w:val="000000"/>
          <w:u w:val="none"/>
        </w:rPr>
        <w:t>NTE Contacts</w:t>
      </w:r>
      <w:bookmarkEnd w:id="235"/>
    </w:p>
    <w:p>
      <w:r>
        <w:rPr>
          <w:b w:val="0"/>
        </w:rPr>
        <w:t>Object Contact. API NTE_Contacts. Scope Everything.</w:t>
      </w:r>
    </w:p>
    <w:p>
      <w:r>
        <w:rPr>
          <w:b w:val="0"/>
        </w:rPr>
        <w:t>Filter logic: AND. Criteria: field=NTE_Participant__c; operation=equals; value=1.</w:t>
      </w:r>
    </w:p>
    <w:p>
      <w:r>
        <w:rPr>
          <w:b w:val="0"/>
        </w:rPr>
        <w:t>Columns: FULL_NAME; CONTACT.TITLE; CONTACT.EMAIL; NTE_Event_Code__c; NTE_Source_Form_Type__c; NTE_Booking_Reference__c; NTE_Last_Application_Date__c.</w:t>
      </w:r>
    </w:p>
    <w:p>
      <w:bookmarkStart w:id="236" w:name="h_236"/>
      <w:pPr>
        <w:pStyle w:val="Heading3"/>
      </w:pPr>
      <w:r>
        <w:rPr>
          <w:b w:val="0"/>
          <w:color w:val="000000"/>
          <w:u w:val="none"/>
        </w:rPr>
        <w:t>NTE All Web Submissions</w:t>
      </w:r>
      <w:bookmarkEnd w:id="236"/>
    </w:p>
    <w:p>
      <w:r>
        <w:rPr>
          <w:b w:val="0"/>
        </w:rPr>
        <w:t>Object Lead. API NTE_All_Web_Submissions. Scope Everything.</w:t>
      </w:r>
    </w:p>
    <w:p>
      <w:r>
        <w:rPr>
          <w:b w:val="0"/>
        </w:rPr>
        <w:t>Filter logic: AND. Criteria: field=NTE_Event_Code__c; operation=notEqual.</w:t>
      </w:r>
    </w:p>
    <w:p>
      <w:r>
        <w:rPr>
          <w:b w:val="0"/>
        </w:rPr>
        <w:t>Columns: FULL_NAME; LEAD.COMPANY; LEAD.EMAIL; Web_Form_Type__c; NTE_Event_Code__c; Booking_Reference__c; Target_Booking_Reference__c; LEAD.STATUS; LEAD.CREATED_DATE.</w:t>
      </w:r>
    </w:p>
    <w:p>
      <w:bookmarkStart w:id="237" w:name="h_237"/>
      <w:pPr>
        <w:pStyle w:val="Heading3"/>
      </w:pPr>
      <w:r>
        <w:rPr>
          <w:b w:val="0"/>
          <w:color w:val="000000"/>
          <w:u w:val="none"/>
        </w:rPr>
        <w:t>NTE Applications</w:t>
      </w:r>
      <w:bookmarkEnd w:id="237"/>
    </w:p>
    <w:p>
      <w:r>
        <w:rPr>
          <w:b w:val="0"/>
        </w:rPr>
        <w:t>Object Lead. API NTE_Applications. Scope Everything.</w:t>
      </w:r>
    </w:p>
    <w:p>
      <w:r>
        <w:rPr>
          <w:b w:val="0"/>
        </w:rPr>
        <w:t>Filter logic: AND. Criteria: field=Web_Form_Type__c; operation=equals; value=Partner / Sponsor Application,Exhibitor Application; field=LEAD.CONVERTED; operation=equals; value=0; field=NTE_Application_Rejected__c; operation=equals; value=0; field=NTE_Event_Code__c; operation=notEqual.</w:t>
      </w:r>
    </w:p>
    <w:p>
      <w:r>
        <w:rPr>
          <w:b w:val="0"/>
        </w:rPr>
        <w:t>Columns: FULL_NAME; LEAD.COMPANY; LEAD.EMAIL; Web_Form_Type__c; Booking_Reference__c; Payment_Method__c; NTE_Event_Code__c; NTE_Application_Rejected__c; LEAD.STATUS; LEAD.CREATED_DATE.</w:t>
      </w:r>
    </w:p>
    <w:p>
      <w:bookmarkStart w:id="238" w:name="h_238"/>
      <w:pPr>
        <w:pStyle w:val="Heading3"/>
      </w:pPr>
      <w:r>
        <w:rPr>
          <w:b w:val="0"/>
          <w:color w:val="000000"/>
          <w:u w:val="none"/>
        </w:rPr>
        <w:t>NTE Exhibitor Applications</w:t>
      </w:r>
      <w:bookmarkEnd w:id="238"/>
    </w:p>
    <w:p>
      <w:r>
        <w:rPr>
          <w:b w:val="0"/>
        </w:rPr>
        <w:t>Object Lead. API NTE_Exhibitor_Applications. Scope Everything.</w:t>
      </w:r>
    </w:p>
    <w:p>
      <w:r>
        <w:rPr>
          <w:b w:val="0"/>
        </w:rPr>
        <w:t>Filter logic: AND. Criteria: field=Web_Form_Type__c; operation=equals; value=Exhibitor Application; field=LEAD.CONVERTED; operation=equals; value=0; field=NTE_Application_Rejected__c; operation=equals; value=0; field=NTE_Event_Code__c; operation=notEqual.</w:t>
      </w:r>
    </w:p>
    <w:p>
      <w:r>
        <w:rPr>
          <w:b w:val="0"/>
        </w:rPr>
        <w:t>Columns: FULL_NAME; LEAD.COMPANY; LEAD.EMAIL; Booking_Reference__c; Payment_Method__c; NTE_Event_Code__c; NTE_Application_Rejected__c; LEAD.STATUS; LEAD.CREATED_DATE.</w:t>
      </w:r>
    </w:p>
    <w:p>
      <w:bookmarkStart w:id="239" w:name="h_239"/>
      <w:pPr>
        <w:pStyle w:val="Heading3"/>
      </w:pPr>
      <w:r>
        <w:rPr>
          <w:b w:val="0"/>
          <w:color w:val="000000"/>
          <w:u w:val="none"/>
        </w:rPr>
        <w:t>NTE Expressions of Interest</w:t>
      </w:r>
      <w:bookmarkEnd w:id="239"/>
    </w:p>
    <w:p>
      <w:r>
        <w:rPr>
          <w:b w:val="0"/>
        </w:rPr>
        <w:t>Object Lead. API NTE_Expressions_of_Interest. Scope Everything.</w:t>
      </w:r>
    </w:p>
    <w:p>
      <w:r>
        <w:rPr>
          <w:b w:val="0"/>
        </w:rPr>
        <w:t>Filter logic: AND. Criteria: field=Web_Form_Type__c; operation=equals; value=Partner / Sponsor Expression of Interest,Exhibitor Expression of Interest; field=LEAD.CONVERTED; operation=equals; value=0; field=NTE_Interest_Progressed__c; operation=equals; value=0; field=NTE_Interest_Not_Progressed__c; operation=equals; value=0; field=NTE_Event_Code__c; operation=notEqual.</w:t>
      </w:r>
    </w:p>
    <w:p>
      <w:r>
        <w:rPr>
          <w:b w:val="0"/>
        </w:rPr>
        <w:t>Columns: FULL_NAME; LEAD.COMPANY; LEAD.EMAIL; Web_Form_Type__c; NTE_Event_Code__c; NTE_Interest_Progressed__c; NTE_Interest_Not_Progressed__c; LEAD.STATUS; LEAD.CREATED_DATE.</w:t>
      </w:r>
    </w:p>
    <w:p>
      <w:bookmarkStart w:id="240" w:name="h_240"/>
      <w:pPr>
        <w:pStyle w:val="Heading3"/>
      </w:pPr>
      <w:r>
        <w:rPr>
          <w:b w:val="0"/>
          <w:color w:val="000000"/>
          <w:u w:val="none"/>
        </w:rPr>
        <w:t>NTE Guest Registrations</w:t>
      </w:r>
      <w:bookmarkEnd w:id="240"/>
    </w:p>
    <w:p>
      <w:r>
        <w:rPr>
          <w:b w:val="0"/>
        </w:rPr>
        <w:t>Object Lead. API NTE_Guest_Registrations. Scope Everything.</w:t>
      </w:r>
    </w:p>
    <w:p>
      <w:r>
        <w:rPr>
          <w:b w:val="0"/>
        </w:rPr>
        <w:t>Filter logic: AND. Criteria: field=Web_Form_Type__c; operation=equals; value=Guest Registration; field=LEAD.CONVERTED; operation=equals; value=0.</w:t>
      </w:r>
    </w:p>
    <w:p>
      <w:r>
        <w:rPr>
          <w:b w:val="0"/>
        </w:rPr>
        <w:t>Columns: FULL_NAME; LEAD.COMPANY; LEAD.EMAIL; NTE_Event_Code__c; LEAD.STATUS; LEAD.CREATED_DATE.</w:t>
      </w:r>
    </w:p>
    <w:p>
      <w:bookmarkStart w:id="241" w:name="h_241"/>
      <w:pPr>
        <w:pStyle w:val="Heading3"/>
      </w:pPr>
      <w:r>
        <w:rPr>
          <w:b w:val="0"/>
          <w:color w:val="000000"/>
          <w:u w:val="none"/>
        </w:rPr>
        <w:t>NTE Partner Sponsor Applications</w:t>
      </w:r>
      <w:bookmarkEnd w:id="241"/>
    </w:p>
    <w:p>
      <w:r>
        <w:rPr>
          <w:b w:val="0"/>
        </w:rPr>
        <w:t>Object Lead. API NTE_Partner_Sponsor_Applications. Scope Everything.</w:t>
      </w:r>
    </w:p>
    <w:p>
      <w:r>
        <w:rPr>
          <w:b w:val="0"/>
        </w:rPr>
        <w:t>Filter logic: AND. Criteria: field=Web_Form_Type__c; operation=equals; value=Partner / Sponsor Application; field=LEAD.CONVERTED; operation=equals; value=0; field=NTE_Application_Rejected__c; operation=equals; value=0; field=NTE_Event_Code__c; operation=notEqual.</w:t>
      </w:r>
    </w:p>
    <w:p>
      <w:r>
        <w:rPr>
          <w:b w:val="0"/>
        </w:rPr>
        <w:t>Columns: FULL_NAME; LEAD.COMPANY; LEAD.EMAIL; Booking_Reference__c; Payment_Method__c; NTE_Event_Code__c; NTE_Application_Rejected__c; LEAD.STATUS; LEAD.CREATED_DATE.</w:t>
      </w:r>
    </w:p>
    <w:p>
      <w:bookmarkStart w:id="242" w:name="h_242"/>
      <w:pPr>
        <w:pStyle w:val="Heading3"/>
      </w:pPr>
      <w:r>
        <w:rPr>
          <w:b w:val="0"/>
          <w:color w:val="000000"/>
          <w:u w:val="none"/>
        </w:rPr>
        <w:t>NTE Unmatched Updates</w:t>
      </w:r>
      <w:bookmarkEnd w:id="242"/>
    </w:p>
    <w:p>
      <w:r>
        <w:rPr>
          <w:b w:val="0"/>
        </w:rPr>
        <w:t>Object Lead. API NTE_Unmatched_Updates. Scope Everything.</w:t>
      </w:r>
    </w:p>
    <w:p>
      <w:r>
        <w:rPr>
          <w:b w:val="0"/>
        </w:rPr>
        <w:t>Filter logic: AND. Criteria: field=NTE_Update_Status__c; operation=equals; value=No Matching Booking,Ambiguous Booking Reference,Failed.</w:t>
      </w:r>
    </w:p>
    <w:p>
      <w:r>
        <w:rPr>
          <w:b w:val="0"/>
        </w:rPr>
        <w:t>Columns: FULL_NAME; LEAD.COMPANY; LEAD.EMAIL; Web_Form_Type__c; Target_Booking_Reference__c; NTE_Update_Status__c; NTE_Update_Error__c; LEAD.CREATED_DATE.</w:t>
      </w:r>
    </w:p>
    <w:p>
      <w:bookmarkStart w:id="243" w:name="h_243"/>
      <w:pPr>
        <w:pStyle w:val="Heading3"/>
      </w:pPr>
      <w:r>
        <w:rPr>
          <w:b w:val="0"/>
          <w:color w:val="000000"/>
          <w:u w:val="none"/>
        </w:rPr>
        <w:t>NTE Update Emails Failed</w:t>
      </w:r>
      <w:bookmarkEnd w:id="243"/>
    </w:p>
    <w:p>
      <w:r>
        <w:rPr>
          <w:b w:val="0"/>
        </w:rPr>
        <w:t>Object Lead. API NTE_Update_Emails_Failed. Scope Everything.</w:t>
      </w:r>
    </w:p>
    <w:p>
      <w:r>
        <w:rPr>
          <w:b w:val="0"/>
        </w:rPr>
        <w:t>Filter logic: AND. Criteria: field=NTE_Update_Status__c; operation=equals; value=Matched and Applied; field=NTE_Applicant_Email_Status__c; operation=equals; value=Failed.</w:t>
      </w:r>
    </w:p>
    <w:p>
      <w:r>
        <w:rPr>
          <w:b w:val="0"/>
        </w:rPr>
        <w:t>Columns: FULL_NAME; LEAD.COMPANY; Web_Form_Type__c; Target_Booking_Reference__c; NTE_Update_Status__c; NTE_Applicant_Email_Status__c; LEAD.CREATED_DATE.</w:t>
      </w:r>
    </w:p>
    <w:p>
      <w:bookmarkStart w:id="244" w:name="h_244"/>
      <w:pPr>
        <w:pStyle w:val="Heading3"/>
      </w:pPr>
      <w:r>
        <w:rPr>
          <w:b w:val="0"/>
          <w:color w:val="000000"/>
          <w:u w:val="none"/>
        </w:rPr>
        <w:t>Volunteer Applications</w:t>
      </w:r>
      <w:bookmarkEnd w:id="244"/>
    </w:p>
    <w:p>
      <w:r>
        <w:rPr>
          <w:b w:val="0"/>
        </w:rPr>
        <w:t>Object Lead. API Volunteer_Applications. Scope Everything.</w:t>
      </w:r>
    </w:p>
    <w:p>
      <w:r>
        <w:rPr>
          <w:b w:val="0"/>
        </w:rPr>
        <w:t>Filter logic: AND. Criteria: field=Web_Form_Type__c; operation=equals; value=Volunteer Application.</w:t>
      </w:r>
    </w:p>
    <w:p>
      <w:r>
        <w:rPr>
          <w:b w:val="0"/>
        </w:rPr>
        <w:t>Columns: FULL_NAME; LEAD.EMAIL; LEAD.MOBILE_PHONE; Volunteer_Opportunities__c; Volunteer_Travel_Regions__c; Volunteer_DBS_Willing__c; LEAD.STATUS; LEAD.CREATED_DATE.</w:t>
      </w:r>
    </w:p>
    <w:p>
      <w:bookmarkStart w:id="245" w:name="h_245"/>
      <w:pPr>
        <w:pStyle w:val="Heading3"/>
      </w:pPr>
      <w:r>
        <w:rPr>
          <w:b w:val="0"/>
          <w:color w:val="000000"/>
          <w:u w:val="none"/>
        </w:rPr>
        <w:t>NTE Email Failures</w:t>
      </w:r>
      <w:bookmarkEnd w:id="245"/>
    </w:p>
    <w:p>
      <w:r>
        <w:rPr>
          <w:b w:val="0"/>
        </w:rPr>
        <w:t>Object NTE_Email_Dispatch__c. API NTE_Email_Failures. Scope Everything.</w:t>
      </w:r>
    </w:p>
    <w:p>
      <w:r>
        <w:rPr>
          <w:b w:val="0"/>
        </w:rPr>
        <w:t>Filter logic: AND. Criteria: field=Status__c; operation=equals; value=Failed.</w:t>
      </w:r>
    </w:p>
    <w:p>
      <w:r>
        <w:rPr>
          <w:b w:val="0"/>
        </w:rPr>
        <w:t>Columns: NAME; Kind__c; Recipient__c; Event_Code__c; Status__c; Opportunity__c; Lead__c; CREATED_DATE.</w:t>
      </w:r>
    </w:p>
    <w:p>
      <w:bookmarkStart w:id="246" w:name="h_246"/>
      <w:pPr>
        <w:pStyle w:val="Heading3"/>
      </w:pPr>
      <w:r>
        <w:rPr>
          <w:b w:val="0"/>
          <w:color w:val="000000"/>
          <w:u w:val="none"/>
        </w:rPr>
        <w:t>NTE Recent Emails</w:t>
      </w:r>
      <w:bookmarkEnd w:id="246"/>
    </w:p>
    <w:p>
      <w:r>
        <w:rPr>
          <w:b w:val="0"/>
        </w:rPr>
        <w:t>Object NTE_Email_Dispatch__c. API NTE_Recent_Emails. Scope Everything.</w:t>
      </w:r>
    </w:p>
    <w:p>
      <w:r>
        <w:rPr>
          <w:b w:val="0"/>
        </w:rPr>
        <w:t>Filter logic: AND. Criteria: .</w:t>
      </w:r>
    </w:p>
    <w:p>
      <w:r>
        <w:rPr>
          <w:b w:val="0"/>
        </w:rPr>
        <w:t>Columns: NAME; Kind__c; Recipient__c; Status__c; Sent_At__c; Opportunity__c; Lead__c; CREATED_DATE.</w:t>
      </w:r>
    </w:p>
    <w:p>
      <w:bookmarkStart w:id="247" w:name="h_247"/>
      <w:pPr>
        <w:pStyle w:val="Heading3"/>
      </w:pPr>
      <w:r>
        <w:rPr>
          <w:b w:val="0"/>
          <w:color w:val="000000"/>
          <w:u w:val="none"/>
        </w:rPr>
        <w:t>NTE Payment Requests</w:t>
      </w:r>
      <w:bookmarkEnd w:id="247"/>
    </w:p>
    <w:p>
      <w:r>
        <w:rPr>
          <w:b w:val="0"/>
        </w:rPr>
        <w:t>Object NTE_Payment_Request__c. API NTE_Payment_Requests. Scope Everything.</w:t>
      </w:r>
    </w:p>
    <w:p>
      <w:r>
        <w:rPr>
          <w:b w:val="0"/>
        </w:rPr>
        <w:t>Filter logic: AND. Criteria: .</w:t>
      </w:r>
    </w:p>
    <w:p>
      <w:r>
        <w:rPr>
          <w:b w:val="0"/>
        </w:rPr>
        <w:t>Columns: NAME; Opportunity__c; Kind__c; Status__c; Reference__c; Delivered_At__c.</w:t>
      </w:r>
    </w:p>
    <w:p>
      <w:bookmarkStart w:id="248" w:name="h_248"/>
      <w:pPr>
        <w:pStyle w:val="Heading3"/>
      </w:pPr>
      <w:r>
        <w:rPr>
          <w:b w:val="0"/>
          <w:color w:val="000000"/>
          <w:u w:val="none"/>
        </w:rPr>
        <w:t>NTE Event Participation</w:t>
      </w:r>
      <w:bookmarkEnd w:id="248"/>
    </w:p>
    <w:p>
      <w:r>
        <w:rPr>
          <w:b w:val="0"/>
        </w:rPr>
        <w:t>Object Opportunity. API NTE_Event_Participation. Scope Everything.</w:t>
      </w:r>
    </w:p>
    <w:p>
      <w:r>
        <w:rPr>
          <w:b w:val="0"/>
        </w:rPr>
        <w:t>Filter logic: AND. Criteria: field=OPPORTUNITY.RECORDTYPE; operation=equals; value=Opportunity.NTE_Event_Opportunity; field=NTE_Event_Code__c; operation=notEqual.</w:t>
      </w:r>
    </w:p>
    <w:p>
      <w:r>
        <w:rPr>
          <w:b w:val="0"/>
        </w:rPr>
        <w:t>Columns: OPPORTUNITY.NAME; ACCOUNT.NAME; NTE_Event_Code__c; NTE_Source_Form_Type__c; Booking_Reference__c; NTE_Attendance_Status__c; OPPORTUNITY.STAGE_NAME; OPPORTUNITY.CLOSE_DATE.</w:t>
      </w:r>
    </w:p>
    <w:p>
      <w:bookmarkStart w:id="249" w:name="h_249"/>
      <w:pPr>
        <w:pStyle w:val="Heading3"/>
      </w:pPr>
      <w:r>
        <w:rPr>
          <w:b w:val="0"/>
          <w:color w:val="000000"/>
          <w:u w:val="none"/>
        </w:rPr>
        <w:t>NTE Heavy Vehicle Updates Due</w:t>
      </w:r>
      <w:bookmarkEnd w:id="249"/>
    </w:p>
    <w:p>
      <w:r>
        <w:rPr>
          <w:b w:val="0"/>
        </w:rPr>
        <w:t>Object Opportunity. API NTE_Heavy_Vehicle_Updates_Due. Scope Everything.</w:t>
      </w:r>
    </w:p>
    <w:p>
      <w:r>
        <w:rPr>
          <w:b w:val="0"/>
        </w:rPr>
        <w:t>Filter logic: 1 AND 2 AND 3 AND (4 OR 5) AND ((6 AND 7) OR 8 OR (9 AND 10)).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field=NTE_Heavy_Vehicle_Required__c; operation=notEqual; value=Yes; field=NTE_Heavy_Vehicle_Required__c; operation=notEqual; value=No; field=NTE_Heavy_Vehicle_Required__c; operation=equals; value=; field=NTE_Heavy_Vehicle_Required__c; operation=equals; value=Yes; field=NTE_Heavy_Vehicle_Update_Completed_At__c; operation=equals; value=.</w:t>
      </w:r>
    </w:p>
    <w:p>
      <w:r>
        <w:rPr>
          <w:b w:val="0"/>
        </w:rPr>
        <w:t>Columns: OPPORTUNITY.NAME; ACCOUNT.NAME; NTE_Event_Code__c; Booking_Reference__c; NTE_Heavy_Vehicle_Required__c; NTE_Heavy_Vehicle_Update_Completed_At__c.</w:t>
      </w:r>
    </w:p>
    <w:p>
      <w:bookmarkStart w:id="250" w:name="h_250"/>
      <w:pPr>
        <w:pStyle w:val="Heading3"/>
      </w:pPr>
      <w:r>
        <w:rPr>
          <w:b w:val="0"/>
          <w:color w:val="000000"/>
          <w:u w:val="none"/>
        </w:rPr>
        <w:t>NTE Invoice Required</w:t>
      </w:r>
      <w:bookmarkEnd w:id="250"/>
    </w:p>
    <w:p>
      <w:r>
        <w:rPr>
          <w:b w:val="0"/>
        </w:rPr>
        <w:t>Object Opportunity. API NTE_Invoices_Required. Scope Everything.</w:t>
      </w:r>
    </w:p>
    <w:p>
      <w:r>
        <w:rPr>
          <w:b w:val="0"/>
        </w:rPr>
        <w:t>Filter logic: 1 AND 2 AND 3 AND (4 OR 5) AND (6).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field=NTE_Finance_Invoice_Due__c; operation=equals; value=1.</w:t>
      </w:r>
    </w:p>
    <w:p>
      <w:r>
        <w:rPr>
          <w:b w:val="0"/>
        </w:rPr>
        <w:t>Columns: OPPORTUNITY.NAME; ACCOUNT.NAME; NTE_Event_Code__c; NTE_Listed_Price_Total__c; NTE_Top_Up_Staff_Total__c; NTE_Invoice_Provided__c; NTE_Top_Up_Invoice_Provided__c; NTE_Payment_Received__c; NTE_Top_Up_Payment_Received__c; NTE_Pricing_Status__c.</w:t>
      </w:r>
    </w:p>
    <w:p>
      <w:bookmarkStart w:id="251" w:name="h_251"/>
      <w:pPr>
        <w:pStyle w:val="Heading3"/>
      </w:pPr>
      <w:r>
        <w:rPr>
          <w:b w:val="0"/>
          <w:color w:val="000000"/>
          <w:u w:val="none"/>
        </w:rPr>
        <w:t>NTE Logo Updates Due</w:t>
      </w:r>
      <w:bookmarkEnd w:id="251"/>
    </w:p>
    <w:p>
      <w:r>
        <w:rPr>
          <w:b w:val="0"/>
        </w:rPr>
        <w:t>Object Opportunity. API NTE_Logo_Updates_Due. Scope Everything.</w:t>
      </w:r>
    </w:p>
    <w:p>
      <w:r>
        <w:rPr>
          <w:b w:val="0"/>
        </w:rPr>
        <w:t>Filter logic: 1 AND 2 AND 3 AND (4 OR 5) AND (6).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field=NTE_Logo_Update_Provided__c; operation=equals; value=0.</w:t>
      </w:r>
    </w:p>
    <w:p>
      <w:r>
        <w:rPr>
          <w:b w:val="0"/>
        </w:rPr>
        <w:t>Columns: OPPORTUNITY.NAME; ACCOUNT.NAME; NTE_Event_Code__c; Booking_Reference__c; NTE_Source_Form_Type__c; NTE_Logo_Update_Provided__c; NTE_Logo_Update_Provided_At__c.</w:t>
      </w:r>
    </w:p>
    <w:p>
      <w:bookmarkStart w:id="252" w:name="h_252"/>
      <w:pPr>
        <w:pStyle w:val="Heading3"/>
      </w:pPr>
      <w:r>
        <w:rPr>
          <w:b w:val="0"/>
          <w:color w:val="000000"/>
          <w:u w:val="none"/>
        </w:rPr>
        <w:t>NTE Payment Confirmed</w:t>
      </w:r>
      <w:bookmarkEnd w:id="252"/>
    </w:p>
    <w:p>
      <w:r>
        <w:rPr>
          <w:b w:val="0"/>
        </w:rPr>
        <w:t>Object Opportunity. API NTE_Payment_Confirmed. Scope Everything.</w:t>
      </w:r>
    </w:p>
    <w:p>
      <w:r>
        <w:rPr>
          <w:b w:val="0"/>
        </w:rPr>
        <w:t>Filter logic: 1 AND 2 AND 3 AND (4 OR 5) AND (6).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field=NTE_Finance_Payment_Confirmed__c; operation=equals; value=1.</w:t>
      </w:r>
    </w:p>
    <w:p>
      <w:r>
        <w:rPr>
          <w:b w:val="0"/>
        </w:rPr>
        <w:t>Columns: OPPORTUNITY.NAME; ACCOUNT.NAME; NTE_Event_Code__c; NTE_Listed_Price_Total__c; NTE_Top_Up_Staff_Total__c; NTE_Invoice_Provided__c; NTE_Top_Up_Invoice_Provided__c; NTE_Payment_Received__c; NTE_Top_Up_Payment_Received__c; NTE_Pricing_Status__c.</w:t>
      </w:r>
    </w:p>
    <w:p>
      <w:bookmarkStart w:id="253" w:name="h_253"/>
      <w:pPr>
        <w:pStyle w:val="Heading3"/>
      </w:pPr>
      <w:r>
        <w:rPr>
          <w:b w:val="0"/>
          <w:color w:val="000000"/>
          <w:u w:val="none"/>
        </w:rPr>
        <w:t>NTE Payment Required</w:t>
      </w:r>
      <w:bookmarkEnd w:id="253"/>
    </w:p>
    <w:p>
      <w:r>
        <w:rPr>
          <w:b w:val="0"/>
        </w:rPr>
        <w:t>Object Opportunity. API NTE_Payments_Due. Scope Everything.</w:t>
      </w:r>
    </w:p>
    <w:p>
      <w:r>
        <w:rPr>
          <w:b w:val="0"/>
        </w:rPr>
        <w:t>Filter logic: 1 AND 2 AND 3 AND (4 OR 5) AND (6).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field=NTE_Finance_Payment_Due__c; operation=equals; value=1.</w:t>
      </w:r>
    </w:p>
    <w:p>
      <w:r>
        <w:rPr>
          <w:b w:val="0"/>
        </w:rPr>
        <w:t>Columns: OPPORTUNITY.NAME; ACCOUNT.NAME; NTE_Event_Code__c; NTE_Listed_Price_Total__c; NTE_Top_Up_Staff_Total__c; NTE_Invoice_Provided__c; NTE_Top_Up_Invoice_Provided__c; NTE_Payment_Received__c; NTE_Top_Up_Payment_Received__c; NTE_Pricing_Status__c.</w:t>
      </w:r>
    </w:p>
    <w:p>
      <w:bookmarkStart w:id="254" w:name="h_254"/>
      <w:pPr>
        <w:pStyle w:val="Heading3"/>
      </w:pPr>
      <w:r>
        <w:rPr>
          <w:b w:val="0"/>
          <w:color w:val="000000"/>
          <w:u w:val="none"/>
        </w:rPr>
        <w:t>NTE Quotes Required</w:t>
      </w:r>
      <w:bookmarkEnd w:id="254"/>
    </w:p>
    <w:p>
      <w:r>
        <w:rPr>
          <w:b w:val="0"/>
        </w:rPr>
        <w:t>Object Opportunity. API NTE_Quotes_Required. Scope Everything.</w:t>
      </w:r>
    </w:p>
    <w:p>
      <w:r>
        <w:rPr>
          <w:b w:val="0"/>
        </w:rPr>
        <w:t>Filter logic: 1 AND 2 AND 3 AND (4 OR 5) AND (6 AND 7).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field=NTE_Quote_Required_for_PO__c; operation=equals; value=Yes; field=NTE_Quote_Provided__c; operation=equals; value=0.</w:t>
      </w:r>
    </w:p>
    <w:p>
      <w:r>
        <w:rPr>
          <w:b w:val="0"/>
        </w:rPr>
        <w:t>Columns: OPPORTUNITY.NAME; ACCOUNT.NAME; NTE_Event_Code__c; NTE_Quote_Required_for_PO__c; NTE_Quote_Provided__c; NTE_Listed_Price_Total__c; NTE_Pricing_Status__c.</w:t>
      </w:r>
    </w:p>
    <w:p>
      <w:bookmarkStart w:id="255" w:name="h_255"/>
      <w:pPr>
        <w:pStyle w:val="Heading3"/>
      </w:pPr>
      <w:r>
        <w:rPr>
          <w:b w:val="0"/>
          <w:color w:val="000000"/>
          <w:u w:val="none"/>
        </w:rPr>
        <w:t>NTE Staff Updates Due</w:t>
      </w:r>
      <w:bookmarkEnd w:id="255"/>
    </w:p>
    <w:p>
      <w:r>
        <w:rPr>
          <w:b w:val="0"/>
        </w:rPr>
        <w:t>Object Opportunity. API NTE_Staff_Updates_Due. Scope Everything.</w:t>
      </w:r>
    </w:p>
    <w:p>
      <w:r>
        <w:rPr>
          <w:b w:val="0"/>
        </w:rPr>
        <w:t>Filter logic: 1 AND 2 AND 3 AND (4 OR 5) AND (6). Criteria: field=OPPORTUNITY.RECORDTYPE; operation=equals; value=Opportunity.NTE_Event_Opportunity; field=NTE_Event_Code__c; operation=notEqual; field=NTE_Source_Form_Type__c; operation=equals; value=Exhibitor Application,Partner / Sponsor Application; field=OPPORTUNITY.CLOSED; operation=equals; value=0; field=OPPORTUNITY.WON; operation=equals; value=1; field=NTE_Staff_Update_Completed_At__c; operation=equals; value=.</w:t>
      </w:r>
    </w:p>
    <w:p>
      <w:r>
        <w:rPr>
          <w:b w:val="0"/>
        </w:rPr>
        <w:t>Columns: OPPORTUNITY.NAME; ACCOUNT.NAME; NTE_Event_Code__c; Booking_Reference__c; NTE_Staff_Update_Completed_At__c.</w:t>
      </w:r>
    </w:p>
    <w:p>
      <w:bookmarkStart w:id="256" w:name="h_256"/>
      <w:pPr>
        <w:pStyle w:val="Heading3"/>
      </w:pPr>
      <w:r>
        <w:rPr>
          <w:b w:val="0"/>
          <w:color w:val="000000"/>
          <w:u w:val="none"/>
        </w:rPr>
        <w:t>NTE Staff Top up Invoices Required</w:t>
      </w:r>
      <w:bookmarkEnd w:id="256"/>
    </w:p>
    <w:p>
      <w:r>
        <w:rPr>
          <w:b w:val="0"/>
        </w:rPr>
        <w:t>Object Opportunity. API NTE_Top_Up_Invoices_Required. Scope Everything.</w:t>
      </w:r>
    </w:p>
    <w:p>
      <w:r>
        <w:rPr>
          <w:b w:val="0"/>
        </w:rPr>
        <w:t>Filter logic: 1 AND 2 AND 3 AND (4 OR 5) AND 6. Criteria: field=OPPORTUNITY.RECORDTYPE; operation=equals; value=Opportunity.NTE_Event_Opportunity; field=NTE_Event_Code__c; operation=notEqual; field=OPPORTUNITY.STAGE_NAME; operation=notEqual; value=Closed Lost; field=NTE_Top_Up_Invoice_Required__c; operation=equals; value=1; field=NTE_Top_Up_Staff_Total__c; operation=greaterThan; value=0; field=NTE_Top_Up_Invoice_Provided__c; operation=equals; value=0.</w:t>
      </w:r>
    </w:p>
    <w:p>
      <w:r>
        <w:rPr>
          <w:b w:val="0"/>
        </w:rPr>
        <w:t>Columns: OPPORTUNITY.NAME; ACCOUNT.NAME; NTE_Event_Code__c; NTE_Top_Up_Staff_Total__c; NTE_Top_Up_Invoice_Provided__c; NTE_Top_Up_Payment_Received__c.</w:t>
      </w:r>
    </w:p>
    <w:p>
      <w:bookmarkStart w:id="257" w:name="h_257"/>
      <w:pPr>
        <w:pStyle w:val="Heading3"/>
      </w:pPr>
      <w:r>
        <w:rPr>
          <w:b w:val="0"/>
          <w:color w:val="000000"/>
          <w:u w:val="none"/>
        </w:rPr>
        <w:t>NTE Staff Top up Paid</w:t>
      </w:r>
      <w:bookmarkEnd w:id="257"/>
    </w:p>
    <w:p>
      <w:r>
        <w:rPr>
          <w:b w:val="0"/>
        </w:rPr>
        <w:t>Object Opportunity. API NTE_Top_Up_Paid. Scope Everything.</w:t>
      </w:r>
    </w:p>
    <w:p>
      <w:r>
        <w:rPr>
          <w:b w:val="0"/>
        </w:rPr>
        <w:t>Filter logic: 1 AND 2 AND 3 AND (4 OR 5) AND 6 AND 7. Criteria: field=OPPORTUNITY.RECORDTYPE; operation=equals; value=Opportunity.NTE_Event_Opportunity; field=NTE_Event_Code__c; operation=notEqual; field=OPPORTUNITY.STAGE_NAME; operation=notEqual; value=Closed Lost; field=NTE_Top_Up_Invoice_Required__c; operation=equals; value=1; field=NTE_Top_Up_Staff_Total__c; operation=greaterThan; value=0; field=NTE_Top_Up_Invoice_Provided__c; operation=equals; value=1; field=NTE_Top_Up_Payment_Received__c; operation=equals; value=1.</w:t>
      </w:r>
    </w:p>
    <w:p>
      <w:r>
        <w:rPr>
          <w:b w:val="0"/>
        </w:rPr>
        <w:t>Columns: OPPORTUNITY.NAME; ACCOUNT.NAME; NTE_Event_Code__c; NTE_Top_Up_Staff_Total__c; NTE_Top_Up_Invoice_Provided__c; NTE_Top_Up_Payment_Received__c.</w:t>
      </w:r>
    </w:p>
    <w:p>
      <w:bookmarkStart w:id="258" w:name="h_258"/>
      <w:pPr>
        <w:pStyle w:val="Heading3"/>
      </w:pPr>
      <w:r>
        <w:rPr>
          <w:b w:val="0"/>
          <w:color w:val="000000"/>
          <w:u w:val="none"/>
        </w:rPr>
        <w:t>NTE Staff Top up Payments Due</w:t>
      </w:r>
      <w:bookmarkEnd w:id="258"/>
    </w:p>
    <w:p>
      <w:r>
        <w:rPr>
          <w:b w:val="0"/>
        </w:rPr>
        <w:t>Object Opportunity. API NTE_Top_Up_Payments_Due. Scope Everything.</w:t>
      </w:r>
    </w:p>
    <w:p>
      <w:r>
        <w:rPr>
          <w:b w:val="0"/>
        </w:rPr>
        <w:t>Filter logic: 1 AND 2 AND 3 AND (4 OR 5) AND 6 AND 7. Criteria: field=OPPORTUNITY.RECORDTYPE; operation=equals; value=Opportunity.NTE_Event_Opportunity; field=NTE_Event_Code__c; operation=notEqual; field=OPPORTUNITY.STAGE_NAME; operation=notEqual; value=Closed Lost; field=NTE_Top_Up_Invoice_Required__c; operation=equals; value=1; field=NTE_Top_Up_Staff_Total__c; operation=greaterThan; value=0; field=NTE_Top_Up_Invoice_Provided__c; operation=equals; value=1; field=NTE_Top_Up_Payment_Received__c; operation=equals; value=0.</w:t>
      </w:r>
    </w:p>
    <w:p>
      <w:r>
        <w:rPr>
          <w:b w:val="0"/>
        </w:rPr>
        <w:t>Columns: OPPORTUNITY.NAME; ACCOUNT.NAME; NTE_Event_Code__c; NTE_Top_Up_Staff_Total__c; NTE_Top_Up_Invoice_Provided__c; NTE_Top_Up_Payment_Received__c.</w:t>
      </w:r>
    </w:p>
    <w:p>
      <w:bookmarkStart w:id="259" w:name="h_259"/>
      <w:pPr>
        <w:pStyle w:val="Heading2"/>
      </w:pPr>
      <w:r>
        <w:rPr>
          <w:b w:val="0"/>
          <w:color w:val="000000"/>
          <w:u w:val="none"/>
        </w:rPr>
        <w:t>Record pages and layouts</w:t>
      </w:r>
      <w:bookmarkEnd w:id="259"/>
    </w:p>
    <w:p>
      <w:r>
        <w:rPr>
          <w:b w:val="0"/>
        </w:rPr>
        <w:t>Dynamic Forms sections below list their actual field order by region. Standard highlights, tabs, related lists and activity components coexist with the custom relationship component. The NTE Management Home uses the supplied full-width Aura template; that template defines one region and no business logic.</w:t>
      </w:r>
    </w:p>
    <w:p>
      <w:bookmarkStart w:id="260" w:name="h_260"/>
      <w:pPr>
        <w:pStyle w:val="Heading3"/>
      </w:pPr>
      <w:r>
        <w:rPr>
          <w:b w:val="0"/>
          <w:color w:val="000000"/>
          <w:u w:val="none"/>
        </w:rPr>
        <w:t>NTE OneRegionHomeTemplate</w:t>
      </w:r>
      <w:bookmarkEnd w:id="260"/>
    </w:p>
    <w:p>
      <w:pPr>
        <w:pStyle w:val="Source"/>
      </w:pPr>
      <w:r>
        <w:rPr>
          <w:b w:val="0"/>
        </w:rPr>
        <w:t>Source: force-app/main/default/aura/NTE_OneRegionHomeTemplate/NTE_OneRegionHomeTemplate.cmp-meta.xml.</w:t>
      </w:r>
    </w:p>
    <w:p>
      <w:r>
        <w:rPr>
          <w:b w:val="0"/>
        </w:rPr>
        <w:t>apiVersion=67.0; description=Full-width one-region Home template for the NTE Management app.</w:t>
      </w:r>
    </w:p>
    <w:p>
      <w:bookmarkStart w:id="261" w:name="h_261"/>
      <w:pPr>
        <w:pStyle w:val="Heading3"/>
      </w:pPr>
      <w:r>
        <w:rPr>
          <w:b w:val="0"/>
          <w:color w:val="000000"/>
          <w:u w:val="none"/>
        </w:rPr>
        <w:t>NTE Management Logo</w:t>
      </w:r>
      <w:bookmarkEnd w:id="261"/>
    </w:p>
    <w:p>
      <w:pPr>
        <w:pStyle w:val="Source"/>
      </w:pPr>
      <w:r>
        <w:rPr>
          <w:b w:val="0"/>
        </w:rPr>
        <w:t>Source: force-app/main/default/contentassets/NTE_Management_Logo.asset-meta.xml.</w:t>
      </w:r>
    </w:p>
    <w:p>
      <w:r>
        <w:rPr>
          <w:b w:val="0"/>
        </w:rPr>
        <w:t>format=Original; isVisibleByExternalUsers=false; language=en_US; masterLabel=NTE Management Logo; relationships=organization=access=VIEWER; versions=version=number=1; pathOnClient=NTE_Management_Logo.png</w:t>
      </w:r>
    </w:p>
    <w:p>
      <w:bookmarkStart w:id="262" w:name="h_262"/>
      <w:pPr>
        <w:pStyle w:val="Heading3"/>
      </w:pPr>
      <w:r>
        <w:rPr>
          <w:b w:val="0"/>
          <w:color w:val="000000"/>
          <w:u w:val="none"/>
        </w:rPr>
        <w:t>NTE Management Account Record Page</w:t>
      </w:r>
      <w:bookmarkEnd w:id="262"/>
    </w:p>
    <w:p>
      <w:pPr>
        <w:pStyle w:val="Source"/>
      </w:pPr>
      <w:r>
        <w:rPr>
          <w:b w:val="0"/>
        </w:rPr>
        <w:t>Source: force-app/main/default/flexipages/NTE_Management_Account_Record_Page.flexipage-meta.xml.</w:t>
      </w:r>
    </w:p>
    <w:p>
      <w:r>
        <w:rPr>
          <w:b w:val="0"/>
        </w:rPr>
        <w:t>Page settings: description=App-scoped NTE workspace for Account records, organised in the order the event team works.; masterLabel=NTE Management Account Record Page; sobjectType=Account; template=name=flexipage:recordHomeTemplateDesktop; type=RecordPage.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Region</w:t>
            </w:r>
          </w:p>
        </w:tc>
        <w:tc>
          <w:tcPr>
            <w:tcW w:type="dxa" w:w="6428"/>
            <w:vAlign w:val="center"/>
            <w:tcMar>
              <w:top w:w="60" w:type="dxa"/>
              <w:bottom w:w="60" w:type="dxa"/>
              <w:left w:w="80" w:type="dxa"/>
              <w:right w:w="80" w:type="dxa"/>
            </w:tcMar>
            <w:shd w:fill="DDEAF0"/>
          </w:tcPr>
          <w:p>
            <w:pPr>
              <w:spacing w:after="0" w:before="0" w:line="250" w:lineRule="auto"/>
            </w:pPr>
            <w:r>
              <w:rPr>
                <w:b/>
                <w:sz w:val="19"/>
              </w:rPr>
              <w:t>Fields and components in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header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force:highlightsPanel: name=actionNames; valueList=valueListItems=value=Edit; value=Global.NewContact; value=Global.NewOpportunity; value=ChangeOwnerOne; value=Global.NewTask; value=Global.NewEvent; value=Delete; name=collapsed; value=false; name=enableActionsConfiguration; value=true; name=enableActionsInNative; value=true; name=hideChatterActions; value=false; name=hideSlackAction; value=false; name=numVisibleActions; value=5</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Record.NTE_Participant__c (name=uiBehavior; value=none); Record.NTE_Source_Form_Type__c (name=uiBehavior; value=none); Record.NTE_Last_Application_Date__c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Record.NTE_Event_Code__c (name=uiBehavior; value=none); Record.NTE_Booking_Reference__c (name=uiBehavior; value=none); Record.OwnerId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value=NTE_Section_1_Left; flexipage:column: name=body; value=NTE_Section_1_Right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Record.Name (name=uiBehavior; value=none); Record.Type (name=uiBehavior; value=none); Record.AccountSource (name=uiBehavior; value=none); Record.Website (name=uiBehavior; value=none); Record.AnnualRevenue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NTE_Section_2_Right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Record.ParentId (name=uiBehavior; value=none); Record.Industry (name=uiBehavior; value=none); Record.Phone (name=uiBehavior; value=none); Record.NumberOfEmployees (name=uiBehavior; value=none); Record.Description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value=NTE_Section_2_Left; flexipage:column: name=body; value=NTE_Section_2_Right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Record.RecordTypeId (name=uiBehavior; value=none); Record.LastModifiedById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NTE_Section_3_Right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Record.CreatedById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value=NTE_Section_3_Left; flexipage:column: name=body; value=NTE_Section_3_Right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NTE_Detail_Tab_Content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flexipage:fieldSection: name=columns; value=NTE_Section_1_Columns; name=horizontalAlignment; value=false; name=label; value=NTE participation; flexipage:fieldSection: name=columns; value=NTE_Section_2_Columns; name=horizontalAlignment; value=false; name=label; value=Organisation details; flexipage:fieldSection: name=columns; value=NTE_Section_3_Columns; name=horizontalAlignment; value=false; name=label; value=Record information; force:recordDetailPanelMobile: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NTE_Related_Tab_Content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nteRelatedOpportunities: ; force:relatedListContainer: name=relatedListComponentOverride; value=NONE; name=rowsToDisplay; value=10; name=showActionBar; value=true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NTE_Main_Tabs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flexipage:tab: name=active; value=true; name=body; value=NTE_Detail_Tab_Content; name=title; value=Standard.Tab.detail; flexipage:tab: name=body; value=NTE_Related_Tab_Content; name=title; value=Standard.Tab.relatedLists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main / Region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flexipage:tabset: name=tabs; value=NTE_Main_Tabs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sidebar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runtime_sales_activities:activityPanel: name=showLegacyActivityComposer; value=false; force:relatedListQuickLinksContainer: name=hideHeader; value=false</w:t>
            </w:r>
          </w:p>
        </w:tc>
      </w:tr>
    </w:tbl>
    <w:p>
      <w:pPr>
        <w:spacing w:after="60" w:before="0" w:line="240" w:lineRule="auto"/>
      </w:pPr>
      <w:r>
        <w:rPr>
          <w:sz w:val="4"/>
        </w:rPr>
      </w:r>
    </w:p>
    <w:p>
      <w:bookmarkStart w:id="263" w:name="h_263"/>
      <w:pPr>
        <w:pStyle w:val="Heading3"/>
      </w:pPr>
      <w:r>
        <w:rPr>
          <w:b w:val="0"/>
          <w:color w:val="000000"/>
          <w:u w:val="none"/>
        </w:rPr>
        <w:t>NTE Management Contact Record Page</w:t>
      </w:r>
      <w:bookmarkEnd w:id="263"/>
    </w:p>
    <w:p>
      <w:pPr>
        <w:pStyle w:val="Source"/>
      </w:pPr>
      <w:r>
        <w:rPr>
          <w:b w:val="0"/>
        </w:rPr>
        <w:t>Source: force-app/main/default/flexipages/NTE_Management_Contact_Record_Page.flexipage-meta.xml.</w:t>
      </w:r>
    </w:p>
    <w:p>
      <w:r>
        <w:rPr>
          <w:b w:val="0"/>
        </w:rPr>
        <w:t>Page settings: description=App-scoped NTE workspace for Contact records, organised in the order the event team works.; masterLabel=NTE Management Contact Record Page; sobjectType=Contact; template=name=flexipage:recordHomeTemplateDesktop; type=RecordPage.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Region</w:t>
            </w:r>
          </w:p>
        </w:tc>
        <w:tc>
          <w:tcPr>
            <w:tcW w:type="dxa" w:w="6428"/>
            <w:vAlign w:val="center"/>
            <w:tcMar>
              <w:top w:w="60" w:type="dxa"/>
              <w:bottom w:w="60" w:type="dxa"/>
              <w:left w:w="80" w:type="dxa"/>
              <w:right w:w="80" w:type="dxa"/>
            </w:tcMar>
            <w:shd w:fill="DDEAF0"/>
          </w:tcPr>
          <w:p>
            <w:pPr>
              <w:spacing w:after="0" w:before="0" w:line="250" w:lineRule="auto"/>
            </w:pPr>
            <w:r>
              <w:rPr>
                <w:b/>
                <w:sz w:val="19"/>
              </w:rPr>
              <w:t>Fields and components in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header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force:highlightsPanel: name=actionNames; valueList=valueListItems=value=Edit; value=Global.NewTask; value=Global.NewEvent; value=Clone; value=ChangeOwnerOne; value=Delete; name=collapsed; value=false; name=enableActionsConfiguration; value=true; name=enableActionsInNative; value=true; name=hideChatterActions; value=false; name=hideSlackAction; value=false; name=numVisibleActions; value=5</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Record.NTE_Participant__c (name=uiBehavior; value=none); Record.NTE_Source_Form_Type__c (name=uiBehavior; value=none); Record.NTE_Last_Application_Date__c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Record.NTE_Event_Code__c (name=uiBehavior; value=none); Record.NTE_Booking_Reference__c (name=uiBehavior; value=none); Record.NTE_Contact_Role__c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value=NTE_Section_1_Left; flexipage:column: name=body; value=NTE_Section_1_Right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Record.Name (name=uiBehavior; value=none); Record.Title (name=uiBehavior; value=none); Record.Email (name=uiBehavior; value=none); Record.MobilePhone (name=uiBehavior; value=none); Record.ReportsToId (name=uiBehavior; value=none); Record.AssistantPhone (name=uiBehavior; value=none); Record.OwnerId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NTE_Section_2_Right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Record.AccountId (name=uiBehavior; value=none); Record.Department (name=uiBehavior; value=none); Record.Phone (name=uiBehavior; value=none); Record.LeadSource (name=uiBehavior; value=none); Record.AssistantName (name=uiBehavior; value=none); Record.Description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value=NTE_Section_2_Left; flexipage:column: name=body; value=NTE_Section_2_Right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Record.RecordTypeId (name=uiBehavior; value=none); Record.LastModifiedById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NTE_Section_3_Right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Record.CreatedById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value=NTE_Section_3_Left; flexipage:column: name=body; value=NTE_Section_3_Right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NTE_Detail_Tab_Content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flexipage:fieldSection: name=columns; value=NTE_Section_1_Columns; name=horizontalAlignment; value=false; name=label; value=NTE participation; flexipage:fieldSection: name=columns; value=NTE_Section_2_Columns; name=horizontalAlignment; value=false; name=label; value=Contact details; flexipage:fieldSection: name=columns; value=NTE_Section_3_Columns; name=horizontalAlignment; value=false; name=label; value=Record information; force:recordDetailPanelMobile: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NTE_Related_Tab_Content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nteRelatedOpportunities: ; force:relatedListContainer: name=relatedListComponentOverride; value=NONE; name=rowsToDisplay; value=10; name=showActionBar; value=true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NTE_Main_Tabs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flexipage:tab: name=active; value=true; name=body; value=NTE_Detail_Tab_Content; name=title; value=Standard.Tab.detail; flexipage:tab: name=body; value=NTE_Related_Tab_Content; name=title; value=Standard.Tab.relatedLists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main / Region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flexipage:tabset: name=tabs; value=NTE_Main_Tabs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sidebar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runtime_sales_activities:activityPanel: name=showLegacyActivityComposer; value=false; force:relatedListQuickLinksContainer: name=hideHeader; value=false</w:t>
            </w:r>
          </w:p>
        </w:tc>
      </w:tr>
    </w:tbl>
    <w:p>
      <w:pPr>
        <w:spacing w:after="60" w:before="0" w:line="240" w:lineRule="auto"/>
      </w:pPr>
      <w:r>
        <w:rPr>
          <w:sz w:val="4"/>
        </w:rPr>
      </w:r>
    </w:p>
    <w:p>
      <w:bookmarkStart w:id="264" w:name="h_264"/>
      <w:pPr>
        <w:pStyle w:val="Heading3"/>
      </w:pPr>
      <w:r>
        <w:rPr>
          <w:b w:val="0"/>
          <w:color w:val="000000"/>
          <w:u w:val="none"/>
        </w:rPr>
        <w:t>NTE Management Home</w:t>
      </w:r>
      <w:bookmarkEnd w:id="264"/>
    </w:p>
    <w:p>
      <w:pPr>
        <w:pStyle w:val="Source"/>
      </w:pPr>
      <w:r>
        <w:rPr>
          <w:b w:val="0"/>
        </w:rPr>
        <w:t>Source: force-app/main/default/flexipages/NTE_Management_Home.flexipage-meta.xml.</w:t>
      </w:r>
    </w:p>
    <w:p>
      <w:r>
        <w:rPr>
          <w:b w:val="0"/>
        </w:rPr>
        <w:t>Page settings: masterLabel=NTE Management Home; template=name=c:NTE_OneRegionHomeTemplate; type=HomePage.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Region</w:t>
            </w:r>
          </w:p>
        </w:tc>
        <w:tc>
          <w:tcPr>
            <w:tcW w:type="dxa" w:w="6428"/>
            <w:vAlign w:val="center"/>
            <w:tcMar>
              <w:top w:w="60" w:type="dxa"/>
              <w:bottom w:w="60" w:type="dxa"/>
              <w:left w:w="80" w:type="dxa"/>
              <w:right w:w="80" w:type="dxa"/>
            </w:tcMar>
            <w:shd w:fill="DDEAF0"/>
          </w:tcPr>
          <w:p>
            <w:pPr>
              <w:spacing w:after="0" w:before="0" w:line="250" w:lineRule="auto"/>
            </w:pPr>
            <w:r>
              <w:rPr>
                <w:b/>
                <w:sz w:val="19"/>
              </w:rPr>
              <w:t>Fields and components in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main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nteManagementHome:</w:t>
            </w:r>
          </w:p>
        </w:tc>
      </w:tr>
    </w:tbl>
    <w:p>
      <w:pPr>
        <w:spacing w:after="60" w:before="0" w:line="240" w:lineRule="auto"/>
      </w:pPr>
      <w:r>
        <w:rPr>
          <w:sz w:val="4"/>
        </w:rPr>
      </w:r>
    </w:p>
    <w:p>
      <w:bookmarkStart w:id="265" w:name="h_265"/>
      <w:pPr>
        <w:pStyle w:val="Heading3"/>
      </w:pPr>
      <w:r>
        <w:rPr>
          <w:b w:val="0"/>
          <w:color w:val="000000"/>
          <w:u w:val="none"/>
        </w:rPr>
        <w:t>NTE Management Lead Record Page</w:t>
      </w:r>
      <w:bookmarkEnd w:id="265"/>
    </w:p>
    <w:p>
      <w:pPr>
        <w:pStyle w:val="Source"/>
      </w:pPr>
      <w:r>
        <w:rPr>
          <w:b w:val="0"/>
        </w:rPr>
        <w:t>Source: force-app/main/default/flexipages/NTE_Management_Lead_Record_Page.flexipage-meta.xml.</w:t>
      </w:r>
    </w:p>
    <w:p>
      <w:r>
        <w:rPr>
          <w:b w:val="0"/>
        </w:rPr>
        <w:t>Page settings: description=App-scoped NTE workspace for Lead records, organised in the order the event team works.; masterLabel=NTE Management Lead Record Page; sobjectType=Lead; template=name=flexipage:recordHomeTemplateDesktop; type=RecordPage.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Region</w:t>
            </w:r>
          </w:p>
        </w:tc>
        <w:tc>
          <w:tcPr>
            <w:tcW w:type="dxa" w:w="6428"/>
            <w:vAlign w:val="center"/>
            <w:tcMar>
              <w:top w:w="60" w:type="dxa"/>
              <w:bottom w:w="60" w:type="dxa"/>
              <w:left w:w="80" w:type="dxa"/>
              <w:right w:w="80" w:type="dxa"/>
            </w:tcMar>
            <w:shd w:fill="DDEAF0"/>
          </w:tcPr>
          <w:p>
            <w:pPr>
              <w:spacing w:after="0" w:before="0" w:line="250" w:lineRule="auto"/>
            </w:pPr>
            <w:r>
              <w:rPr>
                <w:b/>
                <w:sz w:val="19"/>
              </w:rPr>
              <w:t>Fields and components in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header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force:highlightsPanel: name=actionNames; valueList=valueListItems=value=Convert; value=Edit; value=Clone; value=ChangeOwnerOne; value=ChangeRecordType; value=Global.NewTask; value=Global.NewEvent; value=Delete; value=Lead.Retry_Update_Email; name=collapsed; value=false; name=enableActionsConfiguration; value=true; name=enableActionsInNative; value=true; name=hideChatterActions; value=false; name=hideSlackAction; value=false; name=numVisibleActions; value=5</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Record.Web_Form_Type__c (name=uiBehavior; value=none); Record.Form_Version__c (name=uiBehavior; value=none); Record.Booking_Reference__c (name=uiBehavior; value=none); Record.NTE_Interest_Progressed__c (name=uiBehavior; value=none); Record.NTE_Application_Rejected__c (name=uiBehavior; value=none); Record.NTE_Applicant_Email_Status__c (name=uiBehavior; value=none); Record.NTE_Email_Error__c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Record.NTE_Event_Code__c (name=uiBehavior; value=none); Record.LeadSource (name=uiBehavior; value=none); Record.Status (name=uiBehavior; value=none); Record.NTE_Interest_Not_Progressed__c (name=uiBehavior; value=none); Record.OwnerId (name=uiBehavior; value=none); Record.NTE_Internal_Email_Status__c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value=NTE_Section_1_Left; flexipage:column: name=body; value=NTE_Section_1_Right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Record.Name (name=uiBehavior; value=none); Record.Title (name=uiBehavior; value=none); Record.Phone (name=uiBehavior; value=none); Record.Website (name=uiBehavior; value=none); Record.Sponsored_Name__c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NTE_Section_2_Right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Record.Company (name=uiBehavior; value=none); Record.Email (name=uiBehavior; value=none); Record.MobilePhone (name=uiBehavior; value=none); Record.Organisation_Type__c (name=uiBehavior; value=none); Record.Alternative_Organisation_Name__c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value=NTE_Section_2_Left; flexipage:column: name=body; value=NTE_Section_2_Right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Record.Event_Contact_Name__c (name=uiBehavior; value=none); Record.Event_Contact_Email__c (name=uiBehavior; value=none); Record.Secondary_Contact_Prefix__c (name=uiBehavior; value=none); Record.Secondary_Contact_Title__c (name=uiBehavior; value=none); Record.Secondary_Contact_Mobile__c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NTE_Section_3_Right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Record.Event_Contact_Title__c (name=uiBehavior; value=none); Record.Event_Contact_Mobile__c (name=uiBehavior; value=none); Record.Secondary_Contact_Name__c (name=uiBehavior; value=none); Record.Secondary_Contact_Email__c (name=uiBehavior; value=none); Record.Secondary_Contact_Phone__c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value=NTE_Section_3_Left; flexipage:column: name=body; value=NTE_Section_3_Right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NTE_Section_4_Left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Record.Partner_Interest_Type__c (name=uiBehavior; value=none); Record.Partnership_Interest_Detail__c (name=uiBehavior; value=none); Record.Exhibitor_Interest_Detail__c (name=uiBehavior; value=none); Record.Preferred_Contact_Method__c (name=uiBehavior; value=none); Record.Contact_Consent__c (name=uiBehavior; value=none); Record.Industry_Body_Details__c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NTE_Section_4_Right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Record.Partner_Interest_Areas__c (name=uiBehavior; value=none); Record.Exhibitor_Interest_Areas__c (name=uiBehavior; value=none); Record.Exhibitor_Community_Contribution__c (name=uiBehavior; value=none); Record.Preferred_Contact_Time__c (name=uiBehavior; value=none); Record.Event_Discovery_Source__c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NTE_Section_4_Columns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value=NTE_Section_4_Left; flexipage:column: name=body; value=NTE_Section_4_Right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NTE_Section_5_Left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Record.Sponsor_Package__c (name=uiBehavior; value=none); Record.Exhibitor_Space_Selections__c (name=uiBehavior; value=none); Record.Exhibitor_Space_Position__c (name=uiBehavior; value=none); Record.Previous_NTE_Events__c (name=uiBehavior; value=none); Record.Power_Socket_Count__c (name=uiBehavior; value=none); Record.Stand_Special_Requirements__c (name=uiBehavior; value=none); Record.Stand_Extra_Notes__c (name=uiBehavior; value=none); Record.Total_Staff_Count__c (name=uiBehavior; value=none); Record.Additional_Staff_Required__c (name=uiBehavior; value=none); Record.Staff_Update_Audience__c (name=uiBehavior; value=none); Record.Top_Up_Staff_Required__c (name=uiBehavior; value=none); Record.Top_Up_Staff_Names__c (name=uiBehavior; value=none); Record.Has_Special_Requirements__c (name=uiBehavior; value=none); Record.Declaration_Name__c (name=uiBehavior; value=none); Record.Terms_and_Conditions__c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NTE_Section_5_Right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Record.Exhibitor_Organisation_Category__c (name=uiBehavior; value=none); Record.Exhibitor_Space_Size__c (name=uiBehavior; value=none); Record.Exhibitor_Hall_Schedule__c (name=uiBehavior; value=none); Record.Stand_Power__c (name=uiBehavior; value=none); Record.Stand_Equipment__c (name=uiBehavior; value=none); Record.Stand_Colleagues__c (name=uiBehavior; value=none); Record.Planned_Exhibitor_Count__c (name=uiBehavior; value=none); Record.Included_Staff_Count__c (name=uiBehavior; value=none); Record.Additional_Staff_Count__c (name=uiBehavior; value=none); Record.Staff_Base_Names__c (name=uiBehavior; value=none); Record.Top_Up_Staff_Count__c (name=uiBehavior; value=none); Record.Heavy_Vehicle_Required__c (name=uiBehavior; value=none); Record.Logo_Upload_URL__c (name=uiBehavior; value=none); Record.Declaration_Date__c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NTE_Section_5_Columns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value=NTE_Section_5_Left; flexipage:column: name=body; value=NTE_Section_5_Right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NTE_Section_6_Left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Record.Guest_Accompanying__c (name=uiBehavior; value=none); Record.Accompanying_Guest_Email__c (name=uiBehavior; value=none); Record.Guest_Accessibility_Details__c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NTE_Section_6_Right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Record.Accompanying_Guest_Name__c (name=uiBehavior; value=none); Record.Guest_Accessibility_Required__c (name=uiBehavior; value=none); Record.Guest_Information_Declaration__c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NTE_Section_6_Columns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value=NTE_Section_6_Left; flexipage:column: name=body; value=NTE_Section_6_Right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NTE_Section_7_Left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Record.Sponsor_Package_Total__c (name=uiBehavior; value=none); Record.Power_Socket_Unit_Price__c (name=uiBehavior; value=none); Record.Additional_Staff_Unit_Price__c (name=uiBehavior; value=none); Record.Top_Up_Staff_Unit_Price__c (name=uiBehavior; value=none); Record.Listed_Price_Total__c (name=uiBehavior; value=none); Record.Pricing_Version__c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NTE_Section_7_Right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Record.Exhibitor_Space_Price__c (name=uiBehavior; value=none); Record.Power_Socket_Total__c (name=uiBehavior; value=none); Record.Additional_Staff_Total__c (name=uiBehavior; value=none); Record.Top_Up_Staff_Total__c (name=uiBehavior; value=none); Record.Pricing_Status__c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NTE_Section_7_Columns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value=NTE_Section_7_Left; flexipage:column: name=body; value=NTE_Section_7_Right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NTE_Section_8_Left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Record.Invoice_Required__c (name=uiBehavior; value=none); Record.Invoiced_Company__c (name=uiBehavior; value=none); Record.Invoice_Address__c (name=uiBehavior; value=none); Record.Invoiced_Email__c (name=uiBehavior; value=none); Record.Purchase_Order__c (name=uiBehavior; value=none); Record.Quote_Required_for_PO__c (name=uiBehavior; value=none); Record.Supplier_Agreement_Required__c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NTE_Section_8_Right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Record.Payment_Method__c (name=uiBehavior; value=none); Record.Trading_Name__c (name=uiBehavior; value=none); Record.Invoiced_Person__c (name=uiBehavior; value=none); Record.Invoice_Contact_Phone__c (name=uiBehavior; value=none); Record.Purchase_Order_Number__c (name=uiBehavior; value=none); Record.Invoice_Additional_Information__c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NTE_Section_8_Columns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value=NTE_Section_8_Left; flexipage:column: name=body; value=NTE_Section_8_Right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NTE_Section_9_Left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Record.Delivery_Window__c (name=uiBehavior; value=none); Record.Heavy_Item_1_Registration__c (name=uiBehavior; value=none); Record.Heavy_Item_1_Gross_Weight__c (name=uiBehavior; value=none); Record.Heavy_Item_2_Registration__c (name=uiBehavior; value=none); Record.Heavy_Item_2_Gross_Weight__c (name=uiBehavior; value=none); Record.Heavy_Item_3_Registration__c (name=uiBehavior; value=none); Record.Heavy_Item_3_Gross_Weight__c (name=uiBehavior; value=none); Record.Haulier_Staff__c (name=uiBehavior; value=none); Record.Haulier_Vehicle_Gross_Weight__c (name=uiBehavior; value=none); Record.Haulier_Vehicle_Registration__c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NTE_Section_9_Right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Record.Heavy_Item_1_Description__c (name=uiBehavior; value=none); Record.Heavy_Item_1_Dimensions__c (name=uiBehavior; value=none); Record.Heavy_Item_2_Description__c (name=uiBehavior; value=none); Record.Heavy_Item_2_Dimensions__c (name=uiBehavior; value=none); Record.Heavy_Item_3_Description__c (name=uiBehavior; value=none); Record.Heavy_Item_3_Dimensions__c (name=uiBehavior; value=none); Record.Haulier_Name__c (name=uiBehavior; value=none); Record.Haulier_Vehicle_Type__c (name=uiBehavior; value=none); Record.Haulier_Vehicle_Dimensions__c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NTE_Section_9_Columns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value=NTE_Section_9_Left; flexipage:column: name=body; value=NTE_Section_9_Right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NTE_Section_10_Left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Record.Target_Booking_Reference__c (name=uiBehavior; value=none); Record.NTE_Update_Booking_Id__c (name=uiBehavior; value=readonly); Record.CreatedById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NTE_Section_10_Right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Record.NTE_Update_Status__c (name=uiBehavior; value=none); Record.NTE_Update_Error__c (name=uiBehavior; value=none); Record.LastModifiedById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NTE_Section_10_Columns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value=NTE_Section_10_Left; flexipage:column: name=body; value=NTE_Section_10_Right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NTE_Detail_Tab_Content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flexipage:fieldSection: name=columns; value=NTE_Section_1_Columns; name=horizontalAlignment; value=false; name=label; value=Submission and ownership; flexipage:fieldSection: name=columns; value=NTE_Section_2_Columns; name=horizontalAlignment; value=false; name=label; value=Person and organisation; flexipage:fieldSection: name=columns; value=NTE_Section_3_Columns; name=horizontalAlignment; value=false; name=label; value=Event contacts; flexipage:fieldSection: name=columns; value=NTE_Section_4_Columns; name=horizontalAlignment; value=false; name=label; value=Expressions of interest; flexipage:fieldSection: name=columns; value=NTE_Section_5_Columns; name=horizontalAlignment; value=false; name=label; value=Partnership and exhibition application; flexipage:fieldSection: name=columns; value=NTE_Section_6_Columns; name=horizontalAlignment; value=false; name=label; value=Guest registration; flexipage:fieldSection: name=columns; value=NTE_Section_7_Columns; name=horizontalAlignment; value=false; name=label; value=Pricing; flexipage:fieldSection: name=columns; value=NTE_Section_8_Columns; name=horizontalAlignment; value=false; name=label; value=Invoicing and procurement; flexipage:fieldSection: name=columns; value=NTE_Section_9_Columns; name=horizontalAlignment; value=false; name=label; value=Heavy vehicle and logistics; flexipage:fieldSection: name=columns; value=NTE_Section_10_Columns; name=horizontalAlignment; value=false; name=label; value=Processing and conversion; force:recordDetailPanelMobile: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NTE_Related_Tab_Content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force:relatedListContainer: name=relatedListComponentOverride; value=NONE; name=rowsToDisplay; value=10; name=showActionBar; value=true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NTE_Main_Tabs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flexipage:tab: name=active; value=true; name=body; value=NTE_Detail_Tab_Content; name=title; value=Standard.Tab.detail; flexipage:tab: name=body; value=NTE_Related_Tab_Content; name=title; value=Standard.Tab.relatedLists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main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flexipage:tabset: name=tabs; value=NTE_Main_Tabs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sidebar / Region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runtime_sales_activities:activityPanel: name=showLegacyActivityComposer; value=false; force:relatedListQuickLinksContainer: name=hideHeader; value=false</w:t>
            </w:r>
          </w:p>
        </w:tc>
      </w:tr>
    </w:tbl>
    <w:p>
      <w:pPr>
        <w:spacing w:after="60" w:before="0" w:line="240" w:lineRule="auto"/>
      </w:pPr>
      <w:r>
        <w:rPr>
          <w:sz w:val="4"/>
        </w:rPr>
      </w:r>
    </w:p>
    <w:p>
      <w:bookmarkStart w:id="266" w:name="h_266"/>
      <w:pPr>
        <w:pStyle w:val="Heading3"/>
      </w:pPr>
      <w:r>
        <w:rPr>
          <w:b w:val="0"/>
          <w:color w:val="000000"/>
          <w:u w:val="none"/>
        </w:rPr>
        <w:t>NTE Management Opportunity Record Page</w:t>
      </w:r>
      <w:bookmarkEnd w:id="266"/>
    </w:p>
    <w:p>
      <w:pPr>
        <w:pStyle w:val="Source"/>
      </w:pPr>
      <w:r>
        <w:rPr>
          <w:b w:val="0"/>
        </w:rPr>
        <w:t>Source: force-app/main/default/flexipages/NTE_Management_Opportunity_Record_Page.flexipage-meta.xml.</w:t>
      </w:r>
    </w:p>
    <w:p>
      <w:r>
        <w:rPr>
          <w:b w:val="0"/>
        </w:rPr>
        <w:t>Page settings: description=App-scoped NTE workspace for Opportunity records, organised in the order the event team works.; masterLabel=NTE Management Opportunity Record Page; sobjectType=Opportunity; template=name=flexipage:recordHomeTemplateDesktop; type=RecordPage.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9"/>
        <w:gridCol w:w="6428"/>
      </w:tblGrid>
      <w:tr>
        <w:trPr>
          <w:tblHeader/>
          <w:cantSplit/>
        </w:trPr>
        <w:tc>
          <w:tcPr>
            <w:tcW w:type="dxa" w:w="3940"/>
            <w:vAlign w:val="center"/>
            <w:tcMar>
              <w:top w:w="60" w:type="dxa"/>
              <w:bottom w:w="60" w:type="dxa"/>
              <w:left w:w="80" w:type="dxa"/>
              <w:right w:w="80" w:type="dxa"/>
            </w:tcMar>
            <w:shd w:fill="DDEAF0"/>
          </w:tcPr>
          <w:p>
            <w:pPr>
              <w:spacing w:after="0" w:before="0" w:line="250" w:lineRule="auto"/>
            </w:pPr>
            <w:r>
              <w:rPr>
                <w:b/>
                <w:sz w:val="19"/>
              </w:rPr>
              <w:t>Region</w:t>
            </w:r>
          </w:p>
        </w:tc>
        <w:tc>
          <w:tcPr>
            <w:tcW w:type="dxa" w:w="6428"/>
            <w:vAlign w:val="center"/>
            <w:tcMar>
              <w:top w:w="60" w:type="dxa"/>
              <w:bottom w:w="60" w:type="dxa"/>
              <w:left w:w="80" w:type="dxa"/>
              <w:right w:w="80" w:type="dxa"/>
            </w:tcMar>
            <w:shd w:fill="DDEAF0"/>
          </w:tcPr>
          <w:p>
            <w:pPr>
              <w:spacing w:after="0" w:before="0" w:line="250" w:lineRule="auto"/>
            </w:pPr>
            <w:r>
              <w:rPr>
                <w:b/>
                <w:sz w:val="19"/>
              </w:rPr>
              <w:t>Fields and components in order</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header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force:highlightsPanel: name=actionNames; valueList=valueListItems=value=Edit; value=Clone; value=ChangeOwnerOne; value=ChangeRecordType; value=Global.NewTask; value=Global.NewEvent; value=Delete; value=Opportunity.Retry_Booking_Email; name=collapsed; value=false; name=enableActionsConfiguration; value=true; name=enableActionsInNative; value=true; name=hideChatterActions; value=false; name=hideSlackAction; value=false; name=numVisibleActions; value=5</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Record.AccountId (name=uiBehavior; value=none); Record.CloseDate (name=uiBehavior; value=none); Record.Type (name=uiBehavior; value=none); Record.CampaignId (name=uiBehavior; value=none); Record.Booking_Reference__c (name=uiBehavior; value=none); Record.NTE_Source_Form_Type__c (name=uiBehavior; value=none); Record.NTE_Attendance_Status__c (name=uiBehavior; value=none); Record.ForecastCategoryName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NTE_Section_1_Right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Record.StageName (name=uiBehavior; value=none); Record.Amount (name=uiBehavior; value=none); Record.LeadSource (name=uiBehavior; value=none); Record.OwnerId (name=uiBehavior; value=none); Record.NTE_Event_Code__c (name=uiBehavior; value=none); Record.NTE_Form_Version__c (name=uiBehavior; value=none); Record.Probability (name=uiBehavior; value=none); Record.NextStep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NTE_Section_1_Columns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value=NTE_Section_1_Left; flexipage:column: name=body; value=NTE_Section_1_Right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Record.NTE_Event_Contact_Name__c (name=uiBehavior; value=none); Record.NTE_Event_Contact_Email__c (name=uiBehavior; value=none); Record.NTE_Secondary_Contact_Prefix__c (name=uiBehavior; value=none); Record.NTE_Secondary_Contact_Title__c (name=uiBehavior; value=none); Record.NTE_Secondary_Contact_Mobile__c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NTE_Section_2_Right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Record.NTE_Event_Contact_Title__c (name=uiBehavior; value=none); Record.NTE_Event_Contact_Mobile__c (name=uiBehavior; value=none); Record.NTE_Secondary_Contact_Name__c (name=uiBehavior; value=none); Record.NTE_Secondary_Contact_Email__c (name=uiBehavior; value=none); Record.NTE_Secondary_Contact_Phone__c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NTE_Section_2_Columns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value=NTE_Section_2_Left; flexipage:column: name=body; value=NTE_Section_2_Right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Record.NTE_Sponsored_Name__c (name=uiBehavior; value=none); Record.NTE_Sponsor_Package__c (name=uiBehavior; value=none); Record.NTE_Industry_Body_Details__c (name=uiBehavior; value=none); Record.NTE_Declaration_Date__c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NTE_Section_3_Right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Record.NTE_Alternative_Organisation_Name__c (name=uiBehavior; value=none); Record.NTE_Event_Discovery_Source__c (name=uiBehavior; value=none); Record.NTE_Declaration_Name__c (name=uiBehavior; value=none); Record.NTE_Terms_Accepted__c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NTE_Section_3_Columns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value=NTE_Section_3_Left; flexipage:column: name=body; value=NTE_Section_3_Right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NTE_Section_4_Left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Record.NTE_Exhibitor_Organisation_Category__c (name=uiBehavior; value=none); Record.NTE_Exhibitor_Space_Size__c (name=uiBehavior; value=none); Record.NTE_Exhibitor_Hall_Schedule__c (name=uiBehavior; value=none); Record.NTE_Has_Special_Requirements__c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NTE_Section_4_Right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Record.NTE_Exhibitor_Space_Selections__c (name=uiBehavior; value=none); Record.NTE_Exhibitor_Space_Position__c (name=uiBehavior; value=none); Record.NTE_Previous_Events__c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NTE_Section_4_Columns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value=NTE_Section_4_Left; flexipage:column: name=body; value=NTE_Section_4_Right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NTE_Section_5_Left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Record.NTE_Stand_Power__c (name=uiBehavior; value=none); Record.NTE_Stand_Equipment__c (name=uiBehavior; value=none); Record.NTE_Stand_Colleagues__c (name=uiBehavior; value=none); Record.NTE_Planned_Exhibitor_Count__c (name=uiBehavior; value=none); Record.NTE_Included_Staff_Count__c (name=uiBehavior; value=none); Record.NTE_Additional_Staff_Required__c (name=uiBehavior; value=none); Record.NTE_Top_Up_Staff_Required__c (name=uiBehavior; value=none); Record.NTE_Top_Up_Staff_Names__c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NTE_Section_5_Right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Record.NTE_Power_Socket_Count__c (name=uiBehavior; value=none); Record.NTE_Stand_Special_Requirements__c (name=uiBehavior; value=none); Record.NTE_Stand_Extra_Notes__c (name=uiBehavior; value=none); Record.NTE_Initial_Staff_Count__c (name=uiBehavior; value=none); Record.NTE_Total_Staff_Count__c (name=uiBehavior; value=none); Record.NTE_Additional_Staff_Count__c (name=uiBehavior; value=none); Record.NTE_Top_Up_Staff_Count__c (name=uiBehavior; value=none); Record.NTE_Heavy_Vehicle_Required__c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NTE_Section_5_Columns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value=NTE_Section_5_Left; flexipage:column: name=body; value=NTE_Section_5_Right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NTE_Section_6_Left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Record.NTE_Sponsor_Package_Total__c (name=uiBehavior; value=none); Record.NTE_Power_Socket_Unit_Price__c (name=uiBehavior; value=none); Record.NTE_Additional_Staff_Unit_Price__c (name=uiBehavior; value=none); Record.NTE_Top_Up_Staff_Unit_Price__c (name=uiBehavior; value=none); Record.NTE_Listed_Price_Total__c (name=uiBehavior; value=none); Record.NTE_Pricing_Version__c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NTE_Section_6_Right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Record.NTE_Exhibitor_Space_Price__c (name=uiBehavior; value=none); Record.NTE_Power_Socket_Total__c (name=uiBehavior; value=none); Record.NTE_Additional_Staff_Total__c (name=uiBehavior; value=none); Record.NTE_Top_Up_Staff_Total__c (name=uiBehavior; value=none); Record.NTE_Pricing_Status__c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NTE_Section_6_Columns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value=NTE_Section_6_Left; flexipage:column: name=body; value=NTE_Section_6_Right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NTE_Section_7_Left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Record.NTE_Invoice_Required__c (name=uiBehavior; value=none); Record.NTE_Invoiced_Company__c (name=uiBehavior; value=none); Record.NTE_Invoice_Address__c (name=uiBehavior; value=none); Record.NTE_Invoiced_Email__c (name=uiBehavior; value=none); Record.NTE_Purchase_Order__c (name=uiBehavior; value=none); Record.NTE_Quote_Required_for_PO__c (name=uiBehavior; value=none); Record.NTE_Supplier_Agreement_Required__c (name=uiBehavior; value=none); Record.NTE_Quote_Provided_At__c (name=uiBehavior; value=none); Record.NTE_Invoice_Provided__c (name=uiBehavior; value=none); Record.NTE_Invoice_Provided_By__c (name=uiBehavior; value=none); Record.NTE_Payment_Received_At__c (name=uiBehavior; value=none); Record.NTE_Top_Up_Invoice_Required__c (name=uiBehavior; value=none); Record.NTE_Top_Up_Invoice_At__c (name=uiBehavior; value=none); Record.NTE_Top_Up_Payment_Received__c (name=uiBehavior; value=none); Record.NTE_Top_Up_Payment_By__c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NTE_Section_7_Right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Record.NTE_Payment_Method__c (name=uiBehavior; value=none); Record.NTE_Trading_Name__c (name=uiBehavior; value=none); Record.NTE_Invoiced_Person__c (name=uiBehavior; value=none); Record.NTE_Invoice_Contact_Phone__c (name=uiBehavior; value=none); Record.NTE_Purchase_Order_Number__c (name=uiBehavior; value=none); Record.NTE_Invoice_Additional_Information__c (name=uiBehavior; value=none); Record.NTE_Quote_Provided__c (name=uiBehavior; value=none); Record.NTE_Quote_Provided_By__c (name=uiBehavior; value=none); Record.NTE_Invoice_Provided_At__c (name=uiBehavior; value=none); Record.NTE_Payment_Received__c (name=uiBehavior; value=none); Record.NTE_Payment_Recorded_By__c (name=uiBehavior; value=none); Record.NTE_Top_Up_Invoice_Provided__c (name=uiBehavior; value=none); Record.NTE_Top_Up_Invoice_By__c (name=uiBehavior; value=none); Record.NTE_Top_Up_Payment_At__c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NTE_Section_7_Columns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value=NTE_Section_7_Left; flexipage:column: name=body; value=NTE_Section_7_Right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NTE_Section_8_Left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Record.NTE_Delivery_Window__c (name=uiBehavior; value=none); Record.NTE_Heavy_Item_1_Registration__c (name=uiBehavior; value=none); Record.NTE_Heavy_Item_1_Gross_Weight__c (name=uiBehavior; value=none); Record.NTE_Heavy_Item_2_Registration__c (name=uiBehavior; value=none); Record.NTE_Heavy_Item_2_Gross_Weight__c (name=uiBehavior; value=none); Record.NTE_Heavy_Item_3_Registration__c (name=uiBehavior; value=none); Record.NTE_Heavy_Item_3_Gross_Weight__c (name=uiBehavior; value=none); Record.NTE_Haulier_Staff__c (name=uiBehavior; value=none); Record.NTE_Haulier_Vehicle_Gross_Weight__c (name=uiBehavior; value=none); Record.NTE_Haulier_Vehicle_Registration__c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NTE_Section_8_Right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Record.NTE_Heavy_Item_1_Description__c (name=uiBehavior; value=none); Record.NTE_Heavy_Item_1_Dimensions__c (name=uiBehavior; value=none); Record.NTE_Heavy_Item_2_Description__c (name=uiBehavior; value=none); Record.NTE_Heavy_Item_2_Dimensions__c (name=uiBehavior; value=none); Record.NTE_Heavy_Item_3_Description__c (name=uiBehavior; value=none); Record.NTE_Heavy_Item_3_Dimensions__c (name=uiBehavior; value=none); Record.NTE_Haulier_Name__c (name=uiBehavior; value=none); Record.NTE_Haulier_Vehicle_Type__c (name=uiBehavior; value=none); Record.NTE_Haulier_Vehicle_Dimensions__c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NTE_Section_8_Columns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flexipage:column: name=body; value=NTE_Section_8_Left; flexipage:column: name=body; value=NTE_Section_8_Right</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NTE_Section_9_Left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Record.NTE_Staff_Update_Completed_At__c (name=uiBehavior; value=none); Record.NTE_Logo_Update_Provided__c (name=uiBehavior; value=none); Record.NTE_Last_Update_Type__c (name=uiBehavior; value=none); Record.NTE_Last_Update_Processed_At__c (name=uiBehavior; value=none); Record.NTE_Last_Update_Declaration_Date__c (name=uiBehavior; value=none); Record.Description (name=uiBehavior; value=none); Record.LastModifiedById (name=uiBehavior; value=none)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NTE_Section_9_Right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Record.NTE_Heavy_Vehicle_Update_Completed_At__c (name=uiBehavior; value=none); Record.NTE_Logo_Update_Provided_At__c (name=uiBehavior; value=none); Record.NTE_Last_Update_Form_Version__c (name=uiBehavior; value=none); Record.NTE_Last_Update_Declaration_Name__c (name=uiBehavior; value=none); Record.NTE_Last_Update_Error__c (name=uiBehavior; value=none); Record.CreatedById (name=uiBehavior; value=none)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NTE_Section_9_Columns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flexipage:column: name=body; value=NTE_Section_9_Left; flexipage:column: name=body; value=NTE_Section_9_Right</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NTE_Detail_Tab_Content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flexipage:fieldSection: name=columns; value=NTE_Section_1_Columns; name=horizontalAlignment; value=false; name=label; value=Booking and commercial status; flexipage:fieldSection: name=columns; value=NTE_Section_2_Columns; name=horizontalAlignment; value=false; name=label; value=Event contacts; flexipage:fieldSection: name=columns; value=NTE_Section_3_Columns; name=horizontalAlignment; value=false; name=label; value=Partnership and sponsorship; flexipage:fieldSection: name=columns; value=NTE_Section_4_Columns; name=horizontalAlignment; value=false; name=label; value=Exhibition space; flexipage:fieldSection: name=columns; value=NTE_Section_5_Columns; name=horizontalAlignment; value=false; name=label; value=Stand requirements and staff; flexipage:fieldSection: name=columns; value=NTE_Section_6_Columns; name=horizontalAlignment; value=false; name=label; value=Pricing; flexipage:fieldSection: name=columns; value=NTE_Section_7_Columns; name=horizontalAlignment; value=false; name=label; value=Invoicing and procurement; flexipage:fieldSection: name=columns; value=NTE_Section_8_Columns; name=horizontalAlignment; value=false; name=label; value=Heavy vehicle and logistics; flexipage:fieldSection: name=columns; value=NTE_Section_9_Columns; name=horizontalAlignment; value=false; name=label; value=Update audit; force:recordDetailPanelMobile:</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NTE_Related_Tab_Content / Facet</w:t>
            </w:r>
          </w:p>
        </w:tc>
        <w:tc>
          <w:tcPr>
            <w:tcW w:type="dxa" w:w="6428"/>
            <w:vAlign w:val="center"/>
            <w:tcMar>
              <w:top w:w="60" w:type="dxa"/>
              <w:bottom w:w="60" w:type="dxa"/>
              <w:left w:w="80" w:type="dxa"/>
              <w:right w:w="80" w:type="dxa"/>
            </w:tcMar>
            <w:shd w:fill="F7F9FA"/>
          </w:tcPr>
          <w:p>
            <w:pPr>
              <w:spacing w:after="0" w:before="0" w:line="250" w:lineRule="auto"/>
            </w:pPr>
            <w:r>
              <w:rPr>
                <w:b w:val="0"/>
                <w:sz w:val="19"/>
              </w:rPr>
              <w:t>nteRelatedOpportunities: ; force:relatedListContainer: name=relatedListComponentOverride; value=NONE; name=rowsToDisplay; value=10; name=showActionBar; value=true</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NTE_Main_Tabs / Facet</w:t>
            </w:r>
          </w:p>
        </w:tc>
        <w:tc>
          <w:tcPr>
            <w:tcW w:type="dxa" w:w="6428"/>
            <w:vAlign w:val="center"/>
            <w:tcMar>
              <w:top w:w="60" w:type="dxa"/>
              <w:bottom w:w="60" w:type="dxa"/>
              <w:left w:w="80" w:type="dxa"/>
              <w:right w:w="80" w:type="dxa"/>
            </w:tcMar>
            <w:shd w:fill="FFFFFF"/>
          </w:tcPr>
          <w:p>
            <w:pPr>
              <w:spacing w:after="0" w:before="0" w:line="250" w:lineRule="auto"/>
            </w:pPr>
            <w:r>
              <w:rPr>
                <w:b w:val="0"/>
                <w:sz w:val="19"/>
              </w:rPr>
              <w:t>flexipage:tab: name=active; value=true; name=body; value=NTE_Detail_Tab_Content; name=title; value=Standard.Tab.detail; flexipage:tab: name=body; value=NTE_Related_Tab_Content; name=title; value=Standard.Tab.relatedLists</w:t>
            </w:r>
          </w:p>
        </w:tc>
      </w:tr>
      <w:tr>
        <w:trPr>
          <w:cantSplit/>
        </w:trPr>
        <w:tc>
          <w:tcPr>
            <w:tcW w:type="dxa" w:w="3940"/>
            <w:vAlign w:val="center"/>
            <w:tcMar>
              <w:top w:w="60" w:type="dxa"/>
              <w:bottom w:w="60" w:type="dxa"/>
              <w:left w:w="80" w:type="dxa"/>
              <w:right w:w="80" w:type="dxa"/>
            </w:tcMar>
            <w:shd w:fill="F7F9FA"/>
          </w:tcPr>
          <w:p>
            <w:pPr>
              <w:spacing w:after="0" w:before="0" w:line="250" w:lineRule="auto"/>
            </w:pPr>
            <w:r>
              <w:rPr>
                <w:b w:val="0"/>
                <w:sz w:val="19"/>
              </w:rPr>
              <w:t>main / Region</w:t>
            </w:r>
          </w:p>
        </w:tc>
        <w:tc>
          <w:tcPr>
            <w:tcW w:type="dxa" w:w="6428"/>
            <w:vAlign w:val="center"/>
            <w:tcMar>
              <w:top w:w="60" w:type="dxa"/>
              <w:bottom w:w="60" w:type="dxa"/>
              <w:left w:w="80" w:type="dxa"/>
              <w:right w:w="80" w:type="dxa"/>
            </w:tcMar>
            <w:shd w:fill="F7F9FA"/>
          </w:tcPr>
          <w:p>
            <w:pPr>
              <w:spacing w:after="0" w:before="0" w:line="250" w:lineRule="auto"/>
            </w:pPr>
            <w:r>
              <w:rPr>
                <w:b w:val="0"/>
                <w:sz w:val="19"/>
              </w:rPr>
              <w:t>flexipage:tabset: name=tabs; value=NTE_Main_Tabs</w:t>
            </w:r>
          </w:p>
        </w:tc>
      </w:tr>
      <w:tr>
        <w:trPr>
          <w:cantSplit/>
        </w:trPr>
        <w:tc>
          <w:tcPr>
            <w:tcW w:type="dxa" w:w="3940"/>
            <w:vAlign w:val="center"/>
            <w:tcMar>
              <w:top w:w="60" w:type="dxa"/>
              <w:bottom w:w="60" w:type="dxa"/>
              <w:left w:w="80" w:type="dxa"/>
              <w:right w:w="80" w:type="dxa"/>
            </w:tcMar>
            <w:shd w:fill="FFFFFF"/>
          </w:tcPr>
          <w:p>
            <w:pPr>
              <w:spacing w:after="0" w:before="0" w:line="250" w:lineRule="auto"/>
            </w:pPr>
            <w:r>
              <w:rPr>
                <w:b w:val="0"/>
                <w:sz w:val="19"/>
              </w:rPr>
              <w:t>sidebar / Region</w:t>
            </w:r>
          </w:p>
        </w:tc>
        <w:tc>
          <w:tcPr>
            <w:tcW w:type="dxa" w:w="6428"/>
            <w:vAlign w:val="center"/>
            <w:tcMar>
              <w:top w:w="60" w:type="dxa"/>
              <w:bottom w:w="60" w:type="dxa"/>
              <w:left w:w="80" w:type="dxa"/>
              <w:right w:w="80" w:type="dxa"/>
            </w:tcMar>
            <w:shd w:fill="FFFFFF"/>
          </w:tcPr>
          <w:p>
            <w:pPr>
              <w:spacing w:after="0" w:before="0" w:line="250" w:lineRule="auto"/>
            </w:pPr>
            <w:r>
              <w:rPr>
                <w:b w:val="0"/>
                <w:sz w:val="19"/>
              </w:rPr>
              <w:t>runtime_sales_activities:activityPanel: name=showLegacyActivityComposer; value=false; force:relatedListQuickLinksContainer: name=hideHeader; value=false</w:t>
            </w:r>
          </w:p>
        </w:tc>
      </w:tr>
    </w:tbl>
    <w:p>
      <w:pPr>
        <w:spacing w:after="60" w:before="0" w:line="240" w:lineRule="auto"/>
      </w:pPr>
      <w:r>
        <w:rPr>
          <w:sz w:val="4"/>
        </w:rPr>
      </w:r>
    </w:p>
    <w:p>
      <w:bookmarkStart w:id="267" w:name="h_267"/>
      <w:pPr>
        <w:pStyle w:val="Heading3"/>
      </w:pPr>
      <w:r>
        <w:rPr>
          <w:b w:val="0"/>
          <w:color w:val="000000"/>
          <w:u w:val="none"/>
        </w:rPr>
        <w:t>NTE Email Dispatch NTE Email Dispatch</w:t>
      </w:r>
      <w:bookmarkEnd w:id="267"/>
    </w:p>
    <w:p>
      <w:pPr>
        <w:pStyle w:val="Source"/>
      </w:pPr>
      <w:r>
        <w:rPr>
          <w:b w:val="0"/>
        </w:rPr>
        <w:t>Source: force-app/main/default/layouts/NTE_Email_Dispatch__c-NTE Email Dispatch.layout-meta.xml.</w:t>
      </w:r>
    </w:p>
    <w:p>
      <w:r>
        <w:rPr>
          <w:b w:val="0"/>
        </w:rPr>
        <w:t>Section Email details; OneColumn.</w:t>
      </w:r>
    </w:p>
    <w:p>
      <w:r>
        <w:rPr>
          <w:b w:val="0"/>
        </w:rPr>
        <w:t>Column 1: layoutItems=behavior=Readonly; field=Name; behavior=Readonly; field=Kind__c; behavior=Readonly; field=Status__c; behavior=Readonly; field=Recipient__c; behavior=Readonly; field=Contact__c; behavior=Readonly; field=Lead__c; behavior=Readonly; field=Opportunity__c; behavior=Readonly; field=Event_Code__c; behavior=Readonly; field=Subject__c; behavior=Readonly; field=Message__c; behavior=Readonly; field=Link__c; behavior=Readonly; field=Sent_At__c; behavior=Readonly; field=Error__c.</w:t>
      </w:r>
    </w:p>
    <w:p>
      <w:r>
        <w:rPr>
          <w:b w:val="0"/>
        </w:rPr>
        <w:t>Other layout settings: platformActionList=actionListContext=Record; platformActionListItems=actionName=NTE_Email_Dispatch__c.Retry_Email; actionType=QuickAction; sortOrder=0; showEmailCheckbox=false; showHighlightsPanel=false; showInteractionLogPanel=false; showRunAssignmentRulesCheckbox=false; showSubmitAndAttachButton=false.</w:t>
      </w:r>
    </w:p>
    <w:p>
      <w:bookmarkStart w:id="268" w:name="h_268"/>
      <w:pPr>
        <w:pStyle w:val="Heading3"/>
      </w:pPr>
      <w:r>
        <w:rPr>
          <w:b w:val="0"/>
          <w:color w:val="000000"/>
          <w:u w:val="none"/>
        </w:rPr>
        <w:t>NTE Payment Request NTE Payment Request</w:t>
      </w:r>
      <w:bookmarkEnd w:id="268"/>
    </w:p>
    <w:p>
      <w:pPr>
        <w:pStyle w:val="Source"/>
      </w:pPr>
      <w:r>
        <w:rPr>
          <w:b w:val="0"/>
        </w:rPr>
        <w:t>Source: force-app/main/default/layouts/NTE_Payment_Request__c-NTE Payment Request.layout-meta.xml.</w:t>
      </w:r>
    </w:p>
    <w:p>
      <w:r>
        <w:rPr>
          <w:b w:val="0"/>
        </w:rPr>
        <w:t>Section Payment request; OneColumn.</w:t>
      </w:r>
    </w:p>
    <w:p>
      <w:r>
        <w:rPr>
          <w:b w:val="0"/>
        </w:rPr>
        <w:t>Column 1: layoutItems=behavior=Readonly; field=Name; behavior=Readonly; field=Opportunity__c; behavior=Readonly; field=Charge_Key__c; behavior=Readonly; field=Kind__c; behavior=Readonly; field=Status__c; behavior=Readonly; field=Live_Mode__c; behavior=Readonly; field=Amount_Minor__c; behavior=Readonly; field=Net_Minor__c; behavior=Readonly; field=Tax_Rate__c; behavior=Readonly; field=Currency__c; behavior=Readonly; field=Stripe_Account__c; behavior=Readonly; field=Source_Fingerprint__c; behavior=Readonly; field=Source_Lead_Id__c; behavior=Readonly; field=Reference__c; behavior=Readonly; field=Description__c; behavior=Readonly; field=Price_Id__c; behavior=Readonly; field=Link_Id__c; behavior=Readonly; field=Payment_URL__c; behavior=Readonly; field=First_Attempt_At__c; behavior=Readonly; field=Verified_At__c; behavior=Readonly; field=Error__c; behavior=Readonly; field=Delivered_At__c; behavior=Readonly; field=Recipient__c; behavior=Readonly; field=Batch_Key__c.</w:t>
      </w:r>
    </w:p>
    <w:p>
      <w:r>
        <w:rPr>
          <w:b w:val="0"/>
        </w:rPr>
        <w:t>Other layout settings: showEmailCheckbox=false; showHighlightsPanel=false; showInteractionLogPanel=false; showRunAssignmentRulesCheckbox=false; showSubmitAndAttachButton=false.</w:t>
      </w:r>
    </w:p>
    <w:p>
      <w:bookmarkStart w:id="269" w:name="h_269"/>
      <w:pPr>
        <w:pStyle w:val="Heading3"/>
      </w:pPr>
      <w:r>
        <w:rPr>
          <w:b w:val="0"/>
          <w:color w:val="000000"/>
          <w:u w:val="none"/>
        </w:rPr>
        <w:t>NTE Management Logo</w:t>
      </w:r>
      <w:bookmarkEnd w:id="269"/>
    </w:p>
    <w:p>
      <w:pPr>
        <w:pStyle w:val="Source"/>
      </w:pPr>
      <w:r>
        <w:rPr>
          <w:b w:val="0"/>
        </w:rPr>
        <w:t>Source: force-app/main/default/staticresources/NTE_Management_Logo.resource-meta.xml.</w:t>
      </w:r>
    </w:p>
    <w:p>
      <w:r>
        <w:rPr>
          <w:b w:val="0"/>
        </w:rPr>
        <w:t>cacheControl=Public; contentType=image/png</w:t>
      </w:r>
    </w:p>
    <w:p>
      <w:bookmarkStart w:id="270" w:name="h_270"/>
      <w:pPr>
        <w:pStyle w:val="Heading3"/>
      </w:pPr>
      <w:r>
        <w:rPr>
          <w:b w:val="0"/>
          <w:color w:val="000000"/>
          <w:u w:val="none"/>
        </w:rPr>
        <w:t>NTE Master Panel</w:t>
      </w:r>
      <w:bookmarkEnd w:id="270"/>
    </w:p>
    <w:p>
      <w:pPr>
        <w:pStyle w:val="Source"/>
      </w:pPr>
      <w:r>
        <w:rPr>
          <w:b w:val="0"/>
        </w:rPr>
        <w:t>Source: force-app/main/default/tabs/NTE_Master_Panel.tab-meta.xml.</w:t>
      </w:r>
    </w:p>
    <w:p>
      <w:r>
        <w:rPr>
          <w:b w:val="0"/>
        </w:rPr>
        <w:t>label=Master Panel; lwcComponent=nteMasterPanel; motif=Custom75: Ticket</w:t>
      </w:r>
    </w:p>
    <w:p>
      <w:bookmarkStart w:id="271" w:name="chapter_12"/>
      <w:pPr>
        <w:pStyle w:val="Heading1"/>
        <w:pageBreakBefore/>
      </w:pPr>
      <w:r>
        <w:rPr>
          <w:b w:val="0"/>
          <w:color w:val="000000"/>
          <w:u w:val="none"/>
        </w:rPr>
        <w:t>Source coverage and references</w:t>
      </w:r>
      <w:bookmarkEnd w:id="271"/>
    </w:p>
    <w:p>
      <w:bookmarkStart w:id="272" w:name="h_272"/>
      <w:pPr>
        <w:pStyle w:val="Heading2"/>
      </w:pPr>
      <w:r>
        <w:rPr>
          <w:b w:val="0"/>
          <w:color w:val="000000"/>
          <w:u w:val="none"/>
        </w:rPr>
        <w:t>What this baseline contains</w:t>
      </w:r>
      <w:bookmarkEnd w:id="272"/>
    </w:p>
    <w:p>
      <w:r>
        <w:rPr>
          <w:b w:val="0"/>
        </w:rPr>
        <w:t>The coverage inventory accounts for 764 maintained files and 473 metadata XML definitions. The functional reference covers 342 packaged fields, 12 implementation Apex classes with 301 methods and constructors, 17 Apex test classes, four LWC bundles with 148 methods/getters and bound handlers, 46 top-level public form-engine functions, ten Web-to-Lead form routes containing 374 mapped controls, four active flows, nineteen stored email templates, nine reports and their folder, and twenty-five native list views. Repeated generated assets and dated audit evidence are indexed in the companion manifest rather than described as separate business features.</w:t>
      </w:r>
    </w:p>
    <w:p>
      <w:r>
        <w:rPr>
          <w:b w:val="0"/>
        </w:rPr>
        <w:t>The archive includes the current source, configuration, forms, email sources/examples, metadata, scripts and tests needed to reconstruct the implemented behaviour. It also includes this manual's Markdown chapters, extraction/build scripts and original screenshots. SHA256SUMS.txt identifies the exact bytes; documentation/source-analysis/file-coverage.csv maps the reviewed source files to their role/reference section. Authentication caches, credentials, Git internals, temporary native retrieves, raw business exports and operating-system files are excluded. Exclusion is not a claim that an excluded file supplies an implemented feature.</w:t>
      </w:r>
    </w:p>
    <w:p>
      <w:bookmarkStart w:id="273" w:name="h_273"/>
      <w:pPr>
        <w:pStyle w:val="Heading2"/>
      </w:pPr>
      <w:r>
        <w:rPr>
          <w:b w:val="0"/>
          <w:color w:val="000000"/>
          <w:u w:val="none"/>
        </w:rPr>
        <w:t>Trace a feature to its implementation</w:t>
      </w:r>
      <w:bookmarkEnd w:id="27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0"/>
        <w:gridCol w:w="3525"/>
        <w:gridCol w:w="4561"/>
      </w:tblGrid>
      <w:tr>
        <w:trPr>
          <w:tblHeader/>
          <w:cantSplit/>
        </w:trPr>
        <w:tc>
          <w:tcPr>
            <w:tcW w:type="dxa" w:w="2281"/>
            <w:vAlign w:val="center"/>
            <w:tcMar>
              <w:top w:w="60" w:type="dxa"/>
              <w:bottom w:w="60" w:type="dxa"/>
              <w:left w:w="80" w:type="dxa"/>
              <w:right w:w="80" w:type="dxa"/>
            </w:tcMar>
            <w:shd w:fill="DDEAF0"/>
          </w:tcPr>
          <w:p>
            <w:pPr>
              <w:spacing w:after="0" w:before="0" w:line="250" w:lineRule="auto"/>
            </w:pPr>
            <w:r>
              <w:rPr>
                <w:b/>
                <w:sz w:val="19"/>
              </w:rPr>
              <w:t>Feature</w:t>
            </w:r>
          </w:p>
        </w:tc>
        <w:tc>
          <w:tcPr>
            <w:tcW w:type="dxa" w:w="3525"/>
            <w:vAlign w:val="center"/>
            <w:tcMar>
              <w:top w:w="60" w:type="dxa"/>
              <w:bottom w:w="60" w:type="dxa"/>
              <w:left w:w="80" w:type="dxa"/>
              <w:right w:w="80" w:type="dxa"/>
            </w:tcMar>
            <w:shd w:fill="DDEAF0"/>
          </w:tcPr>
          <w:p>
            <w:pPr>
              <w:spacing w:after="0" w:before="0" w:line="250" w:lineRule="auto"/>
            </w:pPr>
            <w:r>
              <w:rPr>
                <w:b/>
                <w:sz w:val="19"/>
              </w:rPr>
              <w:t>Primary implementation</w:t>
            </w:r>
          </w:p>
        </w:tc>
        <w:tc>
          <w:tcPr>
            <w:tcW w:type="dxa" w:w="4562"/>
            <w:vAlign w:val="center"/>
            <w:tcMar>
              <w:top w:w="60" w:type="dxa"/>
              <w:bottom w:w="60" w:type="dxa"/>
              <w:left w:w="80" w:type="dxa"/>
              <w:right w:w="80" w:type="dxa"/>
            </w:tcMar>
            <w:shd w:fill="DDEAF0"/>
          </w:tcPr>
          <w:p>
            <w:pPr>
              <w:spacing w:after="0" w:before="0" w:line="250" w:lineRule="auto"/>
            </w:pPr>
            <w:r>
              <w:rPr>
                <w:b/>
                <w:sz w:val="19"/>
              </w:rPr>
              <w:t>Reference sections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Interest and guest intake</w:t>
            </w:r>
          </w:p>
        </w:tc>
        <w:tc>
          <w:tcPr>
            <w:tcW w:type="dxa" w:w="3525"/>
            <w:vAlign w:val="center"/>
            <w:tcMar>
              <w:top w:w="60" w:type="dxa"/>
              <w:bottom w:w="60" w:type="dxa"/>
              <w:left w:w="80" w:type="dxa"/>
              <w:right w:w="80" w:type="dxa"/>
            </w:tcMar>
            <w:shd w:fill="FFFFFF"/>
          </w:tcPr>
          <w:p>
            <w:pPr>
              <w:spacing w:after="0" w:before="0" w:line="250" w:lineRule="auto"/>
            </w:pPr>
            <w:r>
              <w:rPr>
                <w:b w:val="0"/>
                <w:sz w:val="19"/>
              </w:rPr>
              <w:t>Public form, NTE_Inbound_Lead_Routing, NTEInboundLeadService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Workflow, forms, flow reference, Lead dictionary, email catalogue.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Invitation and decision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nteMasterPanel, NTE_MasterPanelController, NTEEmailDispatchService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Workflow, runtime, Apex methods, dispatch schema.</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Application and pricing</w:t>
            </w:r>
          </w:p>
        </w:tc>
        <w:tc>
          <w:tcPr>
            <w:tcW w:type="dxa" w:w="3525"/>
            <w:vAlign w:val="center"/>
            <w:tcMar>
              <w:top w:w="60" w:type="dxa"/>
              <w:bottom w:w="60" w:type="dxa"/>
              <w:left w:w="80" w:type="dxa"/>
              <w:right w:w="80" w:type="dxa"/>
            </w:tcMar>
            <w:shd w:fill="FFFFFF"/>
          </w:tcPr>
          <w:p>
            <w:pPr>
              <w:spacing w:after="0" w:before="0" w:line="250" w:lineRule="auto"/>
            </w:pPr>
            <w:r>
              <w:rPr>
                <w:b w:val="0"/>
                <w:sz w:val="19"/>
              </w:rPr>
              <w:t>Partner/exhibitor pages, assets/forms.js, NTEPricingService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Form control contracts, price catalogue, Lead/Opportunity mapping.</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Conversion and approval</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Native conversion, NTE_Copy_Converted_Lead_to_Opportunity, NTEExhibitorApprovalEmailService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Workflow, conversion sequence, exact Flow assignments, approval methods.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Initial Stripe booking link</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NTEStripeBookingService, NTEStripeClient, payment/configuration metadata</w:t>
            </w:r>
          </w:p>
        </w:tc>
        <w:tc>
          <w:tcPr>
            <w:tcW w:type="dxa" w:w="4562"/>
            <w:vAlign w:val="center"/>
            <w:tcMar>
              <w:top w:w="60" w:type="dxa"/>
              <w:bottom w:w="60" w:type="dxa"/>
              <w:left w:w="80" w:type="dxa"/>
              <w:right w:w="80" w:type="dxa"/>
            </w:tcMar>
            <w:shd w:fill="FFFFFF"/>
          </w:tcPr>
          <w:p>
            <w:pPr>
              <w:spacing w:after="0" w:before="0" w:line="250" w:lineRule="auto"/>
            </w:pPr>
            <w:r>
              <w:rPr>
                <w:b w:val="0"/>
                <w:sz w:val="19"/>
              </w:rPr>
              <w:t>Finance contract, payment request dictionary, credentials and reconstruction.</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Quote invoice and payment milestones</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NTE_MasterPanelController, Opportunity formulas, finance reports</w:t>
            </w:r>
          </w:p>
        </w:tc>
        <w:tc>
          <w:tcPr>
            <w:tcW w:type="dxa" w:w="4562"/>
            <w:vAlign w:val="center"/>
            <w:tcMar>
              <w:top w:w="60" w:type="dxa"/>
              <w:bottom w:w="60" w:type="dxa"/>
              <w:left w:w="80" w:type="dxa"/>
              <w:right w:w="80" w:type="dxa"/>
            </w:tcMar>
            <w:shd w:fill="F7F9FA"/>
          </w:tcPr>
          <w:p>
            <w:pPr>
              <w:spacing w:after="0" w:before="0" w:line="250" w:lineRule="auto"/>
            </w:pPr>
            <w:r>
              <w:rPr>
                <w:b w:val="0"/>
                <w:sz w:val="19"/>
              </w:rPr>
              <w:t>Finance predicates, button operations, fields and native report definitions.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Staff top-up and heavy vehicle updates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Supplementary form pages, NTEUpdateSubmissionJob/Service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Update workflow, matching and validation, exact field definitions.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Logo confirmation</w:t>
            </w:r>
          </w:p>
        </w:tc>
        <w:tc>
          <w:tcPr>
            <w:tcW w:type="dxa" w:w="3525"/>
            <w:vAlign w:val="center"/>
            <w:tcMar>
              <w:top w:w="60" w:type="dxa"/>
              <w:bottom w:w="60" w:type="dxa"/>
              <w:left w:w="80" w:type="dxa"/>
              <w:right w:w="80" w:type="dxa"/>
            </w:tcMar>
            <w:shd w:fill="F7F9FA"/>
          </w:tcPr>
          <w:p>
            <w:pPr>
              <w:spacing w:after="0" w:before="0" w:line="250" w:lineRule="auto"/>
            </w:pPr>
            <w:r>
              <w:rPr>
                <w:b w:val="0"/>
                <w:sz w:val="19"/>
              </w:rPr>
              <w:t>logo-upload.html and supplementary handler</w:t>
            </w:r>
          </w:p>
        </w:tc>
        <w:tc>
          <w:tcPr>
            <w:tcW w:type="dxa" w:w="4562"/>
            <w:vAlign w:val="center"/>
            <w:tcMar>
              <w:top w:w="60" w:type="dxa"/>
              <w:bottom w:w="60" w:type="dxa"/>
              <w:left w:w="80" w:type="dxa"/>
              <w:right w:w="80" w:type="dxa"/>
            </w:tcMar>
            <w:shd w:fill="F7F9FA"/>
          </w:tcPr>
          <w:p>
            <w:pPr>
              <w:spacing w:after="0" w:before="0" w:line="250" w:lineRule="auto"/>
            </w:pPr>
            <w:r>
              <w:rPr>
                <w:b w:val="0"/>
                <w:sz w:val="19"/>
              </w:rPr>
              <w:t>Workflow, external file destination configuration and retained logo audit Lead.</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Editable reminders and final packs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nteMasterPanel and NTEEmailDispatchService</w:t>
            </w:r>
          </w:p>
        </w:tc>
        <w:tc>
          <w:tcPr>
            <w:tcW w:type="dxa" w:w="4562"/>
            <w:vAlign w:val="center"/>
            <w:tcMar>
              <w:top w:w="60" w:type="dxa"/>
              <w:bottom w:w="60" w:type="dxa"/>
              <w:left w:w="80" w:type="dxa"/>
              <w:right w:w="80" w:type="dxa"/>
            </w:tcMar>
            <w:shd w:fill="FFFFFF"/>
          </w:tcPr>
          <w:p>
            <w:pPr>
              <w:spacing w:after="0" w:before="0" w:line="250" w:lineRule="auto"/>
            </w:pPr>
            <w:r>
              <w:rPr>
                <w:b w:val="0"/>
                <w:sz w:val="19"/>
              </w:rPr>
              <w:t>Composer screenshots, snapshot/retry rules, routing and dispatch fields.</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Portfolio and relationship history</w:t>
            </w:r>
          </w:p>
        </w:tc>
        <w:tc>
          <w:tcPr>
            <w:tcW w:type="dxa" w:w="3525"/>
            <w:vAlign w:val="center"/>
            <w:tcMar>
              <w:top w:w="60" w:type="dxa"/>
              <w:bottom w:w="60" w:type="dxa"/>
              <w:left w:w="80" w:type="dxa"/>
              <w:right w:w="80" w:type="dxa"/>
            </w:tcMar>
            <w:shd w:fill="F7F9FA"/>
          </w:tcPr>
          <w:p>
            <w:pPr>
              <w:spacing w:after="0" w:before="0" w:line="250" w:lineRule="auto"/>
            </w:pPr>
            <w:r>
              <w:rPr>
                <w:b w:val="0"/>
                <w:sz w:val="19"/>
              </w:rPr>
              <w:t>nteManagementHome, nteRelatedOpportunities, related Apex controllers</w:t>
            </w:r>
          </w:p>
        </w:tc>
        <w:tc>
          <w:tcPr>
            <w:tcW w:type="dxa" w:w="4562"/>
            <w:vAlign w:val="center"/>
            <w:tcMar>
              <w:top w:w="60" w:type="dxa"/>
              <w:bottom w:w="60" w:type="dxa"/>
              <w:left w:w="80" w:type="dxa"/>
              <w:right w:w="80" w:type="dxa"/>
            </w:tcMar>
            <w:shd w:fill="F7F9FA"/>
          </w:tcPr>
          <w:p>
            <w:pPr>
              <w:spacing w:after="0" w:before="0" w:line="250" w:lineRule="auto"/>
            </w:pPr>
            <w:r>
              <w:rPr>
                <w:b w:val="0"/>
                <w:sz w:val="19"/>
              </w:rPr>
              <w:t>Home values, Account/Contact/OCR model, methods and page layouts.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Retry record actions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nteRetryEmail and three quick-action definitions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Supported recovery table and exact object-specific Apex route.</w:t>
            </w:r>
          </w:p>
        </w:tc>
      </w:tr>
      <w:tr>
        <w:trPr>
          <w:cantSplit/>
        </w:trPr>
        <w:tc>
          <w:tcPr>
            <w:tcW w:type="dxa" w:w="2281"/>
            <w:vAlign w:val="center"/>
            <w:tcMar>
              <w:top w:w="60" w:type="dxa"/>
              <w:bottom w:w="60" w:type="dxa"/>
              <w:left w:w="80" w:type="dxa"/>
              <w:right w:w="80" w:type="dxa"/>
            </w:tcMar>
            <w:shd w:fill="F7F9FA"/>
          </w:tcPr>
          <w:p>
            <w:pPr>
              <w:spacing w:after="0" w:before="0" w:line="250" w:lineRule="auto"/>
            </w:pPr>
            <w:r>
              <w:rPr>
                <w:b w:val="0"/>
                <w:sz w:val="19"/>
              </w:rPr>
              <w:t>Volunteer intake and conduct</w:t>
            </w:r>
          </w:p>
        </w:tc>
        <w:tc>
          <w:tcPr>
            <w:tcW w:type="dxa" w:w="3525"/>
            <w:vAlign w:val="center"/>
            <w:tcMar>
              <w:top w:w="60" w:type="dxa"/>
              <w:bottom w:w="60" w:type="dxa"/>
              <w:left w:w="80" w:type="dxa"/>
              <w:right w:w="80" w:type="dxa"/>
            </w:tcMar>
            <w:shd w:fill="F7F9FA"/>
          </w:tcPr>
          <w:p>
            <w:pPr>
              <w:spacing w:after="0" w:before="0" w:line="250" w:lineRule="auto"/>
            </w:pPr>
            <w:r>
              <w:rPr>
                <w:b w:val="0"/>
                <w:sz w:val="19"/>
              </w:rPr>
              <w:t>volunteer-application.html, conduct configuration, volunteer Flow/service</w:t>
            </w:r>
          </w:p>
        </w:tc>
        <w:tc>
          <w:tcPr>
            <w:tcW w:type="dxa" w:w="4562"/>
            <w:vAlign w:val="center"/>
            <w:tcMar>
              <w:top w:w="60" w:type="dxa"/>
              <w:bottom w:w="60" w:type="dxa"/>
              <w:left w:w="80" w:type="dxa"/>
              <w:right w:w="80" w:type="dxa"/>
            </w:tcMar>
            <w:shd w:fill="F7F9FA"/>
          </w:tcPr>
          <w:p>
            <w:pPr>
              <w:spacing w:after="0" w:before="0" w:line="250" w:lineRule="auto"/>
            </w:pPr>
            <w:r>
              <w:rPr>
                <w:b w:val="0"/>
                <w:sz w:val="19"/>
              </w:rPr>
              <w:t>Form reference, validation rule, independent owner/applicant receipts.</w:t>
            </w:r>
          </w:p>
        </w:tc>
      </w:tr>
      <w:tr>
        <w:trPr>
          <w:cantSplit/>
        </w:trPr>
        <w:tc>
          <w:tcPr>
            <w:tcW w:type="dxa" w:w="2281"/>
            <w:vAlign w:val="center"/>
            <w:tcMar>
              <w:top w:w="60" w:type="dxa"/>
              <w:bottom w:w="60" w:type="dxa"/>
              <w:left w:w="80" w:type="dxa"/>
              <w:right w:w="80" w:type="dxa"/>
            </w:tcMar>
            <w:shd w:fill="FFFFFF"/>
          </w:tcPr>
          <w:p>
            <w:pPr>
              <w:spacing w:after="0" w:before="0" w:line="250" w:lineRule="auto"/>
            </w:pPr>
            <w:r>
              <w:rPr>
                <w:b w:val="0"/>
                <w:sz w:val="19"/>
              </w:rPr>
              <w:t>Generated metadata and previews</w:t>
            </w:r>
          </w:p>
        </w:tc>
        <w:tc>
          <w:tcPr>
            <w:tcW w:type="dxa" w:w="3525"/>
            <w:vAlign w:val="center"/>
            <w:tcMar>
              <w:top w:w="60" w:type="dxa"/>
              <w:bottom w:w="60" w:type="dxa"/>
              <w:left w:w="80" w:type="dxa"/>
              <w:right w:w="80" w:type="dxa"/>
            </w:tcMar>
            <w:shd w:fill="FFFFFF"/>
          </w:tcPr>
          <w:p>
            <w:pPr>
              <w:spacing w:after="0" w:before="0" w:line="250" w:lineRule="auto"/>
            </w:pPr>
            <w:r>
              <w:rPr>
                <w:b w:val="0"/>
                <w:sz w:val="19"/>
              </w:rPr>
              <w:t>build-metadata and helper generators</w:t>
            </w:r>
          </w:p>
        </w:tc>
        <w:tc>
          <w:tcPr>
            <w:tcW w:type="dxa" w:w="4562"/>
            <w:vAlign w:val="center"/>
            <w:tcMar>
              <w:top w:w="60" w:type="dxa"/>
              <w:bottom w:w="60" w:type="dxa"/>
              <w:left w:w="80" w:type="dxa"/>
              <w:right w:w="80" w:type="dxa"/>
            </w:tcMar>
            <w:shd w:fill="FFFFFF"/>
          </w:tcPr>
          <w:p>
            <w:pPr>
              <w:spacing w:after="0" w:before="0" w:line="250" w:lineRule="auto"/>
            </w:pPr>
            <w:r>
              <w:rPr>
                <w:b w:val="0"/>
                <w:sz w:val="19"/>
              </w:rPr>
              <w:t>Reconstruction order, catalogue, configuration and source archive.</w:t>
            </w:r>
          </w:p>
        </w:tc>
      </w:tr>
    </w:tbl>
    <w:p>
      <w:pPr>
        <w:spacing w:after="60" w:before="0" w:line="240" w:lineRule="auto"/>
      </w:pPr>
      <w:r>
        <w:rPr>
          <w:sz w:val="4"/>
        </w:rPr>
      </w:r>
    </w:p>
    <w:p>
      <w:bookmarkStart w:id="274" w:name="h_274"/>
      <w:pPr>
        <w:pStyle w:val="Heading2"/>
      </w:pPr>
      <w:r>
        <w:rPr>
          <w:b w:val="0"/>
          <w:color w:val="000000"/>
          <w:u w:val="none"/>
        </w:rPr>
        <w:t>Evidence precedence</w:t>
      </w:r>
      <w:bookmarkEnd w:id="274"/>
    </w:p>
    <w:p>
      <w:r>
        <w:rPr>
          <w:b w:val="0"/>
        </w:rPr>
        <w:t>The current source and the confirmed desired-workflow/decision records define this manual's implemented behaviour. The live screenshots establish the actual rendered operator surfaces and the displayed configuration-dependent outcome at capture time. The read-only native retrieve compared selected deployed code/email bodies with the local source; it did not recreate production configuration or prove every future execution path.</w:t>
      </w:r>
    </w:p>
    <w:p>
      <w:r>
        <w:rPr>
          <w:b w:val="0"/>
        </w:rPr>
        <w:t>client needs.docx is the earlier requirements traceability review, with an evidence window ending 1 September 2026. Its historical implementation gaps are not automatically current defects. Later approved September changes include booking/payment email sequencing, staff pricing, volunteer content/Code of Conduct, application access and the owner-controlled Stripe test route. The original client boundary leaves general attendee ticketing in Eventbrite and manual quote/invoice work in the finance system, with logos/artwork held externally. No Eventbrite, Xero or SharePoint synchronisation is implemented by this source. Invited commercial application links are reusable public URLs; the package does not implement authenticated or expiring invitation tokens.</w:t>
      </w:r>
    </w:p>
    <w:p>
      <w:r>
        <w:rPr>
          <w:b w:val="0"/>
        </w:rPr>
        <w:t>NTE_DESIRED_WORKFLOW.md and NTE_CHANGE_PROPOSALS.md preserve accepted requirements and approvals. NTE_AUDIT_RESUME.md and the numbered September stress audit preserve completed fixtures, results and unresolved P-numbered decisions. The separate PROJECT_DOCUMENTATION_ISSUES.md records findings from this documentation review and distinguishes confirmed defects, configuration dependencies, operating limits and unselected policy changes.</w:t>
      </w:r>
    </w:p>
    <w:p>
      <w:bookmarkStart w:id="275" w:name="h_275"/>
      <w:pPr>
        <w:pStyle w:val="Heading2"/>
      </w:pPr>
      <w:r>
        <w:rPr>
          <w:b w:val="0"/>
          <w:color w:val="000000"/>
          <w:u w:val="none"/>
        </w:rPr>
        <w:t>Salesforce documentation sources</w:t>
      </w:r>
      <w:bookmarkEnd w:id="275"/>
    </w:p>
    <w:p>
      <w:r>
        <w:rPr>
          <w:b w:val="0"/>
        </w:rPr>
        <w:t>The manual follows Salesforce's guidance to explain the purpose, operation and maintenance of a solution, and to use separate focused architecture/process/data views. Salesforce does not prescribe one universal Word template for every implementation. This is alignment with the cited guidance, not a claim of Salesforce certification.</w:t>
      </w:r>
    </w:p>
    <w:p>
      <w:r>
        <w:rPr>
          <w:b w:val="0"/>
        </w:rPr>
        <w:t xml:space="preserve">Salesforce Architects reference diagrams guidance: </w:t>
      </w:r>
      <w:hyperlink r:id="rId31">
        <w:r>
          <w:rPr>
            <w:color w:val="174C6B"/>
          </w:rPr>
          <w:t>https://architect.salesforce.com/docs/architect/reference-diagrams/guide/introduction.html</w:t>
        </w:r>
      </w:hyperlink>
      <w:r>
        <w:t>.</w:t>
      </w:r>
      <w:r>
        <w:rPr>
          <w:b w:val="0"/>
        </w:rPr>
        <w:t xml:space="preserve"> Applied here through separate system, data and process diagrams with explicit scope and readable flow direction.</w:t>
      </w:r>
    </w:p>
    <w:p>
      <w:r>
        <w:rPr>
          <w:b w:val="0"/>
        </w:rPr>
        <w:t xml:space="preserve">Salesforce Architects data model notation: </w:t>
      </w:r>
      <w:hyperlink r:id="rId32">
        <w:r>
          <w:rPr>
            <w:color w:val="174C6B"/>
          </w:rPr>
          <w:t>https://architect.salesforce.com/docs/architect/reference-diagrams/guide/data-model-notation</w:t>
        </w:r>
      </w:hyperlink>
      <w:r>
        <w:t>.</w:t>
      </w:r>
      <w:r>
        <w:rPr>
          <w:b w:val="0"/>
        </w:rPr>
        <w:t xml:space="preserve"> Applied through logical and API names, relationship direction, cardinality and an explicit distinction between lookups, role associations and conversion references.</w:t>
      </w:r>
    </w:p>
    <w:p>
      <w:r>
        <w:rPr>
          <w:b w:val="0"/>
        </w:rPr>
        <w:t xml:space="preserve">Salesforce Admins documentation guidance: </w:t>
      </w:r>
      <w:hyperlink r:id="rId33">
        <w:r>
          <w:rPr>
            <w:color w:val="174C6B"/>
          </w:rPr>
          <w:t>https://admin.salesforce.com/?p=185399</w:t>
        </w:r>
      </w:hyperlink>
      <w:r>
        <w:t>.</w:t>
      </w:r>
      <w:r>
        <w:rPr>
          <w:b w:val="0"/>
        </w:rPr>
        <w:t xml:space="preserve"> Applied through workflow-first instructions, feature purpose, configuration and source traceability. These primary sources were researched for this documentation task on 12 September 2026. All project-specific rules, values and API names come from the supplied implementation and verified project records.</w:t>
      </w:r>
    </w:p>
    <w:p>
      <w:bookmarkStart w:id="276" w:name="h_276"/>
      <w:pPr>
        <w:pStyle w:val="Heading2"/>
      </w:pPr>
      <w:r>
        <w:rPr>
          <w:b w:val="0"/>
          <w:color w:val="000000"/>
          <w:u w:val="none"/>
        </w:rPr>
        <w:t>Reconstruction completeness</w:t>
      </w:r>
      <w:bookmarkEnd w:id="276"/>
    </w:p>
    <w:p>
      <w:r>
        <w:rPr>
          <w:b w:val="0"/>
        </w:rPr>
        <w:t>The implemented software can be rebuilt from the companion archive using the build/configuration sequence and exact references in this manual. A complete production operating service additionally needs the client-owned values listed in Reconstruction and administration: target org IDs and setup, routing user, production hosting, logo/final-pack destinations, sender settings, client merchant/credentials and financial policy. Their current absence is stated at the point where the feature depends on them. The manual does not conceal those gaps by inventing production settings or treating unapproved proposals as existing functionality.</w:t>
      </w:r>
    </w:p>
    <w:sectPr w:rsidR="00FC693F" w:rsidRPr="0006063C" w:rsidSect="00034616">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fldChar w:fldCharType="begin"/>
      <w:instrText xml:space="preserve"> PAGE </w:instrText>
      <w:fldChar w:fldCharType="separate"/>
    </w:r>
    <w:r>
      <w:t>1</w:t>
    </w:r>
    <w:r>
      <w:fldChar w:fldCharType="end"/>
    </w:r>
    <w:r>
      <w:t xml:space="preserve"> / </w:t>
    </w:r>
    <w:r>
      <w:fldChar w:fldCharType="begin"/>
      <w:instrText xml:space="preserve"> NUMPAGES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Pr>
    <w:r>
      <w:t>NTE Salesforce operations and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keepNext/>
      <w:spacing w:after="120" w:line="247" w:lineRule="auto"/>
    </w:pPr>
    <w:rPr>
      <w:rFonts w:ascii="Arial" w:hAnsi="Arial"/>
      <w:color w:val="000000"/>
      <w:sz w:val="18"/>
    </w:rPr>
  </w:style>
  <w:style w:type="paragraph" w:customStyle="1" w:styleId="Figuretitle">
    <w:name w:val="Figure title"/>
    <w:pPr>
      <w:keepNext/>
      <w:spacing w:after="120" w:line="247" w:lineRule="auto" w:before="0"/>
    </w:pPr>
    <w:rPr>
      <w:rFonts w:ascii="Arial" w:hAnsi="Arial"/>
      <w:b/>
      <w:color w:val="000000"/>
      <w:sz w:val="32"/>
    </w:rPr>
  </w:style>
  <w:style w:type="paragraph" w:customStyle="1" w:styleId="Small">
    <w:name w:val="Small"/>
    <w:pPr>
      <w:spacing w:after="120" w:line="247" w:lineRule="auto"/>
    </w:pPr>
    <w:rPr>
      <w:rFonts w:ascii="Arial" w:hAnsi="Arial"/>
      <w:color w:val="000000"/>
      <w:sz w:val="18"/>
    </w:rPr>
  </w:style>
  <w:style w:type="paragraph" w:customStyle="1" w:styleId="Codeblock">
    <w:name w:val="Code block"/>
    <w:pPr>
      <w:spacing w:after="160" w:line="247" w:lineRule="auto"/>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stevostar1234.github.io/nte27-web-to-lead-demo/" TargetMode="External"/><Relationship Id="rId31" Type="http://schemas.openxmlformats.org/officeDocument/2006/relationships/hyperlink" Target="https://architect.salesforce.com/docs/architect/reference-diagrams/guide/introduction.html" TargetMode="External"/><Relationship Id="rId32" Type="http://schemas.openxmlformats.org/officeDocument/2006/relationships/hyperlink" Target="https://architect.salesforce.com/docs/architect/reference-diagrams/guide/data-model-notation" TargetMode="External"/><Relationship Id="rId33" Type="http://schemas.openxmlformats.org/officeDocument/2006/relationships/hyperlink" Target="https://admin.salesforce.com/?p=185399" TargetMode="Externa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hyperlink" Target="https://api.stripe.com" TargetMode="External"/><Relationship Id="rId39" Type="http://schemas.openxmlformats.org/officeDocument/2006/relationships/hyperlink" Target="https://stevostar1234.github.io/nte27-web-to-lead-demo/heavy-vehicle-details.html" TargetMode="External"/><Relationship Id="rId40" Type="http://schemas.openxmlformats.org/officeDocument/2006/relationships/hyperlink" Target="https://stevostar1234.github.io/nte27-web-to-lead-demo/exhibitor-staff-update.html" TargetMode="External"/><Relationship Id="rId41" Type="http://schemas.openxmlformats.org/officeDocument/2006/relationships/hyperlink" Target="https://stevostar1234.github.io/nte27-web-to-lead-demo/partner-sponsor-staff-update.html" TargetMode="External"/><Relationship Id="rId42" Type="http://schemas.openxmlformats.org/officeDocument/2006/relationships/hyperlink" Target="https://stevostar1234.github.io/nte27-web-to-lead-demo/logo-upload.html" TargetMode="External"/><Relationship Id="rId43" Type="http://schemas.openxmlformats.org/officeDocument/2006/relationships/hyperlink" Target="https://stevostar1234.github.io/nte27-web-to-lead-demo/exhibitor-application.html" TargetMode="External"/><Relationship Id="rId44" Type="http://schemas.openxmlformats.org/officeDocument/2006/relationships/hyperlink" Target="https://stevostar1234.github.io/nte27-web-to-lead-demo/partner-sponsor-appl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NTE Salesforce operations and reconstruction manual</dc:title>
  <dc:subject>Workflow architecture data model and implementation reference</dc:subject>
  <dc:creator>Mission Community project documentation</dc:creator>
  <cp:keywords>NTE Salesforce Apex Lightning Web to Lead reconstruction</cp:keywords>
  <dc:description>generated by python-docx</dc:description>
  <cp:lastModifiedBy/>
  <cp:revision>1</cp:revision>
  <dcterms:created xsi:type="dcterms:W3CDTF">2013-12-23T23:15:00Z</dcterms:created>
  <dcterms:modified xsi:type="dcterms:W3CDTF">2013-12-23T23:15:00Z</dcterms:modified>
  <cp:category/>
</cp:coreProperties>
</file>