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4a8db5"/>
          <w:sz w:val="56"/>
          <w:szCs w:val="56"/>
        </w:rPr>
        <w:t xml:space="preserve">ADVISORY CONNECT</w:t>
      </w:r>
    </w:p>
    <w:p>
      <w:pPr>
        <w:spacing w:after="160" w:before="0"/>
        <w:jc w:val="center"/>
      </w:pPr>
      <w:r>
        <w:rPr>
          <w:color w:val="555555"/>
          <w:sz w:val="36"/>
          <w:szCs w:val="36"/>
        </w:rPr>
        <w:t xml:space="preserve">System Technical Description</w:t>
      </w:r>
    </w:p>
    <w:p>
      <w:pPr>
        <w:spacing w:after="80" w:before="0"/>
        <w:jc w:val="center"/>
      </w:pPr>
      <w:r>
        <w:rPr>
          <w:i/>
          <w:iCs/>
          <w:color w:val="777777"/>
          <w:sz w:val="22"/>
          <w:szCs w:val="22"/>
        </w:rPr>
        <w:t xml:space="preserve">Prepared for inclusion in a Non-Disclosure Agreement</w:t>
      </w:r>
    </w:p>
    <w:p>
      <w:pPr>
        <w:spacing w:after="0" w:before="80"/>
        <w:jc w:val="center"/>
      </w:pPr>
      <w:r>
        <w:rPr>
          <w:b/>
          <w:bCs/>
          <w:color w:val="CC0000"/>
          <w:sz w:val="22"/>
          <w:szCs w:val="22"/>
        </w:rPr>
        <w:t xml:space="preserve">Classification: Confidential</w:t>
      </w:r>
    </w:p>
    <w:p>
      <w:pPr>
        <w:spacing w:after="0" w:before="80"/>
        <w:jc w:val="center"/>
      </w:pPr>
      <w:r>
        <w:rPr>
          <w:color w:val="555555"/>
          <w:sz w:val="20"/>
          <w:szCs w:val="20"/>
        </w:rPr>
        <w:t xml:space="preserve">Prepared for Core Financials</w:t>
      </w:r>
    </w:p>
    <w:p>
      <w:r>
        <w:br w:type="page"/>
      </w:r>
    </w:p>
    <w:p>
      <w:pPr>
        <w:pStyle w:val="Heading1"/>
        <w:spacing w:after="160" w:before="320"/>
      </w:pPr>
      <w:r>
        <w:rPr>
          <w:b/>
          <w:bCs/>
          <w:color w:val="4a8db5"/>
          <w:sz w:val="32"/>
          <w:szCs w:val="32"/>
        </w:rPr>
        <w:t xml:space="preserve">1. Overview</w:t>
      </w:r>
    </w:p>
    <w:p>
      <w:pPr>
        <w:spacing w:after="80" w:before="80"/>
      </w:pPr>
      <w:r>
        <w:rPr>
          <w:sz w:val="20"/>
          <w:szCs w:val="20"/>
        </w:rPr>
        <w:t xml:space="preserve">Advisory Connect is a proprietary web-based software platform built for Core Financials. It consists of two distinct environments that work together:</w:t>
      </w:r>
    </w:p>
    <w:p>
      <w:pPr>
        <w:pStyle w:val="ListParagraph"/>
        <w:numPr>
          <w:ilvl w:val="0"/>
          <w:numId w:val="1"/>
        </w:numPr>
        <w:spacing w:after="40" w:before="40"/>
      </w:pPr>
      <w:r>
        <w:rPr>
          <w:sz w:val="20"/>
          <w:szCs w:val="20"/>
        </w:rPr>
        <w:t xml:space="preserve">The Master Control Panel — a password-protected internal administration interface used by authorised staff to manage financial advisors, monitor client leads, and view business statistics.</w:t>
      </w:r>
    </w:p>
    <w:p>
      <w:pPr>
        <w:pStyle w:val="ListParagraph"/>
        <w:numPr>
          <w:ilvl w:val="0"/>
          <w:numId w:val="1"/>
        </w:numPr>
        <w:spacing w:after="40" w:before="40"/>
      </w:pPr>
      <w:r>
        <w:rPr>
          <w:sz w:val="20"/>
          <w:szCs w:val="20"/>
        </w:rPr>
        <w:t xml:space="preserve">Public Advisor Profiles — individually branded, mobile-optimised web pages accessible to the public at advisoryconnect.pro/[advisor-slug], through which prospective clients can view an advisor's services, request a callback, or submit a referral.</w:t>
      </w:r>
    </w:p>
    <w:p>
      <w:pPr>
        <w:spacing w:after="80" w:before="80"/>
      </w:pPr>
      <w:r>
        <w:rPr>
          <w:sz w:val="20"/>
          <w:szCs w:val="20"/>
        </w:rPr>
        <w:t xml:space="preserve">The platform standardises how Core Financials' network of advisors presents themselves digitally, while centralising lead capture, client grading, and activity tracking in one secure back-end system.</w:t>
      </w:r>
    </w:p>
    <w:p>
      <w:pPr>
        <w:pBdr>
          <w:bottom w:val="single" w:color="AAAAAA" w:sz="6"/>
        </w:pBdr>
        <w:spacing w:after="160" w:before="160"/>
      </w:pPr>
    </w:p>
    <w:p>
      <w:pPr>
        <w:pStyle w:val="Heading1"/>
        <w:spacing w:after="160" w:before="320"/>
      </w:pPr>
      <w:r>
        <w:rPr>
          <w:b/>
          <w:bCs/>
          <w:color w:val="4a8db5"/>
          <w:sz w:val="32"/>
          <w:szCs w:val="32"/>
        </w:rP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a8db5"/>
          </w:tcPr>
          <w:p>
            <w:r>
              <w:rPr>
                <w:b/>
                <w:bCs/>
                <w:color w:val="FFFFFF"/>
                <w:sz w:val="18"/>
                <w:szCs w:val="18"/>
              </w:rPr>
              <w:t xml:space="preserve">Layer</w:t>
            </w:r>
          </w:p>
        </w:tc>
        <w:tc>
          <w:tcPr>
            <w:shd w:fill="4a8db5"/>
          </w:tcPr>
          <w:p>
            <w:r>
              <w:rPr>
                <w:b/>
                <w:bCs/>
                <w:color w:val="FFFFFF"/>
                <w:sz w:val="18"/>
                <w:szCs w:val="18"/>
              </w:rPr>
              <w:t xml:space="preserve">Technology</w:t>
            </w:r>
          </w:p>
        </w:tc>
      </w:tr>
      <w:tr>
        <w:tc>
          <w:tcPr>
            <w:shd w:fill="F5F8FB"/>
          </w:tcPr>
          <w:p>
            <w:r>
              <w:rPr>
                <w:sz w:val="18"/>
                <w:szCs w:val="18"/>
              </w:rPr>
              <w:t xml:space="preserve">Frontend (UI)</w:t>
            </w:r>
          </w:p>
        </w:tc>
        <w:tc>
          <w:tcPr>
            <w:shd w:fill="F5F8FB"/>
          </w:tcPr>
          <w:p>
            <w:r>
              <w:rPr>
                <w:sz w:val="18"/>
                <w:szCs w:val="18"/>
              </w:rPr>
              <w:t xml:space="preserve">React 18, Vite, Tailwind CSS v4, shadcn/ui component library</w:t>
            </w:r>
          </w:p>
        </w:tc>
      </w:tr>
      <w:tr>
        <w:tc>
          <w:tcPr>
            <w:shd w:fill="FFFFFF"/>
          </w:tcPr>
          <w:p>
            <w:r>
              <w:rPr>
                <w:sz w:val="18"/>
                <w:szCs w:val="18"/>
              </w:rPr>
              <w:t xml:space="preserve">Backend (API)</w:t>
            </w:r>
          </w:p>
        </w:tc>
        <w:tc>
          <w:tcPr>
            <w:shd w:fill="FFFFFF"/>
          </w:tcPr>
          <w:p>
            <w:r>
              <w:rPr>
                <w:sz w:val="18"/>
                <w:szCs w:val="18"/>
              </w:rPr>
              <w:t xml:space="preserve">Node.js, Express.js, TypeScript</w:t>
            </w:r>
          </w:p>
        </w:tc>
      </w:tr>
      <w:tr>
        <w:tc>
          <w:tcPr>
            <w:shd w:fill="F5F8FB"/>
          </w:tcPr>
          <w:p>
            <w:r>
              <w:rPr>
                <w:sz w:val="18"/>
                <w:szCs w:val="18"/>
              </w:rPr>
              <w:t xml:space="preserve">Database</w:t>
            </w:r>
          </w:p>
        </w:tc>
        <w:tc>
          <w:tcPr>
            <w:shd w:fill="F5F8FB"/>
          </w:tcPr>
          <w:p>
            <w:r>
              <w:rPr>
                <w:sz w:val="18"/>
                <w:szCs w:val="18"/>
              </w:rPr>
              <w:t xml:space="preserve">PostgreSQL (hosted on Replit's managed infrastructure)</w:t>
            </w:r>
          </w:p>
        </w:tc>
      </w:tr>
      <w:tr>
        <w:tc>
          <w:tcPr>
            <w:shd w:fill="FFFFFF"/>
          </w:tcPr>
          <w:p>
            <w:r>
              <w:rPr>
                <w:sz w:val="18"/>
                <w:szCs w:val="18"/>
              </w:rPr>
              <w:t xml:space="preserve">ORM (database layer)</w:t>
            </w:r>
          </w:p>
        </w:tc>
        <w:tc>
          <w:tcPr>
            <w:shd w:fill="FFFFFF"/>
          </w:tcPr>
          <w:p>
            <w:r>
              <w:rPr>
                <w:sz w:val="18"/>
                <w:szCs w:val="18"/>
              </w:rPr>
              <w:t xml:space="preserve">Drizzle ORM with Drizzle-Zod for validation</w:t>
            </w:r>
          </w:p>
        </w:tc>
      </w:tr>
      <w:tr>
        <w:tc>
          <w:tcPr>
            <w:shd w:fill="F5F8FB"/>
          </w:tcPr>
          <w:p>
            <w:r>
              <w:rPr>
                <w:sz w:val="18"/>
                <w:szCs w:val="18"/>
              </w:rPr>
              <w:t xml:space="preserve">Session management</w:t>
            </w:r>
          </w:p>
        </w:tc>
        <w:tc>
          <w:tcPr>
            <w:shd w:fill="F5F8FB"/>
          </w:tcPr>
          <w:p>
            <w:r>
              <w:rPr>
                <w:sz w:val="18"/>
                <w:szCs w:val="18"/>
              </w:rPr>
              <w:t xml:space="preserve">express-session with connect-pg-simple (sessions stored in PostgreSQL)</w:t>
            </w:r>
          </w:p>
        </w:tc>
      </w:tr>
      <w:tr>
        <w:tc>
          <w:tcPr>
            <w:shd w:fill="FFFFFF"/>
          </w:tcPr>
          <w:p>
            <w:r>
              <w:rPr>
                <w:sz w:val="18"/>
                <w:szCs w:val="18"/>
              </w:rPr>
              <w:t xml:space="preserve">File uploads</w:t>
            </w:r>
          </w:p>
        </w:tc>
        <w:tc>
          <w:tcPr>
            <w:shd w:fill="FFFFFF"/>
          </w:tcPr>
          <w:p>
            <w:r>
              <w:rPr>
                <w:sz w:val="18"/>
                <w:szCs w:val="18"/>
              </w:rPr>
              <w:t xml:space="preserve">Multer (profile picture uploads stored server-side)</w:t>
            </w:r>
          </w:p>
        </w:tc>
      </w:tr>
      <w:tr>
        <w:tc>
          <w:tcPr>
            <w:shd w:fill="F5F8FB"/>
          </w:tcPr>
          <w:p>
            <w:r>
              <w:rPr>
                <w:sz w:val="18"/>
                <w:szCs w:val="18"/>
              </w:rPr>
              <w:t xml:space="preserve">Email delivery</w:t>
            </w:r>
          </w:p>
        </w:tc>
        <w:tc>
          <w:tcPr>
            <w:shd w:fill="F5F8FB"/>
          </w:tcPr>
          <w:p>
            <w:r>
              <w:rPr>
                <w:sz w:val="18"/>
                <w:szCs w:val="18"/>
              </w:rPr>
              <w:t xml:space="preserve">SendGrid API</w:t>
            </w:r>
          </w:p>
        </w:tc>
      </w:tr>
      <w:tr>
        <w:tc>
          <w:tcPr>
            <w:shd w:fill="FFFFFF"/>
          </w:tcPr>
          <w:p>
            <w:r>
              <w:rPr>
                <w:sz w:val="18"/>
                <w:szCs w:val="18"/>
              </w:rPr>
              <w:t xml:space="preserve">Bot protection</w:t>
            </w:r>
          </w:p>
        </w:tc>
        <w:tc>
          <w:tcPr>
            <w:shd w:fill="FFFFFF"/>
          </w:tcPr>
          <w:p>
            <w:r>
              <w:rPr>
                <w:sz w:val="18"/>
                <w:szCs w:val="18"/>
              </w:rPr>
              <w:t xml:space="preserve">Google reCAPTCHA v2 (on public-facing forms)</w:t>
            </w:r>
          </w:p>
        </w:tc>
      </w:tr>
      <w:tr>
        <w:tc>
          <w:tcPr>
            <w:shd w:fill="F5F8FB"/>
          </w:tcPr>
          <w:p>
            <w:r>
              <w:rPr>
                <w:sz w:val="18"/>
                <w:szCs w:val="18"/>
              </w:rPr>
              <w:t xml:space="preserve">QR code generation</w:t>
            </w:r>
          </w:p>
        </w:tc>
        <w:tc>
          <w:tcPr>
            <w:shd w:fill="F5F8FB"/>
          </w:tcPr>
          <w:p>
            <w:r>
              <w:rPr>
                <w:sz w:val="18"/>
                <w:szCs w:val="18"/>
              </w:rPr>
              <w:t xml:space="preserve">qrcode.react (dynamic, rendered client-side)</w:t>
            </w:r>
          </w:p>
        </w:tc>
      </w:tr>
      <w:tr>
        <w:tc>
          <w:tcPr>
            <w:shd w:fill="FFFFFF"/>
          </w:tcPr>
          <w:p>
            <w:r>
              <w:rPr>
                <w:sz w:val="18"/>
                <w:szCs w:val="18"/>
              </w:rPr>
              <w:t xml:space="preserve">Hosting</w:t>
            </w:r>
          </w:p>
        </w:tc>
        <w:tc>
          <w:tcPr>
            <w:shd w:fill="FFFFFF"/>
          </w:tcPr>
          <w:p>
            <w:r>
              <w:rPr>
                <w:sz w:val="18"/>
                <w:szCs w:val="18"/>
              </w:rPr>
              <w:t xml:space="preserve">Replit cloud platform</w:t>
            </w:r>
          </w:p>
        </w:tc>
      </w:tr>
    </w:tbl>
    <w:p>
      <w:pPr>
        <w:pBdr>
          <w:bottom w:val="single" w:color="AAAAAA" w:sz="6"/>
        </w:pBdr>
        <w:spacing w:after="160" w:before="160"/>
      </w:pPr>
    </w:p>
    <w:p>
      <w:pPr>
        <w:pStyle w:val="Heading1"/>
        <w:spacing w:after="160" w:before="320"/>
      </w:pPr>
      <w:r>
        <w:rPr>
          <w:b/>
          <w:bCs/>
          <w:color w:val="4a8db5"/>
          <w:sz w:val="32"/>
          <w:szCs w:val="32"/>
        </w:rPr>
        <w:t xml:space="preserve">3. System Components</w:t>
      </w:r>
    </w:p>
    <w:p>
      <w:pPr>
        <w:pStyle w:val="Heading2"/>
        <w:spacing w:after="120" w:before="280"/>
      </w:pPr>
      <w:r>
        <w:rPr>
          <w:b/>
          <w:bCs/>
          <w:color w:val="4a8db5"/>
          <w:sz w:val="26"/>
          <w:szCs w:val="26"/>
        </w:rPr>
        <w:t xml:space="preserve">3.1 Master Control Panel</w:t>
      </w:r>
    </w:p>
    <w:p>
      <w:pPr>
        <w:spacing w:after="80" w:before="80"/>
      </w:pPr>
      <w:r>
        <w:rPr>
          <w:sz w:val="20"/>
          <w:szCs w:val="20"/>
        </w:rPr>
        <w:t xml:space="preserve">The control panel is accessible only to authorised administrators. It is a web application rendered via Vite and served by the Express backend. The following sections are available:</w:t>
      </w:r>
    </w:p>
    <w:p>
      <w:pPr>
        <w:pStyle w:val="Heading3"/>
        <w:spacing w:after="80" w:before="200"/>
      </w:pPr>
      <w:r>
        <w:rPr>
          <w:b/>
          <w:bCs/>
          <w:sz w:val="22"/>
          <w:szCs w:val="22"/>
        </w:rPr>
        <w:t xml:space="preserve">Home Dashboard</w:t>
      </w:r>
    </w:p>
    <w:p>
      <w:pPr>
        <w:spacing w:after="80" w:before="80"/>
      </w:pPr>
      <w:r>
        <w:rPr>
          <w:sz w:val="20"/>
          <w:szCs w:val="20"/>
        </w:rPr>
        <w:t xml:space="preserve">Displays a welcome view with quick summary statistics: total client leads received, total referrals, total profile accesses, and active advisor count.</w:t>
      </w:r>
    </w:p>
    <w:p>
      <w:pPr>
        <w:pStyle w:val="Heading3"/>
        <w:spacing w:after="80" w:before="200"/>
      </w:pPr>
      <w:r>
        <w:rPr>
          <w:b/>
          <w:bCs/>
          <w:sz w:val="22"/>
          <w:szCs w:val="22"/>
        </w:rPr>
        <w:t xml:space="preserve">Stats Tracker</w:t>
      </w:r>
    </w:p>
    <w:p>
      <w:pPr>
        <w:spacing w:after="80" w:before="80"/>
      </w:pPr>
      <w:r>
        <w:rPr>
          <w:sz w:val="20"/>
          <w:szCs w:val="20"/>
        </w:rPr>
        <w:t xml:space="preserve">A real-time analytics view showing weekly activity charts pulled from the database. Tracks three event types: client leads received, referrals submitted, and public profile accesses.</w:t>
      </w:r>
    </w:p>
    <w:p>
      <w:pPr>
        <w:pStyle w:val="Heading3"/>
        <w:spacing w:after="80" w:before="200"/>
      </w:pPr>
      <w:r>
        <w:rPr>
          <w:b/>
          <w:bCs/>
          <w:sz w:val="22"/>
          <w:szCs w:val="22"/>
        </w:rPr>
        <w:t xml:space="preserve">CIV — Client Information Viewer</w:t>
      </w:r>
    </w:p>
    <w:p>
      <w:pPr>
        <w:spacing w:after="80" w:before="80"/>
      </w:pPr>
      <w:r>
        <w:rPr>
          <w:sz w:val="20"/>
          <w:szCs w:val="20"/>
        </w:rPr>
        <w:t xml:space="preserve">A searchable, filterable table of all client leads and referrals submitted through any advisor's public profile. Each lead includes:</w:t>
      </w:r>
    </w:p>
    <w:p>
      <w:pPr>
        <w:pStyle w:val="ListParagraph"/>
        <w:numPr>
          <w:ilvl w:val="0"/>
          <w:numId w:val="1"/>
        </w:numPr>
        <w:spacing w:after="40" w:before="40"/>
      </w:pPr>
      <w:r>
        <w:rPr>
          <w:sz w:val="20"/>
          <w:szCs w:val="20"/>
        </w:rPr>
        <w:t xml:space="preserve">Name, email, phone number, age, income range, industry</w:t>
      </w:r>
    </w:p>
    <w:p>
      <w:pPr>
        <w:pStyle w:val="ListParagraph"/>
        <w:numPr>
          <w:ilvl w:val="0"/>
          <w:numId w:val="1"/>
        </w:numPr>
        <w:spacing w:after="40" w:before="40"/>
      </w:pPr>
      <w:r>
        <w:rPr>
          <w:sz w:val="20"/>
          <w:szCs w:val="20"/>
        </w:rPr>
        <w:t xml:space="preserve">Lifestyle indicators: married, children, owns a vehicle, owns property</w:t>
      </w:r>
    </w:p>
    <w:p>
      <w:pPr>
        <w:pStyle w:val="ListParagraph"/>
        <w:numPr>
          <w:ilvl w:val="0"/>
          <w:numId w:val="1"/>
        </w:numPr>
        <w:spacing w:after="40" w:before="40"/>
      </w:pPr>
      <w:r>
        <w:rPr>
          <w:sz w:val="20"/>
          <w:szCs w:val="20"/>
        </w:rPr>
        <w:t xml:space="preserve">Services requested and preferred contact time</w:t>
      </w:r>
    </w:p>
    <w:p>
      <w:pPr>
        <w:pStyle w:val="ListParagraph"/>
        <w:numPr>
          <w:ilvl w:val="0"/>
          <w:numId w:val="1"/>
        </w:numPr>
        <w:spacing w:after="40" w:before="40"/>
      </w:pPr>
      <w:r>
        <w:rPr>
          <w:sz w:val="20"/>
          <w:szCs w:val="20"/>
        </w:rPr>
        <w:t xml:space="preserve">Lead type (Call Back, Referral, Will Request)</w:t>
      </w:r>
    </w:p>
    <w:p>
      <w:pPr>
        <w:pStyle w:val="ListParagraph"/>
        <w:numPr>
          <w:ilvl w:val="0"/>
          <w:numId w:val="1"/>
        </w:numPr>
        <w:spacing w:after="40" w:before="40"/>
      </w:pPr>
      <w:r>
        <w:rPr>
          <w:sz w:val="20"/>
          <w:szCs w:val="20"/>
        </w:rPr>
        <w:t xml:space="preserve">Automatically assigned grade (Gold, Silver, Bronze, Development)</w:t>
      </w:r>
    </w:p>
    <w:p>
      <w:pPr>
        <w:pStyle w:val="ListParagraph"/>
        <w:numPr>
          <w:ilvl w:val="0"/>
          <w:numId w:val="1"/>
        </w:numPr>
        <w:spacing w:after="40" w:before="40"/>
      </w:pPr>
      <w:r>
        <w:rPr>
          <w:sz w:val="20"/>
          <w:szCs w:val="20"/>
        </w:rPr>
        <w:t xml:space="preserve">Lead status (Need to Contact / Contacted / Archive) — editable inline</w:t>
      </w:r>
    </w:p>
    <w:p>
      <w:pPr>
        <w:pStyle w:val="ListParagraph"/>
        <w:numPr>
          <w:ilvl w:val="0"/>
          <w:numId w:val="1"/>
        </w:numPr>
        <w:spacing w:after="40" w:before="40"/>
      </w:pPr>
      <w:r>
        <w:rPr>
          <w:sz w:val="20"/>
          <w:szCs w:val="20"/>
        </w:rPr>
        <w:t xml:space="preserve">Referrer details (where applicable)</w:t>
      </w:r>
    </w:p>
    <w:p>
      <w:pPr>
        <w:spacing w:after="80" w:before="80"/>
      </w:pPr>
      <w:r>
        <w:rPr>
          <w:sz w:val="20"/>
          <w:szCs w:val="20"/>
        </w:rPr>
        <w:t xml:space="preserve">Administrators can manually override a client's auto-assigned grade at any time.</w:t>
      </w:r>
    </w:p>
    <w:p>
      <w:pPr>
        <w:pStyle w:val="Heading3"/>
        <w:spacing w:after="80" w:before="200"/>
      </w:pPr>
      <w:r>
        <w:rPr>
          <w:b/>
          <w:bCs/>
          <w:sz w:val="22"/>
          <w:szCs w:val="22"/>
        </w:rPr>
        <w:t xml:space="preserve">Manage Advisors</w:t>
      </w:r>
    </w:p>
    <w:p>
      <w:pPr>
        <w:spacing w:after="80" w:before="80"/>
      </w:pPr>
      <w:r>
        <w:rPr>
          <w:sz w:val="20"/>
          <w:szCs w:val="20"/>
        </w:rPr>
        <w:t xml:space="preserve">A list of all advisor accounts showing name, title, profile URL, and active/inactive status. Each entry includes buttons to edit, view the live profile, copy the profile link, and delete the advisor.</w:t>
      </w:r>
    </w:p>
    <w:p>
      <w:pPr>
        <w:pStyle w:val="Heading3"/>
        <w:spacing w:after="80" w:before="200"/>
      </w:pPr>
      <w:r>
        <w:rPr>
          <w:b/>
          <w:bCs/>
          <w:sz w:val="22"/>
          <w:szCs w:val="22"/>
        </w:rPr>
        <w:t xml:space="preserve">Create / Edit Advisor</w:t>
      </w:r>
    </w:p>
    <w:p>
      <w:pPr>
        <w:spacing w:after="80" w:before="80"/>
      </w:pPr>
      <w:r>
        <w:rPr>
          <w:sz w:val="20"/>
          <w:szCs w:val="20"/>
        </w:rPr>
        <w:t xml:space="preserve">A comprehensive form used to create a new advisor record or edit an existing one. Fields include:</w:t>
      </w:r>
    </w:p>
    <w:p>
      <w:pPr>
        <w:pStyle w:val="ListParagraph"/>
        <w:numPr>
          <w:ilvl w:val="0"/>
          <w:numId w:val="1"/>
        </w:numPr>
        <w:spacing w:after="40" w:before="40"/>
      </w:pPr>
      <w:r>
        <w:rPr>
          <w:sz w:val="20"/>
          <w:szCs w:val="20"/>
        </w:rPr>
        <w:t xml:space="preserve">Full name, title (from a fixed list of four professional designations), and email address</w:t>
      </w:r>
    </w:p>
    <w:p>
      <w:pPr>
        <w:pStyle w:val="ListParagraph"/>
        <w:numPr>
          <w:ilvl w:val="0"/>
          <w:numId w:val="1"/>
        </w:numPr>
        <w:spacing w:after="40" w:before="40"/>
      </w:pPr>
      <w:r>
        <w:rPr>
          <w:sz w:val="20"/>
          <w:szCs w:val="20"/>
        </w:rPr>
        <w:t xml:space="preserve">Contact number, location, and working hours</w:t>
      </w:r>
    </w:p>
    <w:p>
      <w:pPr>
        <w:pStyle w:val="ListParagraph"/>
        <w:numPr>
          <w:ilvl w:val="0"/>
          <w:numId w:val="1"/>
        </w:numPr>
        <w:spacing w:after="40" w:before="40"/>
      </w:pPr>
      <w:r>
        <w:rPr>
          <w:sz w:val="20"/>
          <w:szCs w:val="20"/>
        </w:rPr>
        <w:t xml:space="preserve">Profile picture upload (with an integrated image cropper)</w:t>
      </w:r>
    </w:p>
    <w:p>
      <w:pPr>
        <w:pStyle w:val="ListParagraph"/>
        <w:numPr>
          <w:ilvl w:val="0"/>
          <w:numId w:val="1"/>
        </w:numPr>
        <w:spacing w:after="40" w:before="40"/>
      </w:pPr>
      <w:r>
        <w:rPr>
          <w:sz w:val="20"/>
          <w:szCs w:val="20"/>
        </w:rPr>
        <w:t xml:space="preserve">Introduction/bio (choose from three pre-written professional options, or enter a custom bio)</w:t>
      </w:r>
    </w:p>
    <w:p>
      <w:pPr>
        <w:pStyle w:val="ListParagraph"/>
        <w:numPr>
          <w:ilvl w:val="0"/>
          <w:numId w:val="1"/>
        </w:numPr>
        <w:spacing w:after="40" w:before="40"/>
      </w:pPr>
      <w:r>
        <w:rPr>
          <w:sz w:val="20"/>
          <w:szCs w:val="20"/>
        </w:rPr>
        <w:t xml:space="preserve">Selection of individual and corporate services to display on the profile</w:t>
      </w:r>
    </w:p>
    <w:p>
      <w:pPr>
        <w:pStyle w:val="ListParagraph"/>
        <w:numPr>
          <w:ilvl w:val="0"/>
          <w:numId w:val="1"/>
        </w:numPr>
        <w:spacing w:after="40" w:before="40"/>
      </w:pPr>
      <w:r>
        <w:rPr>
          <w:sz w:val="20"/>
          <w:szCs w:val="20"/>
        </w:rPr>
        <w:t xml:space="preserve">Social media and website links (LinkedIn, Facebook, Instagram, YouTube, website)</w:t>
      </w:r>
    </w:p>
    <w:p>
      <w:pPr>
        <w:pStyle w:val="ListParagraph"/>
        <w:numPr>
          <w:ilvl w:val="0"/>
          <w:numId w:val="1"/>
        </w:numPr>
        <w:spacing w:after="40" w:before="40"/>
      </w:pPr>
      <w:r>
        <w:rPr>
          <w:sz w:val="20"/>
          <w:szCs w:val="20"/>
        </w:rPr>
        <w:t xml:space="preserve">Theme selection (12 colour themes) and background pattern (6 options)</w:t>
      </w:r>
    </w:p>
    <w:p>
      <w:pPr>
        <w:pStyle w:val="ListParagraph"/>
        <w:numPr>
          <w:ilvl w:val="0"/>
          <w:numId w:val="1"/>
        </w:numPr>
        <w:spacing w:after="40" w:before="40"/>
      </w:pPr>
      <w:r>
        <w:rPr>
          <w:sz w:val="20"/>
          <w:szCs w:val="20"/>
        </w:rPr>
        <w:t xml:space="preserve">Section visibility toggles for granular profile control</w:t>
      </w:r>
    </w:p>
    <w:p>
      <w:pPr>
        <w:pStyle w:val="ListParagraph"/>
        <w:numPr>
          <w:ilvl w:val="0"/>
          <w:numId w:val="1"/>
        </w:numPr>
        <w:spacing w:after="40" w:before="40"/>
      </w:pPr>
      <w:r>
        <w:rPr>
          <w:sz w:val="20"/>
          <w:szCs w:val="20"/>
        </w:rPr>
        <w:t xml:space="preserve">Support for multiple sub-profiles per advisor (each with its own URL slug, nickname, and settings)</w:t>
      </w:r>
    </w:p>
    <w:p>
      <w:pPr>
        <w:pStyle w:val="Heading3"/>
        <w:spacing w:after="80" w:before="200"/>
      </w:pPr>
      <w:r>
        <w:rPr>
          <w:b/>
          <w:bCs/>
          <w:sz w:val="22"/>
          <w:szCs w:val="22"/>
        </w:rPr>
        <w:t xml:space="preserve">Per-Advisor Mini Control Panel  (/advisor/[slug])</w:t>
      </w:r>
    </w:p>
    <w:p>
      <w:pPr>
        <w:spacing w:after="80" w:before="80"/>
      </w:pPr>
      <w:r>
        <w:rPr>
          <w:sz w:val="20"/>
          <w:szCs w:val="20"/>
        </w:rPr>
        <w:t xml:space="preserve">Each advisor has their own password-protected control panel at a personal URL. This allows advisors to self-manage limited aspects of their profile without full admin access. The advisor authenticates via a two-step email OTP flow:</w:t>
      </w:r>
    </w:p>
    <w:p>
      <w:pPr>
        <w:pStyle w:val="ListParagraph"/>
        <w:numPr>
          <w:ilvl w:val="0"/>
          <w:numId w:val="1"/>
        </w:numPr>
        <w:spacing w:after="40" w:before="40"/>
      </w:pPr>
      <w:r>
        <w:rPr>
          <w:sz w:val="20"/>
          <w:szCs w:val="20"/>
        </w:rPr>
        <w:t xml:space="preserve">They enter their registered email address; the system verifies it matches the email on file.</w:t>
      </w:r>
    </w:p>
    <w:p>
      <w:pPr>
        <w:pStyle w:val="ListParagraph"/>
        <w:numPr>
          <w:ilvl w:val="0"/>
          <w:numId w:val="1"/>
        </w:numPr>
        <w:spacing w:after="40" w:before="40"/>
      </w:pPr>
      <w:r>
        <w:rPr>
          <w:sz w:val="20"/>
          <w:szCs w:val="20"/>
        </w:rPr>
        <w:t xml:space="preserve">A six-digit one-time code is sent to that email via SendGrid, valid for 10 minutes.</w:t>
      </w:r>
    </w:p>
    <w:p>
      <w:pPr>
        <w:pStyle w:val="ListParagraph"/>
        <w:numPr>
          <w:ilvl w:val="0"/>
          <w:numId w:val="1"/>
        </w:numPr>
        <w:spacing w:after="40" w:before="40"/>
      </w:pPr>
      <w:r>
        <w:rPr>
          <w:sz w:val="20"/>
          <w:szCs w:val="20"/>
        </w:rPr>
        <w:t xml:space="preserve">On successful code entry, the advisor proceeds to set or enter their panel password.</w:t>
      </w:r>
    </w:p>
    <w:p>
      <w:pPr>
        <w:pStyle w:val="Heading2"/>
        <w:spacing w:after="120" w:before="280"/>
      </w:pPr>
      <w:r>
        <w:rPr>
          <w:b/>
          <w:bCs/>
          <w:color w:val="4a8db5"/>
          <w:sz w:val="26"/>
          <w:szCs w:val="26"/>
        </w:rPr>
        <w:t xml:space="preserve">3.2 Public Advisor Profiles</w:t>
      </w:r>
    </w:p>
    <w:p>
      <w:pPr>
        <w:spacing w:after="80" w:before="80"/>
      </w:pPr>
      <w:r>
        <w:rPr>
          <w:sz w:val="20"/>
          <w:szCs w:val="20"/>
        </w:rPr>
        <w:t xml:space="preserve">Each advisor is assigned a unique URL slug (e.g. advisoryconnect.pro/john-smith). Their public profile is a standalone mobile-optimised page (no login required). The following sections can each be toggled on or off per advisor:</w:t>
      </w:r>
    </w:p>
    <w:p>
      <w:pPr>
        <w:pStyle w:val="ListParagraph"/>
        <w:numPr>
          <w:ilvl w:val="0"/>
          <w:numId w:val="1"/>
        </w:numPr>
        <w:spacing w:after="40" w:before="40"/>
      </w:pPr>
      <w:r>
        <w:rPr>
          <w:sz w:val="20"/>
          <w:szCs w:val="20"/>
        </w:rPr>
        <w:t xml:space="preserve">Header — advisor's name, professional title, and SVG initials badge</w:t>
      </w:r>
    </w:p>
    <w:p>
      <w:pPr>
        <w:pStyle w:val="ListParagraph"/>
        <w:numPr>
          <w:ilvl w:val="0"/>
          <w:numId w:val="1"/>
        </w:numPr>
        <w:spacing w:after="40" w:before="40"/>
      </w:pPr>
      <w:r>
        <w:rPr>
          <w:sz w:val="20"/>
          <w:szCs w:val="20"/>
        </w:rPr>
        <w:t xml:space="preserve">Profile Photo — full-width portrait photo (if uploaded)</w:t>
      </w:r>
    </w:p>
    <w:p>
      <w:pPr>
        <w:pStyle w:val="ListParagraph"/>
        <w:numPr>
          <w:ilvl w:val="0"/>
          <w:numId w:val="1"/>
        </w:numPr>
        <w:spacing w:after="40" w:before="40"/>
      </w:pPr>
      <w:r>
        <w:rPr>
          <w:sz w:val="20"/>
          <w:szCs w:val="20"/>
        </w:rPr>
        <w:t xml:space="preserve">Utility Buttons — Share Profile, WhatsApp direct link, Save Business Card (.vcf), Add to Home Screen</w:t>
      </w:r>
    </w:p>
    <w:p>
      <w:pPr>
        <w:pStyle w:val="ListParagraph"/>
        <w:numPr>
          <w:ilvl w:val="0"/>
          <w:numId w:val="1"/>
        </w:numPr>
        <w:spacing w:after="40" w:before="40"/>
      </w:pPr>
      <w:r>
        <w:rPr>
          <w:sz w:val="20"/>
          <w:szCs w:val="20"/>
        </w:rPr>
        <w:t xml:space="preserve">Introduction — professional bio paragraph</w:t>
      </w:r>
    </w:p>
    <w:p>
      <w:pPr>
        <w:pStyle w:val="ListParagraph"/>
        <w:numPr>
          <w:ilvl w:val="0"/>
          <w:numId w:val="1"/>
        </w:numPr>
        <w:spacing w:after="40" w:before="40"/>
      </w:pPr>
      <w:r>
        <w:rPr>
          <w:sz w:val="20"/>
          <w:szCs w:val="20"/>
        </w:rPr>
        <w:t xml:space="preserve">Individual Services — expandable accordion of selected services with descriptions</w:t>
      </w:r>
    </w:p>
    <w:p>
      <w:pPr>
        <w:pStyle w:val="ListParagraph"/>
        <w:numPr>
          <w:ilvl w:val="0"/>
          <w:numId w:val="1"/>
        </w:numPr>
        <w:spacing w:after="40" w:before="40"/>
      </w:pPr>
      <w:r>
        <w:rPr>
          <w:sz w:val="20"/>
          <w:szCs w:val="20"/>
        </w:rPr>
        <w:t xml:space="preserve">Corporate Services — expandable accordion of selected services with descriptions</w:t>
      </w:r>
    </w:p>
    <w:p>
      <w:pPr>
        <w:pStyle w:val="ListParagraph"/>
        <w:numPr>
          <w:ilvl w:val="0"/>
          <w:numId w:val="1"/>
        </w:numPr>
        <w:spacing w:after="40" w:before="40"/>
      </w:pPr>
      <w:r>
        <w:rPr>
          <w:sz w:val="20"/>
          <w:szCs w:val="20"/>
        </w:rPr>
        <w:t xml:space="preserve">Claim Your Free Will — button linking to a will request form</w:t>
      </w:r>
    </w:p>
    <w:p>
      <w:pPr>
        <w:pStyle w:val="ListParagraph"/>
        <w:numPr>
          <w:ilvl w:val="0"/>
          <w:numId w:val="1"/>
        </w:numPr>
        <w:spacing w:after="40" w:before="40"/>
      </w:pPr>
      <w:r>
        <w:rPr>
          <w:sz w:val="20"/>
          <w:szCs w:val="20"/>
        </w:rPr>
        <w:t xml:space="preserve">Request a Call Back — button leading to the callback form</w:t>
      </w:r>
    </w:p>
    <w:p>
      <w:pPr>
        <w:pStyle w:val="ListParagraph"/>
        <w:numPr>
          <w:ilvl w:val="0"/>
          <w:numId w:val="1"/>
        </w:numPr>
        <w:spacing w:after="40" w:before="40"/>
      </w:pPr>
      <w:r>
        <w:rPr>
          <w:sz w:val="20"/>
          <w:szCs w:val="20"/>
        </w:rPr>
        <w:t xml:space="preserve">Refer Friends &amp; Family — button leading to the referral form</w:t>
      </w:r>
    </w:p>
    <w:p>
      <w:pPr>
        <w:pStyle w:val="ListParagraph"/>
        <w:numPr>
          <w:ilvl w:val="0"/>
          <w:numId w:val="1"/>
        </w:numPr>
        <w:spacing w:after="40" w:before="40"/>
      </w:pPr>
      <w:r>
        <w:rPr>
          <w:sz w:val="20"/>
          <w:szCs w:val="20"/>
        </w:rPr>
        <w:t xml:space="preserve">Social Links — LinkedIn, Facebook, Instagram, YouTube, website</w:t>
      </w:r>
    </w:p>
    <w:p>
      <w:pPr>
        <w:pStyle w:val="ListParagraph"/>
        <w:numPr>
          <w:ilvl w:val="0"/>
          <w:numId w:val="1"/>
        </w:numPr>
        <w:spacing w:after="40" w:before="40"/>
      </w:pPr>
      <w:r>
        <w:rPr>
          <w:sz w:val="20"/>
          <w:szCs w:val="20"/>
        </w:rPr>
        <w:t xml:space="preserve">General Financial Media — links to financial news, fun facts, and tutorial videos</w:t>
      </w:r>
    </w:p>
    <w:p>
      <w:pPr>
        <w:pStyle w:val="ListParagraph"/>
        <w:numPr>
          <w:ilvl w:val="0"/>
          <w:numId w:val="1"/>
        </w:numPr>
        <w:spacing w:after="40" w:before="40"/>
      </w:pPr>
      <w:r>
        <w:rPr>
          <w:sz w:val="20"/>
          <w:szCs w:val="20"/>
        </w:rPr>
        <w:t xml:space="preserve">Contact Details — email, phone number, and working hours</w:t>
      </w:r>
    </w:p>
    <w:p>
      <w:pPr>
        <w:pStyle w:val="ListParagraph"/>
        <w:numPr>
          <w:ilvl w:val="0"/>
          <w:numId w:val="1"/>
        </w:numPr>
        <w:spacing w:after="40" w:before="40"/>
      </w:pPr>
      <w:r>
        <w:rPr>
          <w:sz w:val="20"/>
          <w:szCs w:val="20"/>
        </w:rPr>
        <w:t xml:space="preserve">QR Code — dynamically generated QR code linking to the advisor's profile URL</w:t>
      </w:r>
    </w:p>
    <w:p>
      <w:pPr>
        <w:spacing w:after="80" w:before="80"/>
      </w:pPr>
      <w:r>
        <w:rPr>
          <w:b w:val="false"/>
          <w:bCs w:val="false"/>
          <w:sz w:val="20"/>
          <w:szCs w:val="20"/>
        </w:rPr>
        <w:t xml:space="preserve">Language Switcher: Every public profile includes a toggle at the top allowing visitors to switch all on-page text between English, Afrikaans, and Zulu — covering all button labels, section headers, service names, service descriptions, and bio options.</w:t>
      </w:r>
    </w:p>
    <w:p>
      <w:pPr>
        <w:spacing w:after="80" w:before="80"/>
      </w:pPr>
      <w:r>
        <w:rPr>
          <w:sz w:val="20"/>
          <w:szCs w:val="20"/>
        </w:rPr>
        <w:t xml:space="preserve">Background &amp; Theming: Each profile renders using one of 12 selectable colour themes (blue, dark, pink, light-blue, dark-royal-purple, green, gold, teal, red, navy, coral, silver), each with full dark/light mode. Six background pattern options are available per theme.</w:t>
      </w:r>
    </w:p>
    <w:p>
      <w:pPr>
        <w:pStyle w:val="Heading2"/>
        <w:spacing w:after="120" w:before="280"/>
      </w:pPr>
      <w:r>
        <w:rPr>
          <w:b/>
          <w:bCs/>
          <w:color w:val="4a8db5"/>
          <w:sz w:val="26"/>
          <w:szCs w:val="26"/>
        </w:rPr>
        <w:t xml:space="preserve">3.3 Public Forms</w:t>
      </w:r>
    </w:p>
    <w:p>
      <w:pPr>
        <w:pStyle w:val="Heading3"/>
        <w:spacing w:after="80" w:before="200"/>
      </w:pPr>
      <w:r>
        <w:rPr>
          <w:b/>
          <w:bCs/>
          <w:sz w:val="22"/>
          <w:szCs w:val="22"/>
        </w:rPr>
        <w:t xml:space="preserve">Callback Request Form  (/[slug]/request-callback)</w:t>
      </w:r>
    </w:p>
    <w:p>
      <w:pPr>
        <w:spacing w:after="80" w:before="80"/>
      </w:pPr>
      <w:r>
        <w:rPr>
          <w:sz w:val="20"/>
          <w:szCs w:val="20"/>
        </w:rPr>
        <w:t xml:space="preserve">Collects the following from a prospective client:</w:t>
      </w:r>
    </w:p>
    <w:p>
      <w:pPr>
        <w:pStyle w:val="ListParagraph"/>
        <w:numPr>
          <w:ilvl w:val="0"/>
          <w:numId w:val="1"/>
        </w:numPr>
        <w:spacing w:after="40" w:before="40"/>
      </w:pPr>
      <w:r>
        <w:rPr>
          <w:sz w:val="20"/>
          <w:szCs w:val="20"/>
        </w:rPr>
        <w:t xml:space="preserve">First name, surname, email address, phone number, age</w:t>
      </w:r>
    </w:p>
    <w:p>
      <w:pPr>
        <w:pStyle w:val="ListParagraph"/>
        <w:numPr>
          <w:ilvl w:val="0"/>
          <w:numId w:val="1"/>
        </w:numPr>
        <w:spacing w:after="40" w:before="40"/>
      </w:pPr>
      <w:r>
        <w:rPr>
          <w:sz w:val="20"/>
          <w:szCs w:val="20"/>
        </w:rPr>
        <w:t xml:space="preserve">Income range (six bands)</w:t>
      </w:r>
    </w:p>
    <w:p>
      <w:pPr>
        <w:pStyle w:val="ListParagraph"/>
        <w:numPr>
          <w:ilvl w:val="0"/>
          <w:numId w:val="1"/>
        </w:numPr>
        <w:spacing w:after="40" w:before="40"/>
      </w:pPr>
      <w:r>
        <w:rPr>
          <w:sz w:val="20"/>
          <w:szCs w:val="20"/>
        </w:rPr>
        <w:t xml:space="preserve">Situational indicators: married, children, vehicle, property (yes/no)</w:t>
      </w:r>
    </w:p>
    <w:p>
      <w:pPr>
        <w:pStyle w:val="ListParagraph"/>
        <w:numPr>
          <w:ilvl w:val="0"/>
          <w:numId w:val="1"/>
        </w:numPr>
        <w:spacing w:after="40" w:before="40"/>
      </w:pPr>
      <w:r>
        <w:rPr>
          <w:sz w:val="20"/>
          <w:szCs w:val="20"/>
        </w:rPr>
        <w:t xml:space="preserve">Preferred contact time, services of interest</w:t>
      </w:r>
    </w:p>
    <w:p>
      <w:pPr>
        <w:pStyle w:val="ListParagraph"/>
        <w:numPr>
          <w:ilvl w:val="0"/>
          <w:numId w:val="1"/>
        </w:numPr>
        <w:spacing w:after="40" w:before="40"/>
      </w:pPr>
      <w:r>
        <w:rPr>
          <w:sz w:val="20"/>
          <w:szCs w:val="20"/>
        </w:rPr>
        <w:t xml:space="preserve">Age confirmation (must confirm over 18)</w:t>
      </w:r>
    </w:p>
    <w:p>
      <w:pPr>
        <w:pStyle w:val="ListParagraph"/>
        <w:numPr>
          <w:ilvl w:val="0"/>
          <w:numId w:val="1"/>
        </w:numPr>
        <w:spacing w:after="40" w:before="40"/>
      </w:pPr>
      <w:r>
        <w:rPr>
          <w:sz w:val="20"/>
          <w:szCs w:val="20"/>
        </w:rPr>
        <w:t xml:space="preserve">Google reCAPTCHA v2 verification</w:t>
      </w:r>
    </w:p>
    <w:p>
      <w:pPr>
        <w:spacing w:after="80" w:before="80"/>
      </w:pPr>
      <w:r>
        <w:rPr>
          <w:sz w:val="20"/>
          <w:szCs w:val="20"/>
        </w:rPr>
        <w:t xml:space="preserve">On submission: data is stored as a lead, auto-graded, and an email notification is sent to the advisor and to info@corefinancials.org via SendGrid.</w:t>
      </w:r>
    </w:p>
    <w:p>
      <w:pPr>
        <w:pStyle w:val="Heading3"/>
        <w:spacing w:after="80" w:before="200"/>
      </w:pPr>
      <w:r>
        <w:rPr>
          <w:b/>
          <w:bCs/>
          <w:sz w:val="22"/>
          <w:szCs w:val="22"/>
        </w:rPr>
        <w:t xml:space="preserve">Referral Form  (/[slug]/referrals)</w:t>
      </w:r>
    </w:p>
    <w:p>
      <w:pPr>
        <w:spacing w:after="80" w:before="80"/>
      </w:pPr>
      <w:r>
        <w:rPr>
          <w:sz w:val="20"/>
          <w:szCs w:val="20"/>
        </w:rPr>
        <w:t xml:space="preserve">Collects the referrer's details plus details for up to 20 referred individuals, each with the same demographic fields as the callback form plus relationship to the referrer. Each referred individual is stored as a separate lead record. Google reCAPTCHA v2 is required before submission.</w:t>
      </w:r>
    </w:p>
    <w:p>
      <w:pPr>
        <w:pStyle w:val="Heading3"/>
        <w:spacing w:after="80" w:before="200"/>
      </w:pPr>
      <w:r>
        <w:rPr>
          <w:b/>
          <w:bCs/>
          <w:sz w:val="22"/>
          <w:szCs w:val="22"/>
        </w:rPr>
        <w:t xml:space="preserve">Will Request Form  (/[slug]/claim-will)</w:t>
      </w:r>
    </w:p>
    <w:p>
      <w:pPr>
        <w:spacing w:after="80" w:before="80"/>
      </w:pPr>
      <w:r>
        <w:rPr>
          <w:sz w:val="20"/>
          <w:szCs w:val="20"/>
        </w:rPr>
        <w:t xml:space="preserve">Collects basic contact and demographic details from a client wishing to claim a complimentary will drafting service.</w:t>
      </w:r>
    </w:p>
    <w:p>
      <w:pPr>
        <w:pBdr>
          <w:bottom w:val="single" w:color="AAAAAA" w:sz="6"/>
        </w:pBdr>
        <w:spacing w:after="160" w:before="160"/>
      </w:pPr>
    </w:p>
    <w:p>
      <w:pPr>
        <w:pStyle w:val="Heading1"/>
        <w:spacing w:after="160" w:before="320"/>
      </w:pPr>
      <w:r>
        <w:rPr>
          <w:b/>
          <w:bCs/>
          <w:color w:val="4a8db5"/>
          <w:sz w:val="32"/>
          <w:szCs w:val="32"/>
        </w:rPr>
        <w:t xml:space="preserve">4. Data Model</w:t>
      </w:r>
    </w:p>
    <w:p>
      <w:pPr>
        <w:spacing w:after="80" w:before="80"/>
      </w:pPr>
      <w:r>
        <w:rPr>
          <w:sz w:val="20"/>
          <w:szCs w:val="20"/>
        </w:rPr>
        <w:t xml:space="preserve">The database contains four primary tables:</w:t>
      </w:r>
    </w:p>
    <w:p>
      <w:pPr>
        <w:pStyle w:val="Heading2"/>
        <w:spacing w:after="120" w:before="280"/>
      </w:pPr>
      <w:r>
        <w:rPr>
          <w:b/>
          <w:bCs/>
          <w:color w:val="4a8db5"/>
          <w:sz w:val="26"/>
          <w:szCs w:val="26"/>
        </w:rPr>
        <w:t xml:space="preserve">advisors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a8db5"/>
          </w:tcPr>
          <w:p>
            <w:r>
              <w:rPr>
                <w:b/>
                <w:bCs/>
                <w:color w:val="FFFFFF"/>
                <w:sz w:val="18"/>
                <w:szCs w:val="18"/>
              </w:rPr>
              <w:t xml:space="preserve">Field</w:t>
            </w:r>
          </w:p>
        </w:tc>
        <w:tc>
          <w:tcPr>
            <w:shd w:fill="4a8db5"/>
          </w:tcPr>
          <w:p>
            <w:r>
              <w:rPr>
                <w:b/>
                <w:bCs/>
                <w:color w:val="FFFFFF"/>
                <w:sz w:val="18"/>
                <w:szCs w:val="18"/>
              </w:rPr>
              <w:t xml:space="preserve">Type</w:t>
            </w:r>
          </w:p>
        </w:tc>
        <w:tc>
          <w:tcPr>
            <w:shd w:fill="4a8db5"/>
          </w:tcPr>
          <w:p>
            <w:r>
              <w:rPr>
                <w:b/>
                <w:bCs/>
                <w:color w:val="FFFFFF"/>
                <w:sz w:val="18"/>
                <w:szCs w:val="18"/>
              </w:rPr>
              <w:t xml:space="preserve">Description</w:t>
            </w:r>
          </w:p>
        </w:tc>
      </w:tr>
      <w:tr>
        <w:tc>
          <w:tcPr>
            <w:shd w:fill="F5F8FB"/>
          </w:tcPr>
          <w:p>
            <w:r>
              <w:rPr>
                <w:sz w:val="18"/>
                <w:szCs w:val="18"/>
              </w:rPr>
              <w:t xml:space="preserve">id</w:t>
            </w:r>
          </w:p>
        </w:tc>
        <w:tc>
          <w:tcPr>
            <w:shd w:fill="F5F8FB"/>
          </w:tcPr>
          <w:p>
            <w:r>
              <w:rPr>
                <w:sz w:val="18"/>
                <w:szCs w:val="18"/>
              </w:rPr>
              <w:t xml:space="preserve">Integer (auto)</w:t>
            </w:r>
          </w:p>
        </w:tc>
        <w:tc>
          <w:tcPr>
            <w:shd w:fill="F5F8FB"/>
          </w:tcPr>
          <w:p>
            <w:r>
              <w:rPr>
                <w:sz w:val="18"/>
                <w:szCs w:val="18"/>
              </w:rPr>
              <w:t xml:space="preserve">Primary key</w:t>
            </w:r>
          </w:p>
        </w:tc>
      </w:tr>
      <w:tr>
        <w:tc>
          <w:tcPr>
            <w:shd w:fill="FFFFFF"/>
          </w:tcPr>
          <w:p>
            <w:r>
              <w:rPr>
                <w:sz w:val="18"/>
                <w:szCs w:val="18"/>
              </w:rPr>
              <w:t xml:space="preserve">name</w:t>
            </w:r>
          </w:p>
        </w:tc>
        <w:tc>
          <w:tcPr>
            <w:shd w:fill="FFFFFF"/>
          </w:tcPr>
          <w:p>
            <w:r>
              <w:rPr>
                <w:sz w:val="18"/>
                <w:szCs w:val="18"/>
              </w:rPr>
              <w:t xml:space="preserve">Text</w:t>
            </w:r>
          </w:p>
        </w:tc>
        <w:tc>
          <w:tcPr>
            <w:shd w:fill="FFFFFF"/>
          </w:tcPr>
          <w:p>
            <w:r>
              <w:rPr>
                <w:sz w:val="18"/>
                <w:szCs w:val="18"/>
              </w:rPr>
              <w:t xml:space="preserve">Full name</w:t>
            </w:r>
          </w:p>
        </w:tc>
      </w:tr>
      <w:tr>
        <w:tc>
          <w:tcPr>
            <w:shd w:fill="F5F8FB"/>
          </w:tcPr>
          <w:p>
            <w:r>
              <w:rPr>
                <w:sz w:val="18"/>
                <w:szCs w:val="18"/>
              </w:rPr>
              <w:t xml:space="preserve">email</w:t>
            </w:r>
          </w:p>
        </w:tc>
        <w:tc>
          <w:tcPr>
            <w:shd w:fill="F5F8FB"/>
          </w:tcPr>
          <w:p>
            <w:r>
              <w:rPr>
                <w:sz w:val="18"/>
                <w:szCs w:val="18"/>
              </w:rPr>
              <w:t xml:space="preserve">Text</w:t>
            </w:r>
          </w:p>
        </w:tc>
        <w:tc>
          <w:tcPr>
            <w:shd w:fill="F5F8FB"/>
          </w:tcPr>
          <w:p>
            <w:r>
              <w:rPr>
                <w:sz w:val="18"/>
                <w:szCs w:val="18"/>
              </w:rPr>
              <w:t xml:space="preserve">Registered email (used for OTP login)</w:t>
            </w:r>
          </w:p>
        </w:tc>
      </w:tr>
      <w:tr>
        <w:tc>
          <w:tcPr>
            <w:shd w:fill="FFFFFF"/>
          </w:tcPr>
          <w:p>
            <w:r>
              <w:rPr>
                <w:sz w:val="18"/>
                <w:szCs w:val="18"/>
              </w:rPr>
              <w:t xml:space="preserve">contactNumber</w:t>
            </w:r>
          </w:p>
        </w:tc>
        <w:tc>
          <w:tcPr>
            <w:shd w:fill="FFFFFF"/>
          </w:tcPr>
          <w:p>
            <w:r>
              <w:rPr>
                <w:sz w:val="18"/>
                <w:szCs w:val="18"/>
              </w:rPr>
              <w:t xml:space="preserve">Text</w:t>
            </w:r>
          </w:p>
        </w:tc>
        <w:tc>
          <w:tcPr>
            <w:shd w:fill="FFFFFF"/>
          </w:tcPr>
          <w:p>
            <w:r>
              <w:rPr>
                <w:sz w:val="18"/>
                <w:szCs w:val="18"/>
              </w:rPr>
              <w:t xml:space="preserve">Phone / WhatsApp number</w:t>
            </w:r>
          </w:p>
        </w:tc>
      </w:tr>
      <w:tr>
        <w:tc>
          <w:tcPr>
            <w:shd w:fill="F5F8FB"/>
          </w:tcPr>
          <w:p>
            <w:r>
              <w:rPr>
                <w:sz w:val="18"/>
                <w:szCs w:val="18"/>
              </w:rPr>
              <w:t xml:space="preserve">location</w:t>
            </w:r>
          </w:p>
        </w:tc>
        <w:tc>
          <w:tcPr>
            <w:shd w:fill="F5F8FB"/>
          </w:tcPr>
          <w:p>
            <w:r>
              <w:rPr>
                <w:sz w:val="18"/>
                <w:szCs w:val="18"/>
              </w:rPr>
              <w:t xml:space="preserve">Text</w:t>
            </w:r>
          </w:p>
        </w:tc>
        <w:tc>
          <w:tcPr>
            <w:shd w:fill="F5F8FB"/>
          </w:tcPr>
          <w:p>
            <w:r>
              <w:rPr>
                <w:sz w:val="18"/>
                <w:szCs w:val="18"/>
              </w:rPr>
              <w:t xml:space="preserve">Office location</w:t>
            </w:r>
          </w:p>
        </w:tc>
      </w:tr>
      <w:tr>
        <w:tc>
          <w:tcPr>
            <w:shd w:fill="FFFFFF"/>
          </w:tcPr>
          <w:p>
            <w:r>
              <w:rPr>
                <w:sz w:val="18"/>
                <w:szCs w:val="18"/>
              </w:rPr>
              <w:t xml:space="preserve">workingHours</w:t>
            </w:r>
          </w:p>
        </w:tc>
        <w:tc>
          <w:tcPr>
            <w:shd w:fill="FFFFFF"/>
          </w:tcPr>
          <w:p>
            <w:r>
              <w:rPr>
                <w:sz w:val="18"/>
                <w:szCs w:val="18"/>
              </w:rPr>
              <w:t xml:space="preserve">Text</w:t>
            </w:r>
          </w:p>
        </w:tc>
        <w:tc>
          <w:tcPr>
            <w:shd w:fill="FFFFFF"/>
          </w:tcPr>
          <w:p>
            <w:r>
              <w:rPr>
                <w:sz w:val="18"/>
                <w:szCs w:val="18"/>
              </w:rPr>
              <w:t xml:space="preserve">Displayed on profile</w:t>
            </w:r>
          </w:p>
        </w:tc>
      </w:tr>
      <w:tr>
        <w:tc>
          <w:tcPr>
            <w:shd w:fill="F5F8FB"/>
          </w:tcPr>
          <w:p>
            <w:r>
              <w:rPr>
                <w:sz w:val="18"/>
                <w:szCs w:val="18"/>
              </w:rPr>
              <w:t xml:space="preserve">title</w:t>
            </w:r>
          </w:p>
        </w:tc>
        <w:tc>
          <w:tcPr>
            <w:shd w:fill="F5F8FB"/>
          </w:tcPr>
          <w:p>
            <w:r>
              <w:rPr>
                <w:sz w:val="18"/>
                <w:szCs w:val="18"/>
              </w:rPr>
              <w:t xml:space="preserve">Text</w:t>
            </w:r>
          </w:p>
        </w:tc>
        <w:tc>
          <w:tcPr>
            <w:shd w:fill="F5F8FB"/>
          </w:tcPr>
          <w:p>
            <w:r>
              <w:rPr>
                <w:sz w:val="18"/>
                <w:szCs w:val="18"/>
              </w:rPr>
              <w:t xml:space="preserve">Professional designation</w:t>
            </w:r>
          </w:p>
        </w:tc>
      </w:tr>
      <w:tr>
        <w:tc>
          <w:tcPr>
            <w:shd w:fill="FFFFFF"/>
          </w:tcPr>
          <w:p>
            <w:r>
              <w:rPr>
                <w:sz w:val="18"/>
                <w:szCs w:val="18"/>
              </w:rPr>
              <w:t xml:space="preserve">bioOption</w:t>
            </w:r>
          </w:p>
        </w:tc>
        <w:tc>
          <w:tcPr>
            <w:shd w:fill="FFFFFF"/>
          </w:tcPr>
          <w:p>
            <w:r>
              <w:rPr>
                <w:sz w:val="18"/>
                <w:szCs w:val="18"/>
              </w:rPr>
              <w:t xml:space="preserve">Text</w:t>
            </w:r>
          </w:p>
        </w:tc>
        <w:tc>
          <w:tcPr>
            <w:shd w:fill="FFFFFF"/>
          </w:tcPr>
          <w:p>
            <w:r>
              <w:rPr>
                <w:sz w:val="18"/>
                <w:szCs w:val="18"/>
              </w:rPr>
              <w:t xml:space="preserve">Bio template key (a / b / c / custom)</w:t>
            </w:r>
          </w:p>
        </w:tc>
      </w:tr>
      <w:tr>
        <w:tc>
          <w:tcPr>
            <w:shd w:fill="F5F8FB"/>
          </w:tcPr>
          <w:p>
            <w:r>
              <w:rPr>
                <w:sz w:val="18"/>
                <w:szCs w:val="18"/>
              </w:rPr>
              <w:t xml:space="preserve">customBio</w:t>
            </w:r>
          </w:p>
        </w:tc>
        <w:tc>
          <w:tcPr>
            <w:shd w:fill="F5F8FB"/>
          </w:tcPr>
          <w:p>
            <w:r>
              <w:rPr>
                <w:sz w:val="18"/>
                <w:szCs w:val="18"/>
              </w:rPr>
              <w:t xml:space="preserve">Text</w:t>
            </w:r>
          </w:p>
        </w:tc>
        <w:tc>
          <w:tcPr>
            <w:shd w:fill="F5F8FB"/>
          </w:tcPr>
          <w:p>
            <w:r>
              <w:rPr>
                <w:sz w:val="18"/>
                <w:szCs w:val="18"/>
              </w:rPr>
              <w:t xml:space="preserve">Custom bio text</w:t>
            </w:r>
          </w:p>
        </w:tc>
      </w:tr>
      <w:tr>
        <w:tc>
          <w:tcPr>
            <w:shd w:fill="FFFFFF"/>
          </w:tcPr>
          <w:p>
            <w:r>
              <w:rPr>
                <w:sz w:val="18"/>
                <w:szCs w:val="18"/>
              </w:rPr>
              <w:t xml:space="preserve">entityType</w:t>
            </w:r>
          </w:p>
        </w:tc>
        <w:tc>
          <w:tcPr>
            <w:shd w:fill="FFFFFF"/>
          </w:tcPr>
          <w:p>
            <w:r>
              <w:rPr>
                <w:sz w:val="18"/>
                <w:szCs w:val="18"/>
              </w:rPr>
              <w:t xml:space="preserve">Text</w:t>
            </w:r>
          </w:p>
        </w:tc>
        <w:tc>
          <w:tcPr>
            <w:shd w:fill="FFFFFF"/>
          </w:tcPr>
          <w:p>
            <w:r>
              <w:rPr>
                <w:sz w:val="18"/>
                <w:szCs w:val="18"/>
              </w:rPr>
              <w:t xml:space="preserve">individual or corporate</w:t>
            </w:r>
          </w:p>
        </w:tc>
      </w:tr>
      <w:tr>
        <w:tc>
          <w:tcPr>
            <w:shd w:fill="F5F8FB"/>
          </w:tcPr>
          <w:p>
            <w:r>
              <w:rPr>
                <w:sz w:val="18"/>
                <w:szCs w:val="18"/>
              </w:rPr>
              <w:t xml:space="preserve">theme</w:t>
            </w:r>
          </w:p>
        </w:tc>
        <w:tc>
          <w:tcPr>
            <w:shd w:fill="F5F8FB"/>
          </w:tcPr>
          <w:p>
            <w:r>
              <w:rPr>
                <w:sz w:val="18"/>
                <w:szCs w:val="18"/>
              </w:rPr>
              <w:t xml:space="preserve">Text</w:t>
            </w:r>
          </w:p>
        </w:tc>
        <w:tc>
          <w:tcPr>
            <w:shd w:fill="F5F8FB"/>
          </w:tcPr>
          <w:p>
            <w:r>
              <w:rPr>
                <w:sz w:val="18"/>
                <w:szCs w:val="18"/>
              </w:rPr>
              <w:t xml:space="preserve">Colour theme identifier</w:t>
            </w:r>
          </w:p>
        </w:tc>
      </w:tr>
      <w:tr>
        <w:tc>
          <w:tcPr>
            <w:shd w:fill="FFFFFF"/>
          </w:tcPr>
          <w:p>
            <w:r>
              <w:rPr>
                <w:sz w:val="18"/>
                <w:szCs w:val="18"/>
              </w:rPr>
              <w:t xml:space="preserve">backgroundStyle</w:t>
            </w:r>
          </w:p>
        </w:tc>
        <w:tc>
          <w:tcPr>
            <w:shd w:fill="FFFFFF"/>
          </w:tcPr>
          <w:p>
            <w:r>
              <w:rPr>
                <w:sz w:val="18"/>
                <w:szCs w:val="18"/>
              </w:rPr>
              <w:t xml:space="preserve">Integer</w:t>
            </w:r>
          </w:p>
        </w:tc>
        <w:tc>
          <w:tcPr>
            <w:shd w:fill="FFFFFF"/>
          </w:tcPr>
          <w:p>
            <w:r>
              <w:rPr>
                <w:sz w:val="18"/>
                <w:szCs w:val="18"/>
              </w:rPr>
              <w:t xml:space="preserve">Background pattern (1–6)</w:t>
            </w:r>
          </w:p>
        </w:tc>
      </w:tr>
      <w:tr>
        <w:tc>
          <w:tcPr>
            <w:shd w:fill="F5F8FB"/>
          </w:tcPr>
          <w:p>
            <w:r>
              <w:rPr>
                <w:sz w:val="18"/>
                <w:szCs w:val="18"/>
              </w:rPr>
              <w:t xml:space="preserve">profilePicUrl</w:t>
            </w:r>
          </w:p>
        </w:tc>
        <w:tc>
          <w:tcPr>
            <w:shd w:fill="F5F8FB"/>
          </w:tcPr>
          <w:p>
            <w:r>
              <w:rPr>
                <w:sz w:val="18"/>
                <w:szCs w:val="18"/>
              </w:rPr>
              <w:t xml:space="preserve">Text</w:t>
            </w:r>
          </w:p>
        </w:tc>
        <w:tc>
          <w:tcPr>
            <w:shd w:fill="F5F8FB"/>
          </w:tcPr>
          <w:p>
            <w:r>
              <w:rPr>
                <w:sz w:val="18"/>
                <w:szCs w:val="18"/>
              </w:rPr>
              <w:t xml:space="preserve">URL of uploaded profile photo</w:t>
            </w:r>
          </w:p>
        </w:tc>
      </w:tr>
      <w:tr>
        <w:tc>
          <w:tcPr>
            <w:shd w:fill="FFFFFF"/>
          </w:tcPr>
          <w:p>
            <w:r>
              <w:rPr>
                <w:sz w:val="18"/>
                <w:szCs w:val="18"/>
              </w:rPr>
              <w:t xml:space="preserve">profileSlug</w:t>
            </w:r>
          </w:p>
        </w:tc>
        <w:tc>
          <w:tcPr>
            <w:shd w:fill="FFFFFF"/>
          </w:tcPr>
          <w:p>
            <w:r>
              <w:rPr>
                <w:sz w:val="18"/>
                <w:szCs w:val="18"/>
              </w:rPr>
              <w:t xml:space="preserve">Text</w:t>
            </w:r>
          </w:p>
        </w:tc>
        <w:tc>
          <w:tcPr>
            <w:shd w:fill="FFFFFF"/>
          </w:tcPr>
          <w:p>
            <w:r>
              <w:rPr>
                <w:sz w:val="18"/>
                <w:szCs w:val="18"/>
              </w:rPr>
              <w:t xml:space="preserve">Unique URL slug</w:t>
            </w:r>
          </w:p>
        </w:tc>
      </w:tr>
      <w:tr>
        <w:tc>
          <w:tcPr>
            <w:shd w:fill="F5F8FB"/>
          </w:tcPr>
          <w:p>
            <w:r>
              <w:rPr>
                <w:sz w:val="18"/>
                <w:szCs w:val="18"/>
              </w:rPr>
              <w:t xml:space="preserve">individualServices</w:t>
            </w:r>
          </w:p>
        </w:tc>
        <w:tc>
          <w:tcPr>
            <w:shd w:fill="F5F8FB"/>
          </w:tcPr>
          <w:p>
            <w:r>
              <w:rPr>
                <w:sz w:val="18"/>
                <w:szCs w:val="18"/>
              </w:rPr>
              <w:t xml:space="preserve">Text[]</w:t>
            </w:r>
          </w:p>
        </w:tc>
        <w:tc>
          <w:tcPr>
            <w:shd w:fill="F5F8FB"/>
          </w:tcPr>
          <w:p>
            <w:r>
              <w:rPr>
                <w:sz w:val="18"/>
                <w:szCs w:val="18"/>
              </w:rPr>
              <w:t xml:space="preserve">Array of selected service keys</w:t>
            </w:r>
          </w:p>
        </w:tc>
      </w:tr>
      <w:tr>
        <w:tc>
          <w:tcPr>
            <w:shd w:fill="FFFFFF"/>
          </w:tcPr>
          <w:p>
            <w:r>
              <w:rPr>
                <w:sz w:val="18"/>
                <w:szCs w:val="18"/>
              </w:rPr>
              <w:t xml:space="preserve">corporateServices</w:t>
            </w:r>
          </w:p>
        </w:tc>
        <w:tc>
          <w:tcPr>
            <w:shd w:fill="FFFFFF"/>
          </w:tcPr>
          <w:p>
            <w:r>
              <w:rPr>
                <w:sz w:val="18"/>
                <w:szCs w:val="18"/>
              </w:rPr>
              <w:t xml:space="preserve">Text[]</w:t>
            </w:r>
          </w:p>
        </w:tc>
        <w:tc>
          <w:tcPr>
            <w:shd w:fill="FFFFFF"/>
          </w:tcPr>
          <w:p>
            <w:r>
              <w:rPr>
                <w:sz w:val="18"/>
                <w:szCs w:val="18"/>
              </w:rPr>
              <w:t xml:space="preserve">Array of selected service keys</w:t>
            </w:r>
          </w:p>
        </w:tc>
      </w:tr>
      <w:tr>
        <w:tc>
          <w:tcPr>
            <w:shd w:fill="F5F8FB"/>
          </w:tcPr>
          <w:p>
            <w:r>
              <w:rPr>
                <w:sz w:val="18"/>
                <w:szCs w:val="18"/>
              </w:rPr>
              <w:t xml:space="preserve">Social link fields</w:t>
            </w:r>
          </w:p>
        </w:tc>
        <w:tc>
          <w:tcPr>
            <w:shd w:fill="F5F8FB"/>
          </w:tcPr>
          <w:p>
            <w:r>
              <w:rPr>
                <w:sz w:val="18"/>
                <w:szCs w:val="18"/>
              </w:rPr>
              <w:t xml:space="preserve">Text</w:t>
            </w:r>
          </w:p>
        </w:tc>
        <w:tc>
          <w:tcPr>
            <w:shd w:fill="F5F8FB"/>
          </w:tcPr>
          <w:p>
            <w:r>
              <w:rPr>
                <w:sz w:val="18"/>
                <w:szCs w:val="18"/>
              </w:rPr>
              <w:t xml:space="preserve">linkedinUrl, facebookUrl, instagramUrl, youtubeUrl, websiteUrl</w:t>
            </w:r>
          </w:p>
        </w:tc>
      </w:tr>
      <w:tr>
        <w:tc>
          <w:tcPr>
            <w:shd w:fill="FFFFFF"/>
          </w:tcPr>
          <w:p>
            <w:r>
              <w:rPr>
                <w:sz w:val="18"/>
                <w:szCs w:val="18"/>
              </w:rPr>
              <w:t xml:space="preserve">show* fields (×14)</w:t>
            </w:r>
          </w:p>
        </w:tc>
        <w:tc>
          <w:tcPr>
            <w:shd w:fill="FFFFFF"/>
          </w:tcPr>
          <w:p>
            <w:r>
              <w:rPr>
                <w:sz w:val="18"/>
                <w:szCs w:val="18"/>
              </w:rPr>
              <w:t xml:space="preserve">Boolean</w:t>
            </w:r>
          </w:p>
        </w:tc>
        <w:tc>
          <w:tcPr>
            <w:shd w:fill="FFFFFF"/>
          </w:tcPr>
          <w:p>
            <w:r>
              <w:rPr>
                <w:sz w:val="18"/>
                <w:szCs w:val="18"/>
              </w:rPr>
              <w:t xml:space="preserve">Section visibility toggles</w:t>
            </w:r>
          </w:p>
        </w:tc>
      </w:tr>
      <w:tr>
        <w:tc>
          <w:tcPr>
            <w:shd w:fill="F5F8FB"/>
          </w:tcPr>
          <w:p>
            <w:r>
              <w:rPr>
                <w:sz w:val="18"/>
                <w:szCs w:val="18"/>
              </w:rPr>
              <w:t xml:space="preserve">advisorPasswordHash</w:t>
            </w:r>
          </w:p>
        </w:tc>
        <w:tc>
          <w:tcPr>
            <w:shd w:fill="F5F8FB"/>
          </w:tcPr>
          <w:p>
            <w:r>
              <w:rPr>
                <w:sz w:val="18"/>
                <w:szCs w:val="18"/>
              </w:rPr>
              <w:t xml:space="preserve">Text</w:t>
            </w:r>
          </w:p>
        </w:tc>
        <w:tc>
          <w:tcPr>
            <w:shd w:fill="F5F8FB"/>
          </w:tcPr>
          <w:p>
            <w:r>
              <w:rPr>
                <w:sz w:val="18"/>
                <w:szCs w:val="18"/>
              </w:rPr>
              <w:t xml:space="preserve">bcrypt hash of advisor panel password</w:t>
            </w:r>
          </w:p>
        </w:tc>
      </w:tr>
      <w:tr>
        <w:tc>
          <w:tcPr>
            <w:shd w:fill="FFFFFF"/>
          </w:tcPr>
          <w:p>
            <w:r>
              <w:rPr>
                <w:sz w:val="18"/>
                <w:szCs w:val="18"/>
              </w:rPr>
              <w:t xml:space="preserve">advisorPasswordSet</w:t>
            </w:r>
          </w:p>
        </w:tc>
        <w:tc>
          <w:tcPr>
            <w:shd w:fill="FFFFFF"/>
          </w:tcPr>
          <w:p>
            <w:r>
              <w:rPr>
                <w:sz w:val="18"/>
                <w:szCs w:val="18"/>
              </w:rPr>
              <w:t xml:space="preserve">Boolean</w:t>
            </w:r>
          </w:p>
        </w:tc>
        <w:tc>
          <w:tcPr>
            <w:shd w:fill="FFFFFF"/>
          </w:tcPr>
          <w:p>
            <w:r>
              <w:rPr>
                <w:sz w:val="18"/>
                <w:szCs w:val="18"/>
              </w:rPr>
              <w:t xml:space="preserve">Whether password has been set</w:t>
            </w:r>
          </w:p>
        </w:tc>
      </w:tr>
      <w:tr>
        <w:tc>
          <w:tcPr>
            <w:shd w:fill="F5F8FB"/>
          </w:tcPr>
          <w:p>
            <w:r>
              <w:rPr>
                <w:sz w:val="18"/>
                <w:szCs w:val="18"/>
              </w:rPr>
              <w:t xml:space="preserve">active</w:t>
            </w:r>
          </w:p>
        </w:tc>
        <w:tc>
          <w:tcPr>
            <w:shd w:fill="F5F8FB"/>
          </w:tcPr>
          <w:p>
            <w:r>
              <w:rPr>
                <w:sz w:val="18"/>
                <w:szCs w:val="18"/>
              </w:rPr>
              <w:t xml:space="preserve">Boolean</w:t>
            </w:r>
          </w:p>
        </w:tc>
        <w:tc>
          <w:tcPr>
            <w:shd w:fill="F5F8FB"/>
          </w:tcPr>
          <w:p>
            <w:r>
              <w:rPr>
                <w:sz w:val="18"/>
                <w:szCs w:val="18"/>
              </w:rPr>
              <w:t xml:space="preserve">Whether profile is publicly visible</w:t>
            </w:r>
          </w:p>
        </w:tc>
      </w:tr>
      <w:tr>
        <w:tc>
          <w:tcPr>
            <w:shd w:fill="FFFFFF"/>
          </w:tcPr>
          <w:p>
            <w:r>
              <w:rPr>
                <w:sz w:val="18"/>
                <w:szCs w:val="18"/>
              </w:rPr>
              <w:t xml:space="preserve">createdAt</w:t>
            </w:r>
          </w:p>
        </w:tc>
        <w:tc>
          <w:tcPr>
            <w:shd w:fill="FFFFFF"/>
          </w:tcPr>
          <w:p>
            <w:r>
              <w:rPr>
                <w:sz w:val="18"/>
                <w:szCs w:val="18"/>
              </w:rPr>
              <w:t xml:space="preserve">Timestamp</w:t>
            </w:r>
          </w:p>
        </w:tc>
        <w:tc>
          <w:tcPr>
            <w:shd w:fill="FFFFFF"/>
          </w:tcPr>
          <w:p>
            <w:r>
              <w:rPr>
                <w:sz w:val="18"/>
                <w:szCs w:val="18"/>
              </w:rPr>
              <w:t xml:space="preserve">Record creation time</w:t>
            </w:r>
          </w:p>
        </w:tc>
      </w:tr>
    </w:tbl>
    <w:p>
      <w:pPr>
        <w:spacing w:before="160"/>
      </w:pPr>
    </w:p>
    <w:p>
      <w:pPr>
        <w:pStyle w:val="Heading2"/>
        <w:spacing w:after="120" w:before="280"/>
      </w:pPr>
      <w:r>
        <w:rPr>
          <w:b/>
          <w:bCs/>
          <w:color w:val="4a8db5"/>
          <w:sz w:val="26"/>
          <w:szCs w:val="26"/>
        </w:rPr>
        <w:t xml:space="preserve">advisor_profiles</w:t>
      </w:r>
    </w:p>
    <w:p>
      <w:pPr>
        <w:spacing w:after="80" w:before="80"/>
      </w:pPr>
      <w:r>
        <w:rPr>
          <w:sz w:val="20"/>
          <w:szCs w:val="20"/>
        </w:rPr>
        <w:t xml:space="preserve">Stores alternate sub-profiles for a single advisor (e.g. a personal profile and a corporate-facing profile). Contains the same content fields as advisors plus a nickname and advisorId foreign key. Each sub-profile has its own unique slug and independent section settings.</w:t>
      </w:r>
    </w:p>
    <w:p>
      <w:pPr>
        <w:pStyle w:val="Heading2"/>
        <w:spacing w:after="120" w:before="280"/>
      </w:pPr>
      <w:r>
        <w:rPr>
          <w:b/>
          <w:bCs/>
          <w:color w:val="4a8db5"/>
          <w:sz w:val="26"/>
          <w:szCs w:val="26"/>
        </w:rPr>
        <w:t xml:space="preserve">emails</w:t>
      </w:r>
    </w:p>
    <w:p>
      <w:pPr>
        <w:spacing w:after="80" w:before="80"/>
      </w:pPr>
      <w:r>
        <w:rPr>
          <w:sz w:val="20"/>
          <w:szCs w:val="20"/>
        </w:rPr>
        <w:t xml:space="preserve">Stores every client lead (callback, referral, will request) received through the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a8db5"/>
          </w:tcPr>
          <w:p>
            <w:r>
              <w:rPr>
                <w:b/>
                <w:bCs/>
                <w:color w:val="FFFFFF"/>
                <w:sz w:val="18"/>
                <w:szCs w:val="18"/>
              </w:rPr>
              <w:t xml:space="preserve">Field</w:t>
            </w:r>
          </w:p>
        </w:tc>
        <w:tc>
          <w:tcPr>
            <w:shd w:fill="4a8db5"/>
          </w:tcPr>
          <w:p>
            <w:r>
              <w:rPr>
                <w:b/>
                <w:bCs/>
                <w:color w:val="FFFFFF"/>
                <w:sz w:val="18"/>
                <w:szCs w:val="18"/>
              </w:rPr>
              <w:t xml:space="preserve">Type</w:t>
            </w:r>
          </w:p>
        </w:tc>
        <w:tc>
          <w:tcPr>
            <w:shd w:fill="4a8db5"/>
          </w:tcPr>
          <w:p>
            <w:r>
              <w:rPr>
                <w:b/>
                <w:bCs/>
                <w:color w:val="FFFFFF"/>
                <w:sz w:val="18"/>
                <w:szCs w:val="18"/>
              </w:rPr>
              <w:t xml:space="preserve">Description</w:t>
            </w:r>
          </w:p>
        </w:tc>
      </w:tr>
      <w:tr>
        <w:tc>
          <w:tcPr>
            <w:shd w:fill="F5F8FB"/>
          </w:tcPr>
          <w:p>
            <w:r>
              <w:rPr>
                <w:sz w:val="18"/>
                <w:szCs w:val="18"/>
              </w:rPr>
              <w:t xml:space="preserve">id</w:t>
            </w:r>
          </w:p>
        </w:tc>
        <w:tc>
          <w:tcPr>
            <w:shd w:fill="F5F8FB"/>
          </w:tcPr>
          <w:p>
            <w:r>
              <w:rPr>
                <w:sz w:val="18"/>
                <w:szCs w:val="18"/>
              </w:rPr>
              <w:t xml:space="preserve">Integer (auto)</w:t>
            </w:r>
          </w:p>
        </w:tc>
        <w:tc>
          <w:tcPr>
            <w:shd w:fill="F5F8FB"/>
          </w:tcPr>
          <w:p>
            <w:r>
              <w:rPr>
                <w:sz w:val="18"/>
                <w:szCs w:val="18"/>
              </w:rPr>
              <w:t xml:space="preserve">Primary key</w:t>
            </w:r>
          </w:p>
        </w:tc>
      </w:tr>
      <w:tr>
        <w:tc>
          <w:tcPr>
            <w:shd w:fill="FFFFFF"/>
          </w:tcPr>
          <w:p>
            <w:r>
              <w:rPr>
                <w:sz w:val="18"/>
                <w:szCs w:val="18"/>
              </w:rPr>
              <w:t xml:space="preserve">advisorId</w:t>
            </w:r>
          </w:p>
        </w:tc>
        <w:tc>
          <w:tcPr>
            <w:shd w:fill="FFFFFF"/>
          </w:tcPr>
          <w:p>
            <w:r>
              <w:rPr>
                <w:sz w:val="18"/>
                <w:szCs w:val="18"/>
              </w:rPr>
              <w:t xml:space="preserve">Integer</w:t>
            </w:r>
          </w:p>
        </w:tc>
        <w:tc>
          <w:tcPr>
            <w:shd w:fill="FFFFFF"/>
          </w:tcPr>
          <w:p>
            <w:r>
              <w:rPr>
                <w:sz w:val="18"/>
                <w:szCs w:val="18"/>
              </w:rPr>
              <w:t xml:space="preserve">Foreign key to advisors</w:t>
            </w:r>
          </w:p>
        </w:tc>
      </w:tr>
      <w:tr>
        <w:tc>
          <w:tcPr>
            <w:shd w:fill="F5F8FB"/>
          </w:tcPr>
          <w:p>
            <w:r>
              <w:rPr>
                <w:sz w:val="18"/>
                <w:szCs w:val="18"/>
              </w:rPr>
              <w:t xml:space="preserve">senderName / senderEmail</w:t>
            </w:r>
          </w:p>
        </w:tc>
        <w:tc>
          <w:tcPr>
            <w:shd w:fill="F5F8FB"/>
          </w:tcPr>
          <w:p>
            <w:r>
              <w:rPr>
                <w:sz w:val="18"/>
                <w:szCs w:val="18"/>
              </w:rPr>
              <w:t xml:space="preserve">Text</w:t>
            </w:r>
          </w:p>
        </w:tc>
        <w:tc>
          <w:tcPr>
            <w:shd w:fill="F5F8FB"/>
          </w:tcPr>
          <w:p>
            <w:r>
              <w:rPr>
                <w:sz w:val="18"/>
                <w:szCs w:val="18"/>
              </w:rPr>
              <w:t xml:space="preserve">Client contact details</w:t>
            </w:r>
          </w:p>
        </w:tc>
      </w:tr>
      <w:tr>
        <w:tc>
          <w:tcPr>
            <w:shd w:fill="FFFFFF"/>
          </w:tcPr>
          <w:p>
            <w:r>
              <w:rPr>
                <w:sz w:val="18"/>
                <w:szCs w:val="18"/>
              </w:rPr>
              <w:t xml:space="preserve">type</w:t>
            </w:r>
          </w:p>
        </w:tc>
        <w:tc>
          <w:tcPr>
            <w:shd w:fill="FFFFFF"/>
          </w:tcPr>
          <w:p>
            <w:r>
              <w:rPr>
                <w:sz w:val="18"/>
                <w:szCs w:val="18"/>
              </w:rPr>
              <w:t xml:space="preserve">Text</w:t>
            </w:r>
          </w:p>
        </w:tc>
        <w:tc>
          <w:tcPr>
            <w:shd w:fill="FFFFFF"/>
          </w:tcPr>
          <w:p>
            <w:r>
              <w:rPr>
                <w:sz w:val="18"/>
                <w:szCs w:val="18"/>
              </w:rPr>
              <w:t xml:space="preserve">Call Back / Referral / Will Request</w:t>
            </w:r>
          </w:p>
        </w:tc>
      </w:tr>
      <w:tr>
        <w:tc>
          <w:tcPr>
            <w:shd w:fill="F5F8FB"/>
          </w:tcPr>
          <w:p>
            <w:r>
              <w:rPr>
                <w:sz w:val="18"/>
                <w:szCs w:val="18"/>
              </w:rPr>
              <w:t xml:space="preserve">grade</w:t>
            </w:r>
          </w:p>
        </w:tc>
        <w:tc>
          <w:tcPr>
            <w:shd w:fill="F5F8FB"/>
          </w:tcPr>
          <w:p>
            <w:r>
              <w:rPr>
                <w:sz w:val="18"/>
                <w:szCs w:val="18"/>
              </w:rPr>
              <w:t xml:space="preserve">Text</w:t>
            </w:r>
          </w:p>
        </w:tc>
        <w:tc>
          <w:tcPr>
            <w:shd w:fill="F5F8FB"/>
          </w:tcPr>
          <w:p>
            <w:r>
              <w:rPr>
                <w:sz w:val="18"/>
                <w:szCs w:val="18"/>
              </w:rPr>
              <w:t xml:space="preserve">Auto-assigned: Gold / Silver / Bronze / Development</w:t>
            </w:r>
          </w:p>
        </w:tc>
      </w:tr>
      <w:tr>
        <w:tc>
          <w:tcPr>
            <w:shd w:fill="FFFFFF"/>
          </w:tcPr>
          <w:p>
            <w:r>
              <w:rPr>
                <w:sz w:val="18"/>
                <w:szCs w:val="18"/>
              </w:rPr>
              <w:t xml:space="preserve">leadStatus</w:t>
            </w:r>
          </w:p>
        </w:tc>
        <w:tc>
          <w:tcPr>
            <w:shd w:fill="FFFFFF"/>
          </w:tcPr>
          <w:p>
            <w:r>
              <w:rPr>
                <w:sz w:val="18"/>
                <w:szCs w:val="18"/>
              </w:rPr>
              <w:t xml:space="preserve">Text</w:t>
            </w:r>
          </w:p>
        </w:tc>
        <w:tc>
          <w:tcPr>
            <w:shd w:fill="FFFFFF"/>
          </w:tcPr>
          <w:p>
            <w:r>
              <w:rPr>
                <w:sz w:val="18"/>
                <w:szCs w:val="18"/>
              </w:rPr>
              <w:t xml:space="preserve">Need to Contact / Contacted / Archive</w:t>
            </w:r>
          </w:p>
        </w:tc>
      </w:tr>
      <w:tr>
        <w:tc>
          <w:tcPr>
            <w:shd w:fill="F5F8FB"/>
          </w:tcPr>
          <w:p>
            <w:r>
              <w:rPr>
                <w:sz w:val="18"/>
                <w:szCs w:val="18"/>
              </w:rPr>
              <w:t xml:space="preserve">clientAge, clientIncome, clientIndustry</w:t>
            </w:r>
          </w:p>
        </w:tc>
        <w:tc>
          <w:tcPr>
            <w:shd w:fill="F5F8FB"/>
          </w:tcPr>
          <w:p>
            <w:r>
              <w:rPr>
                <w:sz w:val="18"/>
                <w:szCs w:val="18"/>
              </w:rPr>
              <w:t xml:space="preserve">Various</w:t>
            </w:r>
          </w:p>
        </w:tc>
        <w:tc>
          <w:tcPr>
            <w:shd w:fill="F5F8FB"/>
          </w:tcPr>
          <w:p>
            <w:r>
              <w:rPr>
                <w:sz w:val="18"/>
                <w:szCs w:val="18"/>
              </w:rPr>
              <w:t xml:space="preserve">Demographic data</w:t>
            </w:r>
          </w:p>
        </w:tc>
      </w:tr>
      <w:tr>
        <w:tc>
          <w:tcPr>
            <w:shd w:fill="FFFFFF"/>
          </w:tcPr>
          <w:p>
            <w:r>
              <w:rPr>
                <w:sz w:val="18"/>
                <w:szCs w:val="18"/>
              </w:rPr>
              <w:t xml:space="preserve">clientPhone</w:t>
            </w:r>
          </w:p>
        </w:tc>
        <w:tc>
          <w:tcPr>
            <w:shd w:fill="FFFFFF"/>
          </w:tcPr>
          <w:p>
            <w:r>
              <w:rPr>
                <w:sz w:val="18"/>
                <w:szCs w:val="18"/>
              </w:rPr>
              <w:t xml:space="preserve">Text</w:t>
            </w:r>
          </w:p>
        </w:tc>
        <w:tc>
          <w:tcPr>
            <w:shd w:fill="FFFFFF"/>
          </w:tcPr>
          <w:p>
            <w:r>
              <w:rPr>
                <w:sz w:val="18"/>
                <w:szCs w:val="18"/>
              </w:rPr>
              <w:t xml:space="preserve">Client phone number</w:t>
            </w:r>
          </w:p>
        </w:tc>
      </w:tr>
      <w:tr>
        <w:tc>
          <w:tcPr>
            <w:shd w:fill="F5F8FB"/>
          </w:tcPr>
          <w:p>
            <w:r>
              <w:rPr>
                <w:sz w:val="18"/>
                <w:szCs w:val="18"/>
              </w:rPr>
              <w:t xml:space="preserve">clientMarried, clientChildren, clientVehicle, clientProperty</w:t>
            </w:r>
          </w:p>
        </w:tc>
        <w:tc>
          <w:tcPr>
            <w:shd w:fill="F5F8FB"/>
          </w:tcPr>
          <w:p>
            <w:r>
              <w:rPr>
                <w:sz w:val="18"/>
                <w:szCs w:val="18"/>
              </w:rPr>
              <w:t xml:space="preserve">Boolean</w:t>
            </w:r>
          </w:p>
        </w:tc>
        <w:tc>
          <w:tcPr>
            <w:shd w:fill="F5F8FB"/>
          </w:tcPr>
          <w:p>
            <w:r>
              <w:rPr>
                <w:sz w:val="18"/>
                <w:szCs w:val="18"/>
              </w:rPr>
              <w:t xml:space="preserve">Lifestyle indicators</w:t>
            </w:r>
          </w:p>
        </w:tc>
      </w:tr>
      <w:tr>
        <w:tc>
          <w:tcPr>
            <w:shd w:fill="FFFFFF"/>
          </w:tcPr>
          <w:p>
            <w:r>
              <w:rPr>
                <w:sz w:val="18"/>
                <w:szCs w:val="18"/>
              </w:rPr>
              <w:t xml:space="preserve">preferredContactTime</w:t>
            </w:r>
          </w:p>
        </w:tc>
        <w:tc>
          <w:tcPr>
            <w:shd w:fill="FFFFFF"/>
          </w:tcPr>
          <w:p>
            <w:r>
              <w:rPr>
                <w:sz w:val="18"/>
                <w:szCs w:val="18"/>
              </w:rPr>
              <w:t xml:space="preserve">Text</w:t>
            </w:r>
          </w:p>
        </w:tc>
        <w:tc>
          <w:tcPr>
            <w:shd w:fill="FFFFFF"/>
          </w:tcPr>
          <w:p>
            <w:r>
              <w:rPr>
                <w:sz w:val="18"/>
                <w:szCs w:val="18"/>
              </w:rPr>
              <w:t xml:space="preserve">When client prefers to be contacted</w:t>
            </w:r>
          </w:p>
        </w:tc>
      </w:tr>
      <w:tr>
        <w:tc>
          <w:tcPr>
            <w:shd w:fill="F5F8FB"/>
          </w:tcPr>
          <w:p>
            <w:r>
              <w:rPr>
                <w:sz w:val="18"/>
                <w:szCs w:val="18"/>
              </w:rPr>
              <w:t xml:space="preserve">servicesRequested</w:t>
            </w:r>
          </w:p>
        </w:tc>
        <w:tc>
          <w:tcPr>
            <w:shd w:fill="F5F8FB"/>
          </w:tcPr>
          <w:p>
            <w:r>
              <w:rPr>
                <w:sz w:val="18"/>
                <w:szCs w:val="18"/>
              </w:rPr>
              <w:t xml:space="preserve">Text</w:t>
            </w:r>
          </w:p>
        </w:tc>
        <w:tc>
          <w:tcPr>
            <w:shd w:fill="F5F8FB"/>
          </w:tcPr>
          <w:p>
            <w:r>
              <w:rPr>
                <w:sz w:val="18"/>
                <w:szCs w:val="18"/>
              </w:rPr>
              <w:t xml:space="preserve">Services the client is interested in</w:t>
            </w:r>
          </w:p>
        </w:tc>
      </w:tr>
      <w:tr>
        <w:tc>
          <w:tcPr>
            <w:shd w:fill="FFFFFF"/>
          </w:tcPr>
          <w:p>
            <w:r>
              <w:rPr>
                <w:sz w:val="18"/>
                <w:szCs w:val="18"/>
              </w:rPr>
              <w:t xml:space="preserve">referrerName, referrerEmail, referrerPhone, referrerRelation</w:t>
            </w:r>
          </w:p>
        </w:tc>
        <w:tc>
          <w:tcPr>
            <w:shd w:fill="FFFFFF"/>
          </w:tcPr>
          <w:p>
            <w:r>
              <w:rPr>
                <w:sz w:val="18"/>
                <w:szCs w:val="18"/>
              </w:rPr>
              <w:t xml:space="preserve">Text</w:t>
            </w:r>
          </w:p>
        </w:tc>
        <w:tc>
          <w:tcPr>
            <w:shd w:fill="FFFFFF"/>
          </w:tcPr>
          <w:p>
            <w:r>
              <w:rPr>
                <w:sz w:val="18"/>
                <w:szCs w:val="18"/>
              </w:rPr>
              <w:t xml:space="preserve">Referrer details (where applicable)</w:t>
            </w:r>
          </w:p>
        </w:tc>
      </w:tr>
      <w:tr>
        <w:tc>
          <w:tcPr>
            <w:shd w:fill="F5F8FB"/>
          </w:tcPr>
          <w:p>
            <w:r>
              <w:rPr>
                <w:sz w:val="18"/>
                <w:szCs w:val="18"/>
              </w:rPr>
              <w:t xml:space="preserve">source</w:t>
            </w:r>
          </w:p>
        </w:tc>
        <w:tc>
          <w:tcPr>
            <w:shd w:fill="F5F8FB"/>
          </w:tcPr>
          <w:p>
            <w:r>
              <w:rPr>
                <w:sz w:val="18"/>
                <w:szCs w:val="18"/>
              </w:rPr>
              <w:t xml:space="preserve">Text</w:t>
            </w:r>
          </w:p>
        </w:tc>
        <w:tc>
          <w:tcPr>
            <w:shd w:fill="F5F8FB"/>
          </w:tcPr>
          <w:p>
            <w:r>
              <w:rPr>
                <w:sz w:val="18"/>
                <w:szCs w:val="18"/>
              </w:rPr>
              <w:t xml:space="preserve">Form origin identifier</w:t>
            </w:r>
          </w:p>
        </w:tc>
      </w:tr>
      <w:tr>
        <w:tc>
          <w:tcPr>
            <w:shd w:fill="FFFFFF"/>
          </w:tcPr>
          <w:p>
            <w:r>
              <w:rPr>
                <w:sz w:val="18"/>
                <w:szCs w:val="18"/>
              </w:rPr>
              <w:t xml:space="preserve">receivedAt</w:t>
            </w:r>
          </w:p>
        </w:tc>
        <w:tc>
          <w:tcPr>
            <w:shd w:fill="FFFFFF"/>
          </w:tcPr>
          <w:p>
            <w:r>
              <w:rPr>
                <w:sz w:val="18"/>
                <w:szCs w:val="18"/>
              </w:rPr>
              <w:t xml:space="preserve">Timestamp</w:t>
            </w:r>
          </w:p>
        </w:tc>
        <w:tc>
          <w:tcPr>
            <w:shd w:fill="FFFFFF"/>
          </w:tcPr>
          <w:p>
            <w:r>
              <w:rPr>
                <w:sz w:val="18"/>
                <w:szCs w:val="18"/>
              </w:rPr>
              <w:t xml:space="preserve">Submission timestamp</w:t>
            </w:r>
          </w:p>
        </w:tc>
      </w:tr>
    </w:tbl>
    <w:p>
      <w:pPr>
        <w:spacing w:before="160"/>
      </w:pPr>
    </w:p>
    <w:p>
      <w:pPr>
        <w:pStyle w:val="Heading2"/>
        <w:spacing w:after="120" w:before="280"/>
      </w:pPr>
      <w:r>
        <w:rPr>
          <w:b/>
          <w:bCs/>
          <w:color w:val="4a8db5"/>
          <w:sz w:val="26"/>
          <w:szCs w:val="26"/>
        </w:rPr>
        <w:t xml:space="preserve">stats</w:t>
      </w:r>
    </w:p>
    <w:p>
      <w:pPr>
        <w:spacing w:after="80" w:before="80"/>
      </w:pPr>
      <w:r>
        <w:rPr>
          <w:sz w:val="20"/>
          <w:szCs w:val="20"/>
        </w:rPr>
        <w:t xml:space="preserve">A lightweight event log used to power the Stats Tracker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a8db5"/>
          </w:tcPr>
          <w:p>
            <w:r>
              <w:rPr>
                <w:b/>
                <w:bCs/>
                <w:color w:val="FFFFFF"/>
                <w:sz w:val="18"/>
                <w:szCs w:val="18"/>
              </w:rPr>
              <w:t xml:space="preserve">Field</w:t>
            </w:r>
          </w:p>
        </w:tc>
        <w:tc>
          <w:tcPr>
            <w:shd w:fill="4a8db5"/>
          </w:tcPr>
          <w:p>
            <w:r>
              <w:rPr>
                <w:b/>
                <w:bCs/>
                <w:color w:val="FFFFFF"/>
                <w:sz w:val="18"/>
                <w:szCs w:val="18"/>
              </w:rPr>
              <w:t xml:space="preserve">Type</w:t>
            </w:r>
          </w:p>
        </w:tc>
        <w:tc>
          <w:tcPr>
            <w:shd w:fill="4a8db5"/>
          </w:tcPr>
          <w:p>
            <w:r>
              <w:rPr>
                <w:b/>
                <w:bCs/>
                <w:color w:val="FFFFFF"/>
                <w:sz w:val="18"/>
                <w:szCs w:val="18"/>
              </w:rPr>
              <w:t xml:space="preserve">Description</w:t>
            </w:r>
          </w:p>
        </w:tc>
      </w:tr>
      <w:tr>
        <w:tc>
          <w:tcPr>
            <w:shd w:fill="F5F8FB"/>
          </w:tcPr>
          <w:p>
            <w:r>
              <w:rPr>
                <w:sz w:val="18"/>
                <w:szCs w:val="18"/>
              </w:rPr>
              <w:t xml:space="preserve">id</w:t>
            </w:r>
          </w:p>
        </w:tc>
        <w:tc>
          <w:tcPr>
            <w:shd w:fill="F5F8FB"/>
          </w:tcPr>
          <w:p>
            <w:r>
              <w:rPr>
                <w:sz w:val="18"/>
                <w:szCs w:val="18"/>
              </w:rPr>
              <w:t xml:space="preserve">Integer (auto)</w:t>
            </w:r>
          </w:p>
        </w:tc>
        <w:tc>
          <w:tcPr>
            <w:shd w:fill="F5F8FB"/>
          </w:tcPr>
          <w:p>
            <w:r>
              <w:rPr>
                <w:sz w:val="18"/>
                <w:szCs w:val="18"/>
              </w:rPr>
              <w:t xml:space="preserve">Primary key</w:t>
            </w:r>
          </w:p>
        </w:tc>
      </w:tr>
      <w:tr>
        <w:tc>
          <w:tcPr>
            <w:shd w:fill="FFFFFF"/>
          </w:tcPr>
          <w:p>
            <w:r>
              <w:rPr>
                <w:sz w:val="18"/>
                <w:szCs w:val="18"/>
              </w:rPr>
              <w:t xml:space="preserve">advisorId</w:t>
            </w:r>
          </w:p>
        </w:tc>
        <w:tc>
          <w:tcPr>
            <w:shd w:fill="FFFFFF"/>
          </w:tcPr>
          <w:p>
            <w:r>
              <w:rPr>
                <w:sz w:val="18"/>
                <w:szCs w:val="18"/>
              </w:rPr>
              <w:t xml:space="preserve">Integer (nullable)</w:t>
            </w:r>
          </w:p>
        </w:tc>
        <w:tc>
          <w:tcPr>
            <w:shd w:fill="FFFFFF"/>
          </w:tcPr>
          <w:p>
            <w:r>
              <w:rPr>
                <w:sz w:val="18"/>
                <w:szCs w:val="18"/>
              </w:rPr>
              <w:t xml:space="preserve">Which advisor the event relates to</w:t>
            </w:r>
          </w:p>
        </w:tc>
      </w:tr>
      <w:tr>
        <w:tc>
          <w:tcPr>
            <w:shd w:fill="F5F8FB"/>
          </w:tcPr>
          <w:p>
            <w:r>
              <w:rPr>
                <w:sz w:val="18"/>
                <w:szCs w:val="18"/>
              </w:rPr>
              <w:t xml:space="preserve">eventType</w:t>
            </w:r>
          </w:p>
        </w:tc>
        <w:tc>
          <w:tcPr>
            <w:shd w:fill="F5F8FB"/>
          </w:tcPr>
          <w:p>
            <w:r>
              <w:rPr>
                <w:sz w:val="18"/>
                <w:szCs w:val="18"/>
              </w:rPr>
              <w:t xml:space="preserve">Text</w:t>
            </w:r>
          </w:p>
        </w:tc>
        <w:tc>
          <w:tcPr>
            <w:shd w:fill="F5F8FB"/>
          </w:tcPr>
          <w:p>
            <w:r>
              <w:rPr>
                <w:sz w:val="18"/>
                <w:szCs w:val="18"/>
              </w:rPr>
              <w:t xml:space="preserve">email_received / referral_sent / app_access</w:t>
            </w:r>
          </w:p>
        </w:tc>
      </w:tr>
      <w:tr>
        <w:tc>
          <w:tcPr>
            <w:shd w:fill="FFFFFF"/>
          </w:tcPr>
          <w:p>
            <w:r>
              <w:rPr>
                <w:sz w:val="18"/>
                <w:szCs w:val="18"/>
              </w:rPr>
              <w:t xml:space="preserve">eventDate</w:t>
            </w:r>
          </w:p>
        </w:tc>
        <w:tc>
          <w:tcPr>
            <w:shd w:fill="FFFFFF"/>
          </w:tcPr>
          <w:p>
            <w:r>
              <w:rPr>
                <w:sz w:val="18"/>
                <w:szCs w:val="18"/>
              </w:rPr>
              <w:t xml:space="preserve">Timestamp</w:t>
            </w:r>
          </w:p>
        </w:tc>
        <w:tc>
          <w:tcPr>
            <w:shd w:fill="FFFFFF"/>
          </w:tcPr>
          <w:p>
            <w:r>
              <w:rPr>
                <w:sz w:val="18"/>
                <w:szCs w:val="18"/>
              </w:rPr>
              <w:t xml:space="preserve">When the event occurred</w:t>
            </w:r>
          </w:p>
        </w:tc>
      </w:tr>
    </w:tbl>
    <w:p>
      <w:pPr>
        <w:spacing w:before="160"/>
      </w:pPr>
    </w:p>
    <w:p>
      <w:pPr>
        <w:pStyle w:val="Heading2"/>
        <w:spacing w:after="120" w:before="280"/>
      </w:pPr>
      <w:r>
        <w:rPr>
          <w:b/>
          <w:bCs/>
          <w:color w:val="4a8db5"/>
          <w:sz w:val="26"/>
          <w:szCs w:val="26"/>
        </w:rPr>
        <w:t xml:space="preserve">session  (auto-managed)</w:t>
      </w:r>
    </w:p>
    <w:p>
      <w:pPr>
        <w:spacing w:after="80" w:before="80"/>
      </w:pPr>
      <w:r>
        <w:rPr>
          <w:sz w:val="20"/>
          <w:szCs w:val="20"/>
        </w:rPr>
        <w:t xml:space="preserve">A PostgreSQL-backed session store automatically managed by connect-pg-simple. Stores active user sessions for the master control panel.</w:t>
      </w:r>
    </w:p>
    <w:p>
      <w:pPr>
        <w:pBdr>
          <w:bottom w:val="single" w:color="AAAAAA" w:sz="6"/>
        </w:pBdr>
        <w:spacing w:after="160" w:before="160"/>
      </w:pPr>
    </w:p>
    <w:p>
      <w:pPr>
        <w:pStyle w:val="Heading1"/>
        <w:spacing w:after="160" w:before="320"/>
      </w:pPr>
      <w:r>
        <w:rPr>
          <w:b/>
          <w:bCs/>
          <w:color w:val="4a8db5"/>
          <w:sz w:val="32"/>
          <w:szCs w:val="32"/>
        </w:rPr>
        <w:t xml:space="preserve">5. Client Grading Algorithm</w:t>
      </w:r>
    </w:p>
    <w:p>
      <w:pPr>
        <w:spacing w:after="80" w:before="80"/>
      </w:pPr>
      <w:r>
        <w:rPr>
          <w:sz w:val="20"/>
          <w:szCs w:val="20"/>
        </w:rPr>
        <w:t xml:space="preserve">Every lead submitted through the platform is automatically assigned a grade based on the client's demographic data using the following logic (applied in priority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4a8db5"/>
          </w:tcPr>
          <w:p>
            <w:r>
              <w:rPr>
                <w:b/>
                <w:bCs/>
                <w:color w:val="FFFFFF"/>
                <w:sz w:val="18"/>
                <w:szCs w:val="18"/>
              </w:rPr>
              <w:t xml:space="preserve">Condition</w:t>
            </w:r>
          </w:p>
        </w:tc>
        <w:tc>
          <w:tcPr>
            <w:shd w:fill="4a8db5"/>
          </w:tcPr>
          <w:p>
            <w:r>
              <w:rPr>
                <w:b/>
                <w:bCs/>
                <w:color w:val="FFFFFF"/>
                <w:sz w:val="18"/>
                <w:szCs w:val="18"/>
              </w:rPr>
              <w:t xml:space="preserve">Grade</w:t>
            </w:r>
          </w:p>
        </w:tc>
      </w:tr>
      <w:tr>
        <w:tc>
          <w:tcPr>
            <w:shd w:fill="F5F8FB"/>
          </w:tcPr>
          <w:p>
            <w:r>
              <w:rPr>
                <w:sz w:val="18"/>
                <w:szCs w:val="18"/>
              </w:rPr>
              <w:t xml:space="preserve">Age 60 or older</w:t>
            </w:r>
          </w:p>
        </w:tc>
        <w:tc>
          <w:tcPr>
            <w:shd w:fill="F5F8FB"/>
          </w:tcPr>
          <w:p>
            <w:r>
              <w:rPr>
                <w:sz w:val="18"/>
                <w:szCs w:val="18"/>
              </w:rPr>
              <w:t xml:space="preserve">Development</w:t>
            </w:r>
          </w:p>
        </w:tc>
      </w:tr>
      <w:tr>
        <w:tc>
          <w:tcPr>
            <w:shd w:fill="FFFFFF"/>
          </w:tcPr>
          <w:p>
            <w:r>
              <w:rPr>
                <w:sz w:val="18"/>
                <w:szCs w:val="18"/>
              </w:rPr>
              <w:t xml:space="preserve">Age 35–55, income R100,000+/month</w:t>
            </w:r>
          </w:p>
        </w:tc>
        <w:tc>
          <w:tcPr>
            <w:shd w:fill="FFFFFF"/>
          </w:tcPr>
          <w:p>
            <w:r>
              <w:rPr>
                <w:sz w:val="18"/>
                <w:szCs w:val="18"/>
              </w:rPr>
              <w:t xml:space="preserve">Gold</w:t>
            </w:r>
          </w:p>
        </w:tc>
      </w:tr>
      <w:tr>
        <w:tc>
          <w:tcPr>
            <w:shd w:fill="F5F8FB"/>
          </w:tcPr>
          <w:p>
            <w:r>
              <w:rPr>
                <w:sz w:val="18"/>
                <w:szCs w:val="18"/>
              </w:rPr>
              <w:t xml:space="preserve">Age 35+, income R100,000+/month</w:t>
            </w:r>
          </w:p>
        </w:tc>
        <w:tc>
          <w:tcPr>
            <w:shd w:fill="F5F8FB"/>
          </w:tcPr>
          <w:p>
            <w:r>
              <w:rPr>
                <w:sz w:val="18"/>
                <w:szCs w:val="18"/>
              </w:rPr>
              <w:t xml:space="preserve">Gold</w:t>
            </w:r>
          </w:p>
        </w:tc>
      </w:tr>
      <w:tr>
        <w:tc>
          <w:tcPr>
            <w:shd w:fill="FFFFFF"/>
          </w:tcPr>
          <w:p>
            <w:r>
              <w:rPr>
                <w:sz w:val="18"/>
                <w:szCs w:val="18"/>
              </w:rPr>
              <w:t xml:space="preserve">Industry is IT</w:t>
            </w:r>
          </w:p>
        </w:tc>
        <w:tc>
          <w:tcPr>
            <w:shd w:fill="FFFFFF"/>
          </w:tcPr>
          <w:p>
            <w:r>
              <w:rPr>
                <w:sz w:val="18"/>
                <w:szCs w:val="18"/>
              </w:rPr>
              <w:t xml:space="preserve">Gold</w:t>
            </w:r>
          </w:p>
        </w:tc>
      </w:tr>
      <w:tr>
        <w:tc>
          <w:tcPr>
            <w:shd w:fill="F5F8FB"/>
          </w:tcPr>
          <w:p>
            <w:r>
              <w:rPr>
                <w:sz w:val="18"/>
                <w:szCs w:val="18"/>
              </w:rPr>
              <w:t xml:space="preserve">Age 27–35, income R65,000+/month</w:t>
            </w:r>
          </w:p>
        </w:tc>
        <w:tc>
          <w:tcPr>
            <w:shd w:fill="F5F8FB"/>
          </w:tcPr>
          <w:p>
            <w:r>
              <w:rPr>
                <w:sz w:val="18"/>
                <w:szCs w:val="18"/>
              </w:rPr>
              <w:t xml:space="preserve">Silver</w:t>
            </w:r>
          </w:p>
        </w:tc>
      </w:tr>
      <w:tr>
        <w:tc>
          <w:tcPr>
            <w:shd w:fill="FFFFFF"/>
          </w:tcPr>
          <w:p>
            <w:r>
              <w:rPr>
                <w:sz w:val="18"/>
                <w:szCs w:val="18"/>
              </w:rPr>
              <w:t xml:space="preserve">Age 18–27, income R25,000 or below</w:t>
            </w:r>
          </w:p>
        </w:tc>
        <w:tc>
          <w:tcPr>
            <w:shd w:fill="FFFFFF"/>
          </w:tcPr>
          <w:p>
            <w:r>
              <w:rPr>
                <w:sz w:val="18"/>
                <w:szCs w:val="18"/>
              </w:rPr>
              <w:t xml:space="preserve">Bronze</w:t>
            </w:r>
          </w:p>
        </w:tc>
      </w:tr>
      <w:tr>
        <w:tc>
          <w:tcPr>
            <w:shd w:fill="F5F8FB"/>
          </w:tcPr>
          <w:p>
            <w:r>
              <w:rPr>
                <w:sz w:val="18"/>
                <w:szCs w:val="18"/>
              </w:rPr>
              <w:t xml:space="preserve">Income R100,000+/month (any age)</w:t>
            </w:r>
          </w:p>
        </w:tc>
        <w:tc>
          <w:tcPr>
            <w:shd w:fill="F5F8FB"/>
          </w:tcPr>
          <w:p>
            <w:r>
              <w:rPr>
                <w:sz w:val="18"/>
                <w:szCs w:val="18"/>
              </w:rPr>
              <w:t xml:space="preserve">Gold</w:t>
            </w:r>
          </w:p>
        </w:tc>
      </w:tr>
      <w:tr>
        <w:tc>
          <w:tcPr>
            <w:shd w:fill="FFFFFF"/>
          </w:tcPr>
          <w:p>
            <w:r>
              <w:rPr>
                <w:sz w:val="18"/>
                <w:szCs w:val="18"/>
              </w:rPr>
              <w:t xml:space="preserve">Income R65,000+/month (any age)</w:t>
            </w:r>
          </w:p>
        </w:tc>
        <w:tc>
          <w:tcPr>
            <w:shd w:fill="FFFFFF"/>
          </w:tcPr>
          <w:p>
            <w:r>
              <w:rPr>
                <w:sz w:val="18"/>
                <w:szCs w:val="18"/>
              </w:rPr>
              <w:t xml:space="preserve">Silver</w:t>
            </w:r>
          </w:p>
        </w:tc>
      </w:tr>
      <w:tr>
        <w:tc>
          <w:tcPr>
            <w:shd w:fill="F5F8FB"/>
          </w:tcPr>
          <w:p>
            <w:r>
              <w:rPr>
                <w:sz w:val="18"/>
                <w:szCs w:val="18"/>
              </w:rPr>
              <w:t xml:space="preserve">Income above R0 but R25,000 or below</w:t>
            </w:r>
          </w:p>
        </w:tc>
        <w:tc>
          <w:tcPr>
            <w:shd w:fill="F5F8FB"/>
          </w:tcPr>
          <w:p>
            <w:r>
              <w:rPr>
                <w:sz w:val="18"/>
                <w:szCs w:val="18"/>
              </w:rPr>
              <w:t xml:space="preserve">Bronze</w:t>
            </w:r>
          </w:p>
        </w:tc>
      </w:tr>
      <w:tr>
        <w:tc>
          <w:tcPr>
            <w:shd w:fill="FFFFFF"/>
          </w:tcPr>
          <w:p>
            <w:r>
              <w:rPr>
                <w:sz w:val="18"/>
                <w:szCs w:val="18"/>
              </w:rPr>
              <w:t xml:space="preserve">Default (all other cases)</w:t>
            </w:r>
          </w:p>
        </w:tc>
        <w:tc>
          <w:tcPr>
            <w:shd w:fill="FFFFFF"/>
          </w:tcPr>
          <w:p>
            <w:r>
              <w:rPr>
                <w:sz w:val="18"/>
                <w:szCs w:val="18"/>
              </w:rPr>
              <w:t xml:space="preserve">Silver</w:t>
            </w:r>
          </w:p>
        </w:tc>
      </w:tr>
    </w:tbl>
    <w:p>
      <w:pPr>
        <w:spacing w:before="120"/>
      </w:pPr>
    </w:p>
    <w:p>
      <w:pPr>
        <w:spacing w:after="80" w:before="80"/>
      </w:pPr>
      <w:r>
        <w:rPr>
          <w:sz w:val="20"/>
          <w:szCs w:val="20"/>
        </w:rPr>
        <w:t xml:space="preserve">Administrators may override the auto-assigned grade at any time within the CIV.</w:t>
      </w:r>
    </w:p>
    <w:p>
      <w:pPr>
        <w:pBdr>
          <w:bottom w:val="single" w:color="AAAAAA" w:sz="6"/>
        </w:pBdr>
        <w:spacing w:after="160" w:before="160"/>
      </w:pPr>
    </w:p>
    <w:p>
      <w:pPr>
        <w:pStyle w:val="Heading1"/>
        <w:spacing w:after="160" w:before="320"/>
      </w:pPr>
      <w:r>
        <w:rPr>
          <w:b/>
          <w:bCs/>
          <w:color w:val="4a8db5"/>
          <w:sz w:val="32"/>
          <w:szCs w:val="32"/>
        </w:rPr>
        <w:t xml:space="preserve">6. Access Controls</w:t>
      </w:r>
    </w:p>
    <w:p>
      <w:pPr>
        <w:pStyle w:val="Heading2"/>
        <w:spacing w:after="120" w:before="280"/>
      </w:pPr>
      <w:r>
        <w:rPr>
          <w:b/>
          <w:bCs/>
          <w:color w:val="4a8db5"/>
          <w:sz w:val="26"/>
          <w:szCs w:val="26"/>
        </w:rPr>
        <w:t xml:space="preserve">Master Control Panel</w:t>
      </w:r>
    </w:p>
    <w:p>
      <w:pPr>
        <w:pStyle w:val="ListParagraph"/>
        <w:numPr>
          <w:ilvl w:val="0"/>
          <w:numId w:val="1"/>
        </w:numPr>
        <w:spacing w:after="40" w:before="40"/>
      </w:pPr>
      <w:r>
        <w:rPr>
          <w:sz w:val="20"/>
          <w:szCs w:val="20"/>
        </w:rPr>
        <w:t xml:space="preserve">Protected by a single shared administrator password stored as an encrypted environment secret.</w:t>
      </w:r>
    </w:p>
    <w:p>
      <w:pPr>
        <w:pStyle w:val="ListParagraph"/>
        <w:numPr>
          <w:ilvl w:val="0"/>
          <w:numId w:val="1"/>
        </w:numPr>
        <w:spacing w:after="40" w:before="40"/>
      </w:pPr>
      <w:r>
        <w:rPr>
          <w:sz w:val="20"/>
          <w:szCs w:val="20"/>
        </w:rPr>
        <w:t xml:space="preserve">Sessions are stored in PostgreSQL and last 7 days.</w:t>
      </w:r>
    </w:p>
    <w:p>
      <w:pPr>
        <w:pStyle w:val="ListParagraph"/>
        <w:numPr>
          <w:ilvl w:val="0"/>
          <w:numId w:val="1"/>
        </w:numPr>
        <w:spacing w:after="40" w:before="40"/>
      </w:pPr>
      <w:r>
        <w:rPr>
          <w:sz w:val="20"/>
          <w:szCs w:val="20"/>
        </w:rPr>
        <w:t xml:space="preserve">All API routes that expose internal data require an active authenticated session.</w:t>
      </w:r>
    </w:p>
    <w:p>
      <w:pPr>
        <w:pStyle w:val="Heading2"/>
        <w:spacing w:after="120" w:before="280"/>
      </w:pPr>
      <w:r>
        <w:rPr>
          <w:b/>
          <w:bCs/>
          <w:color w:val="4a8db5"/>
          <w:sz w:val="26"/>
          <w:szCs w:val="26"/>
        </w:rPr>
        <w:t xml:space="preserve">Per-Advisor Panel</w:t>
      </w:r>
    </w:p>
    <w:p>
      <w:pPr>
        <w:pStyle w:val="ListParagraph"/>
        <w:numPr>
          <w:ilvl w:val="0"/>
          <w:numId w:val="1"/>
        </w:numPr>
        <w:spacing w:after="40" w:before="40"/>
      </w:pPr>
      <w:r>
        <w:rPr>
          <w:sz w:val="20"/>
          <w:szCs w:val="20"/>
        </w:rPr>
        <w:t xml:space="preserve">Advisors authenticate via a two-step OTP email flow (6-digit code, 10-minute expiry).</w:t>
      </w:r>
    </w:p>
    <w:p>
      <w:pPr>
        <w:pStyle w:val="ListParagraph"/>
        <w:numPr>
          <w:ilvl w:val="0"/>
          <w:numId w:val="1"/>
        </w:numPr>
        <w:spacing w:after="40" w:before="40"/>
      </w:pPr>
      <w:r>
        <w:rPr>
          <w:sz w:val="20"/>
          <w:szCs w:val="20"/>
        </w:rPr>
        <w:t xml:space="preserve">Passwords are hashed using bcrypt before storage. The plain-text password is never stored.</w:t>
      </w:r>
    </w:p>
    <w:p>
      <w:pPr>
        <w:pStyle w:val="ListParagraph"/>
        <w:numPr>
          <w:ilvl w:val="0"/>
          <w:numId w:val="1"/>
        </w:numPr>
        <w:spacing w:after="40" w:before="40"/>
      </w:pPr>
      <w:r>
        <w:rPr>
          <w:sz w:val="20"/>
          <w:szCs w:val="20"/>
        </w:rPr>
        <w:t xml:space="preserve">Sessions are scoped per-advisor using a unique session key.</w:t>
      </w:r>
    </w:p>
    <w:p>
      <w:pPr>
        <w:pStyle w:val="Heading2"/>
        <w:spacing w:after="120" w:before="280"/>
      </w:pPr>
      <w:r>
        <w:rPr>
          <w:b/>
          <w:bCs/>
          <w:color w:val="4a8db5"/>
          <w:sz w:val="26"/>
          <w:szCs w:val="26"/>
        </w:rPr>
        <w:t xml:space="preserve">Public Profile Pages and Forms</w:t>
      </w:r>
    </w:p>
    <w:p>
      <w:pPr>
        <w:pStyle w:val="ListParagraph"/>
        <w:numPr>
          <w:ilvl w:val="0"/>
          <w:numId w:val="1"/>
        </w:numPr>
        <w:spacing w:after="40" w:before="40"/>
      </w:pPr>
      <w:r>
        <w:rPr>
          <w:sz w:val="20"/>
          <w:szCs w:val="20"/>
        </w:rPr>
        <w:t xml:space="preserve">No authentication is required to view a public advisor profile.</w:t>
      </w:r>
    </w:p>
    <w:p>
      <w:pPr>
        <w:pStyle w:val="ListParagraph"/>
        <w:numPr>
          <w:ilvl w:val="0"/>
          <w:numId w:val="1"/>
        </w:numPr>
        <w:spacing w:after="40" w:before="40"/>
      </w:pPr>
      <w:r>
        <w:rPr>
          <w:sz w:val="20"/>
          <w:szCs w:val="20"/>
        </w:rPr>
        <w:t xml:space="preserve">All public-facing forms are protected by Google reCAPTCHA v2 to prevent automated bot submissions.</w:t>
      </w:r>
    </w:p>
    <w:p>
      <w:pPr>
        <w:pStyle w:val="ListParagraph"/>
        <w:numPr>
          <w:ilvl w:val="0"/>
          <w:numId w:val="1"/>
        </w:numPr>
        <w:spacing w:after="40" w:before="40"/>
      </w:pPr>
      <w:r>
        <w:rPr>
          <w:sz w:val="20"/>
          <w:szCs w:val="20"/>
        </w:rPr>
        <w:t xml:space="preserve">Form submissions are validated server-side before being stored.</w:t>
      </w:r>
    </w:p>
    <w:p>
      <w:pPr>
        <w:pBdr>
          <w:bottom w:val="single" w:color="AAAAAA" w:sz="6"/>
        </w:pBdr>
        <w:spacing w:after="160" w:before="160"/>
      </w:pPr>
    </w:p>
    <w:p>
      <w:pPr>
        <w:pStyle w:val="Heading1"/>
        <w:spacing w:after="160" w:before="320"/>
      </w:pPr>
      <w:r>
        <w:rPr>
          <w:b/>
          <w:bCs/>
          <w:color w:val="4a8db5"/>
          <w:sz w:val="32"/>
          <w:szCs w:val="32"/>
        </w:rPr>
        <w:t xml:space="preserve">7. Third-Party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4a8db5"/>
          </w:tcPr>
          <w:p>
            <w:r>
              <w:rPr>
                <w:b/>
                <w:bCs/>
                <w:color w:val="FFFFFF"/>
                <w:sz w:val="18"/>
                <w:szCs w:val="18"/>
              </w:rPr>
              <w:t xml:space="preserve">Service</w:t>
            </w:r>
          </w:p>
        </w:tc>
        <w:tc>
          <w:tcPr>
            <w:shd w:fill="4a8db5"/>
          </w:tcPr>
          <w:p>
            <w:r>
              <w:rPr>
                <w:b/>
                <w:bCs/>
                <w:color w:val="FFFFFF"/>
                <w:sz w:val="18"/>
                <w:szCs w:val="18"/>
              </w:rPr>
              <w:t xml:space="preserve">Purpose</w:t>
            </w:r>
          </w:p>
        </w:tc>
        <w:tc>
          <w:tcPr>
            <w:shd w:fill="4a8db5"/>
          </w:tcPr>
          <w:p>
            <w:r>
              <w:rPr>
                <w:b/>
                <w:bCs/>
                <w:color w:val="FFFFFF"/>
                <w:sz w:val="18"/>
                <w:szCs w:val="18"/>
              </w:rPr>
              <w:t xml:space="preserve">Credential</w:t>
            </w:r>
          </w:p>
        </w:tc>
      </w:tr>
      <w:tr>
        <w:tc>
          <w:tcPr>
            <w:shd w:fill="F5F8FB"/>
          </w:tcPr>
          <w:p>
            <w:r>
              <w:rPr>
                <w:sz w:val="18"/>
                <w:szCs w:val="18"/>
              </w:rPr>
              <w:t xml:space="preserve">SendGrid</w:t>
            </w:r>
          </w:p>
        </w:tc>
        <w:tc>
          <w:tcPr>
            <w:shd w:fill="F5F8FB"/>
          </w:tcPr>
          <w:p>
            <w:r>
              <w:rPr>
                <w:sz w:val="18"/>
                <w:szCs w:val="18"/>
              </w:rPr>
              <w:t xml:space="preserve">Transactional email delivery — notifies info@corefinancials.org and the relevant advisor on each new lead, and sends OTP codes for advisor login</w:t>
            </w:r>
          </w:p>
        </w:tc>
        <w:tc>
          <w:tcPr>
            <w:shd w:fill="F5F8FB"/>
          </w:tcPr>
          <w:p>
            <w:r>
              <w:rPr>
                <w:sz w:val="18"/>
                <w:szCs w:val="18"/>
              </w:rPr>
              <w:t xml:space="preserve">SENDGRID_API_KEY (encrypted secret)</w:t>
            </w:r>
          </w:p>
        </w:tc>
      </w:tr>
      <w:tr>
        <w:tc>
          <w:tcPr>
            <w:shd w:fill="FFFFFF"/>
          </w:tcPr>
          <w:p>
            <w:r>
              <w:rPr>
                <w:sz w:val="18"/>
                <w:szCs w:val="18"/>
              </w:rPr>
              <w:t xml:space="preserve">Google reCAPTCHA v2</w:t>
            </w:r>
          </w:p>
        </w:tc>
        <w:tc>
          <w:tcPr>
            <w:shd w:fill="FFFFFF"/>
          </w:tcPr>
          <w:p>
            <w:r>
              <w:rPr>
                <w:sz w:val="18"/>
                <w:szCs w:val="18"/>
              </w:rPr>
              <w:t xml:space="preserve">Bot protection on all public-facing submission forms</w:t>
            </w:r>
          </w:p>
        </w:tc>
        <w:tc>
          <w:tcPr>
            <w:shd w:fill="FFFFFF"/>
          </w:tcPr>
          <w:p>
            <w:r>
              <w:rPr>
                <w:sz w:val="18"/>
                <w:szCs w:val="18"/>
              </w:rPr>
              <w:t xml:space="preserve">Site key (public) + Secret key (encrypted)</w:t>
            </w:r>
          </w:p>
        </w:tc>
      </w:tr>
      <w:tr>
        <w:tc>
          <w:tcPr>
            <w:shd w:fill="F5F8FB"/>
          </w:tcPr>
          <w:p>
            <w:r>
              <w:rPr>
                <w:sz w:val="18"/>
                <w:szCs w:val="18"/>
              </w:rPr>
              <w:t xml:space="preserve">Replit</w:t>
            </w:r>
          </w:p>
        </w:tc>
        <w:tc>
          <w:tcPr>
            <w:shd w:fill="F5F8FB"/>
          </w:tcPr>
          <w:p>
            <w:r>
              <w:rPr>
                <w:sz w:val="18"/>
                <w:szCs w:val="18"/>
              </w:rPr>
              <w:t xml:space="preserve">Cloud hosting, managed PostgreSQL database, secret management, deployment infrastructure</w:t>
            </w:r>
          </w:p>
        </w:tc>
        <w:tc>
          <w:tcPr>
            <w:shd w:fill="F5F8FB"/>
          </w:tcPr>
          <w:p>
            <w:r>
              <w:rPr>
                <w:sz w:val="18"/>
                <w:szCs w:val="18"/>
              </w:rPr>
              <w:t xml:space="preserve">Platform-level</w:t>
            </w:r>
          </w:p>
        </w:tc>
      </w:tr>
    </w:tbl>
    <w:p>
      <w:pPr>
        <w:spacing w:before="120"/>
      </w:pPr>
    </w:p>
    <w:p>
      <w:pPr>
        <w:spacing w:after="80" w:before="80"/>
      </w:pPr>
      <w:r>
        <w:rPr>
          <w:sz w:val="20"/>
          <w:szCs w:val="20"/>
        </w:rPr>
        <w:t xml:space="preserve">No payment processors, no third-party analytics scripts, and no data is shared with any other external service.</w:t>
      </w:r>
    </w:p>
    <w:p>
      <w:pPr>
        <w:pBdr>
          <w:bottom w:val="single" w:color="AAAAAA" w:sz="6"/>
        </w:pBdr>
        <w:spacing w:after="160" w:before="160"/>
      </w:pPr>
    </w:p>
    <w:p>
      <w:pPr>
        <w:pStyle w:val="Heading1"/>
        <w:spacing w:after="160" w:before="320"/>
      </w:pPr>
      <w:r>
        <w:rPr>
          <w:b/>
          <w:bCs/>
          <w:color w:val="4a8db5"/>
          <w:sz w:val="32"/>
          <w:szCs w:val="32"/>
        </w:rPr>
        <w:t xml:space="preserve">8. Email Notifications</w:t>
      </w:r>
    </w:p>
    <w:p>
      <w:pPr>
        <w:spacing w:after="80" w:before="80"/>
      </w:pPr>
      <w:r>
        <w:rPr>
          <w:sz w:val="20"/>
          <w:szCs w:val="20"/>
        </w:rPr>
        <w:t xml:space="preserve">All outbound emails are sent from info@corefinancials.org via SendGrid. The following events trigger an email:</w:t>
      </w:r>
    </w:p>
    <w:p>
      <w:pPr>
        <w:pStyle w:val="ListParagraph"/>
        <w:numPr>
          <w:ilvl w:val="0"/>
          <w:numId w:val="1"/>
        </w:numPr>
        <w:spacing w:after="40" w:before="40"/>
      </w:pPr>
      <w:r>
        <w:rPr>
          <w:sz w:val="20"/>
          <w:szCs w:val="20"/>
        </w:rPr>
        <w:t xml:space="preserve">New callback request — sent to the advisor's email and info@corefinancials.org, with full client demographic details.</w:t>
      </w:r>
    </w:p>
    <w:p>
      <w:pPr>
        <w:pStyle w:val="ListParagraph"/>
        <w:numPr>
          <w:ilvl w:val="0"/>
          <w:numId w:val="1"/>
        </w:numPr>
        <w:spacing w:after="40" w:before="40"/>
      </w:pPr>
      <w:r>
        <w:rPr>
          <w:sz w:val="20"/>
          <w:szCs w:val="20"/>
        </w:rPr>
        <w:t xml:space="preserve">New referral submission — one email per referred individual, including referrer details.</w:t>
      </w:r>
    </w:p>
    <w:p>
      <w:pPr>
        <w:pStyle w:val="ListParagraph"/>
        <w:numPr>
          <w:ilvl w:val="0"/>
          <w:numId w:val="1"/>
        </w:numPr>
        <w:spacing w:after="40" w:before="40"/>
      </w:pPr>
      <w:r>
        <w:rPr>
          <w:sz w:val="20"/>
          <w:szCs w:val="20"/>
        </w:rPr>
        <w:t xml:space="preserve">New will request — sent to the same recipients with the client's contact information.</w:t>
      </w:r>
    </w:p>
    <w:p>
      <w:pPr>
        <w:pStyle w:val="ListParagraph"/>
        <w:numPr>
          <w:ilvl w:val="0"/>
          <w:numId w:val="1"/>
        </w:numPr>
        <w:spacing w:after="40" w:before="40"/>
      </w:pPr>
      <w:r>
        <w:rPr>
          <w:sz w:val="20"/>
          <w:szCs w:val="20"/>
        </w:rPr>
        <w:t xml:space="preserve">Advisor OTP login code — sent only to the advisor's registered email, containing their six-digit one-time access code.</w:t>
      </w:r>
    </w:p>
    <w:p>
      <w:pPr>
        <w:pBdr>
          <w:bottom w:val="single" w:color="AAAAAA" w:sz="6"/>
        </w:pBdr>
        <w:spacing w:after="160" w:before="160"/>
      </w:pPr>
    </w:p>
    <w:p>
      <w:pPr>
        <w:pStyle w:val="Heading1"/>
        <w:spacing w:after="160" w:before="320"/>
      </w:pPr>
      <w:r>
        <w:rPr>
          <w:b/>
          <w:bCs/>
          <w:color w:val="4a8db5"/>
          <w:sz w:val="32"/>
          <w:szCs w:val="32"/>
        </w:rPr>
        <w:t xml:space="preserve">9. Confidential Elements</w:t>
      </w:r>
    </w:p>
    <w:p>
      <w:pPr>
        <w:spacing w:after="80" w:before="80"/>
      </w:pPr>
      <w:r>
        <w:rPr>
          <w:sz w:val="20"/>
          <w:szCs w:val="20"/>
        </w:rPr>
        <w:t xml:space="preserve">The following elements of the system constitute proprietary intellectual property:</w:t>
      </w:r>
    </w:p>
    <w:p>
      <w:pPr>
        <w:pStyle w:val="ListParagraph"/>
        <w:numPr>
          <w:ilvl w:val="0"/>
          <w:numId w:val="1"/>
        </w:numPr>
        <w:spacing w:after="40" w:before="40"/>
      </w:pPr>
      <w:r>
        <w:rPr>
          <w:sz w:val="20"/>
          <w:szCs w:val="20"/>
        </w:rPr>
        <w:t xml:space="preserve">The client grading algorithm and its weighting logic</w:t>
      </w:r>
    </w:p>
    <w:p>
      <w:pPr>
        <w:pStyle w:val="ListParagraph"/>
        <w:numPr>
          <w:ilvl w:val="0"/>
          <w:numId w:val="1"/>
        </w:numPr>
        <w:spacing w:after="40" w:before="40"/>
      </w:pPr>
      <w:r>
        <w:rPr>
          <w:sz w:val="20"/>
          <w:szCs w:val="20"/>
        </w:rPr>
        <w:t xml:space="preserve">The structure and content of the three pre-written professional bio templates</w:t>
      </w:r>
    </w:p>
    <w:p>
      <w:pPr>
        <w:pStyle w:val="ListParagraph"/>
        <w:numPr>
          <w:ilvl w:val="0"/>
          <w:numId w:val="1"/>
        </w:numPr>
        <w:spacing w:after="40" w:before="40"/>
      </w:pPr>
      <w:r>
        <w:rPr>
          <w:sz w:val="20"/>
          <w:szCs w:val="20"/>
        </w:rPr>
        <w:t xml:space="preserve">The service catalogue (individual and corporate) and associated descriptions in English, Afrikaans, and Zulu</w:t>
      </w:r>
    </w:p>
    <w:p>
      <w:pPr>
        <w:pStyle w:val="ListParagraph"/>
        <w:numPr>
          <w:ilvl w:val="0"/>
          <w:numId w:val="1"/>
        </w:numPr>
        <w:spacing w:after="40" w:before="40"/>
      </w:pPr>
      <w:r>
        <w:rPr>
          <w:sz w:val="20"/>
          <w:szCs w:val="20"/>
        </w:rPr>
        <w:t xml:space="preserve">The per-advisor multi-profile architecture and its URL slug system</w:t>
      </w:r>
    </w:p>
    <w:p>
      <w:pPr>
        <w:pStyle w:val="ListParagraph"/>
        <w:numPr>
          <w:ilvl w:val="0"/>
          <w:numId w:val="1"/>
        </w:numPr>
        <w:spacing w:after="40" w:before="40"/>
      </w:pPr>
      <w:r>
        <w:rPr>
          <w:sz w:val="20"/>
          <w:szCs w:val="20"/>
        </w:rPr>
        <w:t xml:space="preserve">The design system, colour themes, background patterns, and SVG initials badge generation</w:t>
      </w:r>
    </w:p>
    <w:p>
      <w:pPr>
        <w:pStyle w:val="ListParagraph"/>
        <w:numPr>
          <w:ilvl w:val="0"/>
          <w:numId w:val="1"/>
        </w:numPr>
        <w:spacing w:after="40" w:before="40"/>
      </w:pPr>
      <w:r>
        <w:rPr>
          <w:sz w:val="20"/>
          <w:szCs w:val="20"/>
        </w:rPr>
        <w:t xml:space="preserve">The end-to-end OTP authentication flow for per-advisor panel access</w:t>
      </w:r>
    </w:p>
    <w:p>
      <w:pPr>
        <w:pStyle w:val="ListParagraph"/>
        <w:numPr>
          <w:ilvl w:val="0"/>
          <w:numId w:val="1"/>
        </w:numPr>
        <w:spacing w:after="40" w:before="40"/>
      </w:pPr>
      <w:r>
        <w:rPr>
          <w:sz w:val="20"/>
          <w:szCs w:val="20"/>
        </w:rPr>
        <w:t xml:space="preserve">All source code, database schema, and configuration</w:t>
      </w:r>
    </w:p>
    <w:p>
      <w:pPr>
        <w:pBdr>
          <w:bottom w:val="single" w:color="AAAAAA" w:sz="6"/>
        </w:pBdr>
        <w:spacing w:after="160" w:before="160"/>
      </w:pPr>
    </w:p>
    <w:p>
      <w:pPr>
        <w:spacing w:before="320"/>
      </w:pPr>
      <w:r>
        <w:rPr>
          <w:i/>
          <w:iCs/>
          <w:color w:val="777777"/>
          <w:sz w:val="18"/>
          <w:szCs w:val="18"/>
        </w:rPr>
        <w:t xml:space="preserve">This document is intended to provide a plain-English technical summary of the Advisory Connect platform for the purpose of defining the scope of confidential information covered by the associated Non-Disclosure Agreement. It does not constitute complete technical documentation and is not intended for use as a deployment or development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2026-03-29T05:01:38.612Z</dcterms:created>
  <dcterms:modified xsi:type="dcterms:W3CDTF">2026-03-29T05:01:38.613Z</dcterms:modified>
</cp:coreProperties>
</file>

<file path=docProps/custom.xml><?xml version="1.0" encoding="utf-8"?>
<Properties xmlns="http://schemas.openxmlformats.org/officeDocument/2006/custom-properties" xmlns:vt="http://schemas.openxmlformats.org/officeDocument/2006/docPropsVTypes"/>
</file>