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1A365D"/>
          <w:sz w:val="52"/>
        </w:rPr>
        <w:t>AgentFlow — System Architecture Specification</w:t>
      </w:r>
    </w:p>
    <w:p>
      <w:pPr>
        <w:spacing w:before="0" w:after="400"/>
        <w:jc w:val="center"/>
      </w:pPr>
      <w:r>
        <w:rPr>
          <w:rFonts w:ascii="Calibri" w:hAnsi="Calibri"/>
          <w:b w:val="0"/>
          <w:i/>
          <w:color w:val="0D9488"/>
          <w:sz w:val="26"/>
        </w:rPr>
        <w:t>Pharmacy &amp; Retail POS / Inventory Management Platform | Tanzania (TZS)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D9488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293B"/>
                <w:sz w:val="21"/>
              </w:rPr>
              <w:t>AgentFlow is a robust, production-ready Django application engineered for pharmacy and retail management in Tanzania. Operating on Eastern Africa Time (Africa/Dar_es_Salaam) and standardizing transactions in Tanzanian Shillings (TZS), the system features integrated Point-of-Sale (POS) operations, inventory tracking, role-based access control (RBAC), proforma workflows, and automated stock alerts.</w:t>
            </w:r>
          </w:p>
        </w:tc>
      </w:tr>
    </w:tbl>
    <w:p>
      <w:pPr>
        <w:spacing w:after="200"/>
      </w:pPr>
    </w:p>
    <w:p>
      <w:pPr>
        <w:keepNext/>
        <w:spacing w:before="360" w:after="120"/>
        <w:pBdr>
          <w:bottom w:val="single" w:sz="12" w:space="4" w:color="0D9488"/>
        </w:pBdr>
      </w:pPr>
      <w:r>
        <w:rPr>
          <w:rFonts w:ascii="Calibri" w:hAnsi="Calibri"/>
          <w:b/>
          <w:i w:val="0"/>
          <w:color w:val="1A365D"/>
          <w:sz w:val="30"/>
        </w:rPr>
        <w:t>1. Project Directory Structure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The repository follows a clean, modular Django layout structured into specialized domain applications: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</w:rPr>
              <w:t>agentflow/</w:t>
              <w:br/>
              <w:t>├── manage.py</w:t>
              <w:br/>
              <w:t>├── agentflow/                   ← Project configuration (settings, URLs, WSGI/ASGI)</w:t>
              <w:br/>
              <w:t>├── accounts/                    ← User auth, custom profile, login activity &amp; permissions</w:t>
              <w:br/>
              <w:t>├── core/                        ← Branch settings, system logs, backups &amp; notifications</w:t>
              <w:br/>
              <w:t>├── inventory/                   ← Product catalog, stock tracking, categories &amp; alerts</w:t>
              <w:br/>
              <w:t>├── purchases/                   ← Supplier purchase orders &amp; stock ingestion</w:t>
              <w:br/>
              <w:t>├── sales/                       ← POS, customers, sales, credit management &amp; loyalty</w:t>
              <w:br/>
              <w:t>│   └── pos/cart.py              ← Cache-backed real-time session shopping cart</w:t>
              <w:br/>
              <w:t>├── chat/                        ← Placeholder module (inactive)</w:t>
              <w:br/>
              <w:t>├── templates/                   ← Global and modular application HTML templates</w:t>
              <w:br/>
              <w:t>├── static / staticfiles/        ← Source and WhiteNoise collected assets</w:t>
              <w:br/>
              <w:t>├── media/                       ← Uploaded prescriptions, profiles, and product images</w:t>
              <w:br/>
              <w:t>├── database/data.sqlite3        ← SQLite relational database</w:t>
              <w:br/>
              <w:t>└── backups/                     ← Automated system backup archives</w:t>
            </w:r>
          </w:p>
        </w:tc>
      </w:tr>
    </w:tbl>
    <w:p>
      <w:pPr>
        <w:spacing w:after="200"/>
      </w:pPr>
    </w:p>
    <w:p>
      <w:pPr>
        <w:keepNext/>
        <w:spacing w:before="360" w:after="120"/>
        <w:pBdr>
          <w:bottom w:val="single" w:sz="12" w:space="4" w:color="0D9488"/>
        </w:pBdr>
      </w:pPr>
      <w:r>
        <w:rPr>
          <w:rFonts w:ascii="Calibri" w:hAnsi="Calibri"/>
          <w:b/>
          <w:i w:val="0"/>
          <w:color w:val="1A365D"/>
          <w:sz w:val="30"/>
        </w:rPr>
        <w:t>2. High-Level System Architecture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The system implements a tiered architecture separating presentation, core middleware execution, business application services, and persistent storage layers.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85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 1: AgentFlow High-Level System Architecture Diagram</w:t>
      </w:r>
    </w:p>
    <w:p>
      <w:pPr>
        <w:keepNext/>
        <w:spacing w:before="360" w:after="120"/>
        <w:pBdr>
          <w:bottom w:val="single" w:sz="12" w:space="4" w:color="0D9488"/>
        </w:pBdr>
      </w:pPr>
      <w:r>
        <w:rPr>
          <w:rFonts w:ascii="Calibri" w:hAnsi="Calibri"/>
          <w:b/>
          <w:i w:val="0"/>
          <w:color w:val="1A365D"/>
          <w:sz w:val="30"/>
        </w:rPr>
        <w:t>3. Installed Apps &amp; Third-Party Stack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AgentFlow integrates industry-standard Django third-party packages to extend administrative UI, form handling, and security capabilities: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Layer / Domain</w:t>
            </w:r>
          </w:p>
        </w:tc>
        <w:tc>
          <w:tcPr>
            <w:tcW w:type="dxa" w:w="662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Components &amp; Packages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Admin UI &amp; Theme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unfold (Custom filters, forms, inlines, import_export, guardian, simple_history)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Developer Tools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dj_control_room, dj_control_room_base, dj_urls_panel, dj_signals_panel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Authentication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django.contrib.auth, allauth.account, custom accounts.User model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Form Processing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crispy_forms, crispy_bootstrap5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Static File Engine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whitenoise (CompressedManifestStaticFilesStorage)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Business Modules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accounts, core, inventory, purchases, sales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D9488"/>
          <w:sz w:val="25"/>
        </w:rPr>
        <w:t>Middleware Pipeline Architecture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Requests traverse through a strict sequence of middleware components ensuring enterprise security and activity tracking:</w:t>
      </w:r>
    </w:p>
    <w:p>
      <w:pPr>
        <w:spacing w:after="240"/>
        <w:jc w:val="center"/>
      </w:pPr>
      <w:r>
        <w:rPr>
          <w:rFonts w:ascii="Consolas" w:hAnsi="Consolas"/>
          <w:b/>
          <w:i w:val="0"/>
          <w:color w:val="0D9488"/>
          <w:sz w:val="17"/>
        </w:rPr>
        <w:t>SecurityMiddleware  ➔  WhiteNoiseMiddleware  ➔  SessionMiddleware  ➔  CommonMiddleware  ➔  CsrfViewMiddleware  ➔  AuthenticationMiddleware  ➔  MessageMiddleware  ➔  XFrameOptionsMiddleware  ➔  AllauthMiddleware  ➔  ActivityLogMiddleware</w:t>
      </w:r>
    </w:p>
    <w:p>
      <w:pPr>
        <w:keepNext/>
        <w:spacing w:before="360" w:after="120"/>
        <w:pBdr>
          <w:bottom w:val="single" w:sz="12" w:space="4" w:color="0D9488"/>
        </w:pBdr>
      </w:pPr>
      <w:r>
        <w:rPr>
          <w:rFonts w:ascii="Calibri" w:hAnsi="Calibri"/>
          <w:b/>
          <w:i w:val="0"/>
          <w:color w:val="1A365D"/>
          <w:sz w:val="30"/>
        </w:rPr>
        <w:t>4. URL Routing Map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The URL configuration routes incoming client requests through modular application namespaces. The primary user landing target following successful login is the interactive POS interface.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App Namespace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URL Route</w:t>
            </w:r>
          </w:p>
        </w:tc>
        <w:tc>
          <w:tcPr>
            <w:tcW w:type="dxa" w:w="54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 Views &amp; Endpoint Destinations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sales: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/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POS Table (/pos-table/), Checkout (/pos/save-sale/), Sales History (/sales/), Customers (/customers/), Credit Ledger (/credits/), Proformas (/proformas/)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inventory: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/inventory/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Product Catalog (/products/), Stock Balances (/stock/), Low-Stock Alerts (/reports/low-stock/)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purchases: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/purchases/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Purchase Orders List (/orders/), Create Purchase Order (/orders/create/)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accounts: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/accounts/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Authentication Login (/login/), User Management (/users/), Profile (/profile/), Audit Logs (/activity-log/)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core: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/core/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Dashboard (/dashboard/), Company Settings (/settings/), Notifications (/notifications/), System Backups (/backup/)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b/>
          <w:i w:val="0"/>
          <w:color w:val="1E293B"/>
          <w:sz w:val="22"/>
        </w:rPr>
        <w:t xml:space="preserve">Authentication Flow: </w:t>
      </w:r>
      <w:r>
        <w:rPr>
          <w:rFonts w:ascii="Calibri" w:hAnsi="Calibri"/>
          <w:b w:val="0"/>
          <w:i w:val="0"/>
          <w:color w:val="1E293B"/>
          <w:sz w:val="22"/>
        </w:rPr>
        <w:t>Posting credentials to accounts:login redirects users directly to sales:pos_table for immediate checkout readiness.</w:t>
      </w:r>
    </w:p>
    <w:p>
      <w:pPr>
        <w:keepNext/>
        <w:spacing w:before="360" w:after="120"/>
        <w:pBdr>
          <w:bottom w:val="single" w:sz="12" w:space="4" w:color="0D9488"/>
        </w:pBdr>
      </w:pPr>
      <w:r>
        <w:rPr>
          <w:rFonts w:ascii="Calibri" w:hAnsi="Calibri"/>
          <w:b/>
          <w:i w:val="0"/>
          <w:color w:val="1A365D"/>
          <w:sz w:val="30"/>
        </w:rPr>
        <w:t>5. Data Model (Entity Relationships)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The relational model connects users, multi-branch business settings, stock tracking, and financial sales entities.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90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 2: Key Entity-Relationship Diagram (ERD)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D9488"/>
          <w:sz w:val="25"/>
        </w:rPr>
        <w:t>Database Models by Domain 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Domain App</w:t>
            </w:r>
          </w:p>
        </w:tc>
        <w:tc>
          <w:tcPr>
            <w:tcW w:type="dxa" w:w="720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Implemented Database Models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accounts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User (Custom UUID PK), UserProfile, UserActivityLog, LoginAttempt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core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Company, Branch, SystemSetting, Notification, EmailTemplate, Document, ActivityLog, Backup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inventory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Category, Product, StockMovement, StockAlert, InventoryAdjustment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purchases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PurchaseOrder, PurchaseOrderItem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sales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Customer, Sale, SaleItem, Payment, SaleReturn, SaleReturnItem, CreditRecord, LoyaltyCard, LoyaltyTransaction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12" w:space="4" w:color="0D9488"/>
        </w:pBdr>
      </w:pPr>
      <w:r>
        <w:rPr>
          <w:rFonts w:ascii="Calibri" w:hAnsi="Calibri"/>
          <w:b/>
          <w:i w:val="0"/>
          <w:color w:val="1A365D"/>
          <w:sz w:val="30"/>
        </w:rPr>
        <w:t>6. Business Logic Flow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AgentFlow incorporates multi-step business logic routines for sales completion, quote generation, purchasing, and automated stock monitoring.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D9488"/>
          <w:sz w:val="25"/>
        </w:rPr>
        <w:t>Sales &amp; Proforma Checkout Workflow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963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 3: POS Sales &amp; Proforma Checkout Processing Pipeline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E293B"/>
          <w:sz w:val="22"/>
        </w:rPr>
        <w:t xml:space="preserve">Real Sale vs. Proforma Quote: </w:t>
      </w:r>
      <w:r>
        <w:rPr>
          <w:rFonts w:ascii="Calibri" w:hAnsi="Calibri"/>
          <w:b w:val="0"/>
          <w:i w:val="0"/>
          <w:color w:val="1E293B"/>
          <w:sz w:val="22"/>
        </w:rPr>
        <w:t>When committing a direct transaction, the system calculates line item totals, deducts current product stock, logs an explicit StockMovement record (type=sale), and credits customer loyalty points. If saved as a Proforma, stock levels remain unaffected until explicitly converted to a final sale.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D9488"/>
          <w:sz w:val="25"/>
        </w:rPr>
        <w:t>Inventory Monitoring &amp; Automated Signals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The inventory/signals.py module listens to post_save events on the Product entity: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E293B"/>
          <w:sz w:val="22"/>
        </w:rPr>
        <w:t xml:space="preserve">• Low Stock Thresholds: </w:t>
      </w:r>
      <w:r>
        <w:rPr>
          <w:rFonts w:ascii="Calibri" w:hAnsi="Calibri"/>
          <w:b w:val="0"/>
          <w:i w:val="0"/>
          <w:color w:val="1E293B"/>
          <w:sz w:val="22"/>
        </w:rPr>
        <w:t>Triggers when quantity drops below minimum threshold; issues system Notification to administrators.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E293B"/>
          <w:sz w:val="22"/>
        </w:rPr>
        <w:t xml:space="preserve">• Expiry Monitoring: </w:t>
      </w:r>
      <w:r>
        <w:rPr>
          <w:rFonts w:ascii="Calibri" w:hAnsi="Calibri"/>
          <w:b w:val="0"/>
          <w:i w:val="0"/>
          <w:color w:val="1E293B"/>
          <w:sz w:val="22"/>
        </w:rPr>
        <w:t>Calculates batch expiration dates; flags items expiring within 90 days.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E293B"/>
          <w:sz w:val="22"/>
        </w:rPr>
        <w:t xml:space="preserve">• Expired Goods Lockdown: </w:t>
      </w:r>
      <w:r>
        <w:rPr>
          <w:rFonts w:ascii="Calibri" w:hAnsi="Calibri"/>
          <w:b w:val="0"/>
          <w:i w:val="0"/>
          <w:color w:val="1E293B"/>
          <w:sz w:val="22"/>
        </w:rPr>
        <w:t>Automatically locks expired medication batches from POS selection.</w:t>
      </w:r>
    </w:p>
    <w:p>
      <w:pPr>
        <w:keepNext/>
        <w:spacing w:before="360" w:after="120"/>
        <w:pBdr>
          <w:bottom w:val="single" w:sz="12" w:space="4" w:color="0D9488"/>
        </w:pBdr>
      </w:pPr>
      <w:r>
        <w:rPr>
          <w:rFonts w:ascii="Calibri" w:hAnsi="Calibri"/>
          <w:b/>
          <w:i w:val="0"/>
          <w:color w:val="1A365D"/>
          <w:sz w:val="30"/>
        </w:rPr>
        <w:t>7. Role-Based Access Control (RBAC)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Access authorization is governed by custom permissions checked via has_permission() and can_access_page() wrappers across five key user roles: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User Role</w:t>
            </w:r>
          </w:p>
        </w:tc>
        <w:tc>
          <w:tcPr>
            <w:tcW w:type="dxa" w:w="720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Scope of Authorization &amp; System Privileges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Administrator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Full system access, core configuration, backups, user management, audit trails.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Manager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Sales, inventory oversight, financial reports, read-only user directory access.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Pharmacist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Product catalog management, stock adjustments, POS sales, prescription tracking.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Cashier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POS terminal execution, customer management, view inventory stock balances.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Auditor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Read-only access to sales ledgers, credit records, reports, and activity logs.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12" w:space="4" w:color="0D9488"/>
        </w:pBdr>
      </w:pPr>
      <w:r>
        <w:rPr>
          <w:rFonts w:ascii="Calibri" w:hAnsi="Calibri"/>
          <w:b/>
          <w:i w:val="0"/>
          <w:color w:val="1A365D"/>
          <w:sz w:val="30"/>
        </w:rPr>
        <w:t>8. Cross-App Dependencies &amp; Technical Configuration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The modular system components interact through foreign key relationships and signals across application boundaries: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E293B"/>
          <w:sz w:val="22"/>
        </w:rPr>
        <w:t xml:space="preserve">• Sales ➔ Inventory &amp; Core: </w:t>
      </w:r>
      <w:r>
        <w:rPr>
          <w:rFonts w:ascii="Calibri" w:hAnsi="Calibri"/>
          <w:b w:val="0"/>
          <w:i w:val="0"/>
          <w:color w:val="1E293B"/>
          <w:sz w:val="22"/>
        </w:rPr>
        <w:t>Sales references Inventory (Product FK) for stock deductions, Core for activity logs, and Accounts for transaction author FKs.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E293B"/>
          <w:sz w:val="22"/>
        </w:rPr>
        <w:t xml:space="preserve">• Purchases ➔ Inventory: </w:t>
      </w:r>
      <w:r>
        <w:rPr>
          <w:rFonts w:ascii="Calibri" w:hAnsi="Calibri"/>
          <w:b w:val="0"/>
          <w:i w:val="0"/>
          <w:color w:val="1E293B"/>
          <w:sz w:val="22"/>
        </w:rPr>
        <w:t>Purchases references Inventory for stock ingestion upon order completion.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1E293B"/>
          <w:sz w:val="22"/>
        </w:rPr>
        <w:t xml:space="preserve">• Inventory ➔ Core: </w:t>
      </w:r>
      <w:r>
        <w:rPr>
          <w:rFonts w:ascii="Calibri" w:hAnsi="Calibri"/>
          <w:b w:val="0"/>
          <w:i w:val="0"/>
          <w:color w:val="1E293B"/>
          <w:sz w:val="22"/>
        </w:rPr>
        <w:t>Inventory alerts dispatch notifications managed by Core.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D9488"/>
          <w:sz w:val="25"/>
        </w:rPr>
        <w:t>System Configuration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360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Configuration Key</w:t>
            </w:r>
          </w:p>
        </w:tc>
        <w:tc>
          <w:tcPr>
            <w:tcW w:type="dxa" w:w="619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Deployment Value / Setting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AUTH_USER_MODEL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accounts.User (UUID Primary Key, Email Login)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Database Engine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SQLite3 (database/data.sqlite3)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Timezone Setting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Africa/Dar_es_Salaam (EAT / UTC+3)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Local Currency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Tanzanian Shilling (TZS / TSh)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Cache Strategy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LocMem Cache (POS Cart storage, 24-hour TTL)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Static Serving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WhiteNoise with Compressed Manifest Storage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Admin Interface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Unfold Admin Suite ('AgentFlow Secretariat')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Default View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sales:pos_table (Redirect post-login)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