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Rencana Implementasi Pasca-Hackathon dan Tata Kelola Transparansi Kecerdasan Buatan Sistem TropiCare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BAB IV RENCANA IMPLEMENTASI DAN PENGEMBANGAN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Peta Jalan Pengembangan Dua Belas Bulan dan Rasionalisasi Siklus Tahunan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Transisi sistem perangkat lunak medis dari purwarupa fungsional (</w:t>
      </w:r>
      <w:r w:rsidDel="00000000" w:rsidR="00000000" w:rsidRPr="00000000">
        <w:rPr>
          <w:rFonts w:ascii="Google Sans" w:cs="Google Sans" w:eastAsia="Google Sans" w:hAnsi="Google Sans"/>
          <w:i w:val="1"/>
          <w:iCs w:val="1"/>
          <w:rtl w:val="0"/>
        </w:rPr>
        <w:t xml:space="preserve">working Minimum Viable Product</w:t>
      </w:r>
      <w:r w:rsidDel="00000000" w:rsidR="00000000" w:rsidRPr="00000000">
        <w:rPr>
          <w:rFonts w:ascii="Google Sans" w:cs="Google Sans" w:eastAsia="Google Sans" w:hAnsi="Google Sans"/>
          <w:rtl w:val="0"/>
        </w:rPr>
        <w:t xml:space="preserve"> / MVP) menuju infrastruktur kesehatan masyarakat berskala nasional menuntut peta jalan eksekusi selama 12 bulan (empat kuartal) yang terstruktur secara sekuensial. Penetapan durasi satu tahun penuh ini bukan merupakan pembagian waktu administratif semata, melainkan didasarkan pada tiga determinan ilmiah, epidemiologis, dan regulasi yang saling mengunci di dalam ekosistem kesehatan Indonesia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Determinan pertama adalah siklus musiman epidemiologi penyakit tropis di kepulauan Indonesia, di mana insidensi penyakit tular vektor dan zoonosis—seperti Demam Berdarah Dengue (DBD), malaria, dan leptospirosis—mengalami fluktuasi bimodal yang dipengaruhi oleh transisi musim kemarau ke musim penghujan serta dampak perubahan iklim terhadap sektor kesehatan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Pengujian sistem yang hanya berlangsung selama beberapa minggu berisiko menghasilkan bias spektrum klinis (</w:t>
      </w:r>
      <w:r w:rsidDel="00000000" w:rsidR="00000000" w:rsidRPr="00000000">
        <w:rPr>
          <w:rFonts w:ascii="Google Sans" w:cs="Google Sans" w:eastAsia="Google Sans" w:hAnsi="Google Sans"/>
          <w:i w:val="1"/>
          <w:iCs w:val="1"/>
          <w:rtl w:val="0"/>
        </w:rPr>
        <w:t xml:space="preserve">spectrum bias</w:t>
      </w:r>
      <w:r w:rsidDel="00000000" w:rsidR="00000000" w:rsidRPr="00000000">
        <w:rPr>
          <w:rFonts w:ascii="Google Sans" w:cs="Google Sans" w:eastAsia="Google Sans" w:hAnsi="Google Sans"/>
          <w:rtl w:val="0"/>
        </w:rPr>
        <w:t xml:space="preserve">), sehingga rentang waktu satu tahun mutlak diperlukan untuk mengkalibrasi pembobotan leksikal </w:t>
      </w:r>
      <w:r w:rsidDel="00000000" w:rsidR="00000000" w:rsidRPr="00000000">
        <w:rPr>
          <w:rFonts w:ascii="Google Sans" w:cs="Google Sans" w:eastAsia="Google Sans" w:hAnsi="Google Sans"/>
          <w:i w:val="1"/>
          <w:iCs w:val="1"/>
          <w:rtl w:val="0"/>
        </w:rPr>
        <w:t xml:space="preserve">Best Matching 25</w:t>
      </w:r>
      <w:r w:rsidDel="00000000" w:rsidR="00000000" w:rsidRPr="00000000">
        <w:rPr>
          <w:rFonts w:ascii="Google Sans" w:cs="Google Sans" w:eastAsia="Google Sans" w:hAnsi="Google Sans"/>
          <w:rtl w:val="0"/>
        </w:rPr>
        <w:t xml:space="preserve"> (BM25) </w:t>
      </w:r>
      <w:r w:rsidDel="00000000" w:rsidR="00000000" w:rsidRPr="00000000">
        <w:rPr>
          <w:rFonts w:ascii="Google Sans" w:cs="Google Sans" w:eastAsia="Google Sans" w:hAnsi="Google Sans"/>
          <w:i w:val="1"/>
          <w:iCs w:val="1"/>
          <w:rtl w:val="0"/>
        </w:rPr>
        <w:t xml:space="preserve">Retrieval-Augmented Generation</w:t>
      </w:r>
      <w:r w:rsidDel="00000000" w:rsidR="00000000" w:rsidRPr="00000000">
        <w:rPr>
          <w:rFonts w:ascii="Google Sans" w:cs="Google Sans" w:eastAsia="Google Sans" w:hAnsi="Google Sans"/>
          <w:rtl w:val="0"/>
        </w:rPr>
        <w:t xml:space="preserve"> (RAG) terhadap pergeseran distribusi gejala penyakit di lapangan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Determinan kedua berkaitan dengan siklus kepatuhan hukum dan tata kelola inovasi digital Kementerian Kesehatan Republik Indonesia (Kemenkes RI)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Berdasarkan Undang-Undang Kesehatan Nomor 17 Tahun 2023 Pasal 25 Ayat 5 serta Keputusan Menteri Kesehatan (KMK) Nomor HK.01.07/MENKES/1559/2022 tentang Penerapan Sistem Pemerintahan Berbasis Elektronik Bidang Kesehatan dan Strategi Transformasi Digital Kesehatan, setiap inisiatif teknologi informasi kesehatan yang memproses data klinis wajib melewati mekanisme pengawasan berlapis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Program </w:t>
      </w:r>
      <w:r w:rsidDel="00000000" w:rsidR="00000000" w:rsidRPr="00000000">
        <w:rPr>
          <w:rFonts w:ascii="Google Sans" w:cs="Google Sans" w:eastAsia="Google Sans" w:hAnsi="Google Sans"/>
          <w:i w:val="1"/>
          <w:iCs w:val="1"/>
          <w:rtl w:val="0"/>
        </w:rPr>
        <w:t xml:space="preserve">Regulatory Sandbox</w:t>
      </w:r>
      <w:r w:rsidDel="00000000" w:rsidR="00000000" w:rsidRPr="00000000">
        <w:rPr>
          <w:rFonts w:ascii="Google Sans" w:cs="Google Sans" w:eastAsia="Google Sans" w:hAnsi="Google Sans"/>
          <w:rtl w:val="0"/>
        </w:rPr>
        <w:t xml:space="preserve"> yang diluncurkan oleh Kemenkes RI pada April 2023 melalui </w:t>
      </w:r>
      <w:r w:rsidDel="00000000" w:rsidR="00000000" w:rsidRPr="00000000">
        <w:rPr>
          <w:rFonts w:ascii="Google Sans" w:cs="Google Sans" w:eastAsia="Google Sans" w:hAnsi="Google Sans"/>
          <w:i w:val="1"/>
          <w:iCs w:val="1"/>
          <w:rtl w:val="0"/>
        </w:rPr>
        <w:t xml:space="preserve">Digital Transformation Office</w:t>
      </w:r>
      <w:r w:rsidDel="00000000" w:rsidR="00000000" w:rsidRPr="00000000">
        <w:rPr>
          <w:rFonts w:ascii="Google Sans" w:cs="Google Sans" w:eastAsia="Google Sans" w:hAnsi="Google Sans"/>
          <w:rtl w:val="0"/>
        </w:rPr>
        <w:t xml:space="preserve"> (DTO) bersama Pusat Data dan Teknologi Informasi (Pusdatin) menetapkan alur tahapan seleksi, pengujian terbatas di bawah pengawasan regulator, audit keamanan data, hingga penerbitan status direkomendasikan bersyarat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Siklus birokrasi dan evaluasi mediko-legal ini secara empiris membutuhkan akumulasi bukti klinis lapangan dari kuartal sebelumnya sebelum izin perluasan skala nasional dan hak penggunaan atribut resmi Kemenkes RI dapat diberikan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Determinan ketiga adalah prinsip keselamatan pasien (</w:t>
      </w:r>
      <w:r w:rsidDel="00000000" w:rsidR="00000000" w:rsidRPr="00000000">
        <w:rPr>
          <w:rFonts w:ascii="Google Sans" w:cs="Google Sans" w:eastAsia="Google Sans" w:hAnsi="Google Sans"/>
          <w:i w:val="1"/>
          <w:iCs w:val="1"/>
          <w:rtl w:val="0"/>
        </w:rPr>
        <w:t xml:space="preserve">patient safety gating</w:t>
      </w:r>
      <w:r w:rsidDel="00000000" w:rsidR="00000000" w:rsidRPr="00000000">
        <w:rPr>
          <w:rFonts w:ascii="Google Sans" w:cs="Google Sans" w:eastAsia="Google Sans" w:hAnsi="Google Sans"/>
          <w:rtl w:val="0"/>
        </w:rPr>
        <w:t xml:space="preserve">), yang mewajibkan isolasi ketat antara pengujian analitis berbasis simulasi kasus (</w:t>
      </w:r>
      <w:r w:rsidDel="00000000" w:rsidR="00000000" w:rsidRPr="00000000">
        <w:rPr>
          <w:rFonts w:ascii="Google Sans" w:cs="Google Sans" w:eastAsia="Google Sans" w:hAnsi="Google Sans"/>
          <w:i w:val="1"/>
          <w:iCs w:val="1"/>
          <w:rtl w:val="0"/>
        </w:rPr>
        <w:t xml:space="preserve">in-silico</w:t>
      </w:r>
      <w:r w:rsidDel="00000000" w:rsidR="00000000" w:rsidRPr="00000000">
        <w:rPr>
          <w:rFonts w:ascii="Google Sans" w:cs="Google Sans" w:eastAsia="Google Sans" w:hAnsi="Google Sans"/>
          <w:rtl w:val="0"/>
        </w:rPr>
        <w:t xml:space="preserve">) pada kuartal pertama sebelum sistem diizinkan berinteraksi dengan pasien nyata (</w:t>
      </w:r>
      <w:r w:rsidDel="00000000" w:rsidR="00000000" w:rsidRPr="00000000">
        <w:rPr>
          <w:rFonts w:ascii="Google Sans" w:cs="Google Sans" w:eastAsia="Google Sans" w:hAnsi="Google Sans"/>
          <w:i w:val="1"/>
          <w:iCs w:val="1"/>
          <w:rtl w:val="0"/>
        </w:rPr>
        <w:t xml:space="preserve">in-vivo</w:t>
      </w:r>
      <w:r w:rsidDel="00000000" w:rsidR="00000000" w:rsidRPr="00000000">
        <w:rPr>
          <w:rFonts w:ascii="Google Sans" w:cs="Google Sans" w:eastAsia="Google Sans" w:hAnsi="Google Sans"/>
          <w:rtl w:val="0"/>
        </w:rPr>
        <w:t xml:space="preserve">) di Fasilitas Pelayanan Kesehatan Tingkat Pertama (FKTP) pada kuartal kedua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Periode Pelaksanaan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Fokus Strategis Kuartalan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Aktivitas Teknis, Klinis, dan Operasional Utama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Luaran Terukur (Deliverables) &amp; 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Landasan Regulasi &amp; Standar Acuan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Kuartal I (Bulan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Validasi Klinis Analitis, Ergonomi Kognitif, &amp; Audit Keamanan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Uji sensitivitas dan spesifisitas triase menggunakan 100 kartu kasus klinis buatan dokter spesialis; pengujian ketergunaan antarmuka (</w:t>
            </w:r>
            <w:r w:rsidDel="00000000" w:rsidR="00000000" w:rsidRPr="00000000">
              <w:rPr>
                <w:rFonts w:ascii="Google Sans" w:cs="Google Sans" w:eastAsia="Google Sans" w:hAnsi="Google Sans"/>
                <w:i w:val="1"/>
                <w:iCs w:val="1"/>
                <w:rtl w:val="0"/>
              </w:rPr>
              <w:t xml:space="preserve">usability testing</w:t>
            </w:r>
            <w:r w:rsidDel="00000000" w:rsidR="00000000" w:rsidRPr="00000000">
              <w:rPr>
                <w:rFonts w:ascii="Google Sans" w:cs="Google Sans" w:eastAsia="Google Sans" w:hAnsi="Google Sans"/>
                <w:rtl w:val="0"/>
              </w:rPr>
              <w:t xml:space="preserve">) pada kelompok masyarakat awam; audit keamanan kode sumber pada arsitektur FastAPI dan React.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Akurasi konkordansi rute triase </w:t>
            </w:r>
            <w:r w:rsidDel="00000000" w:rsidR="00000000" w:rsidRPr="00000000">
              <w:rPr>
                <w:rFonts w:ascii="Google Sans" w:cs="Google Sans" w:eastAsia="Google Sans" w:hAnsi="Google Sans"/>
              </w:rPr>
              <w:drawing>
                <wp:inline distB="19050" distT="19050" distL="19050" distR="19050">
                  <wp:extent cx="565944" cy="209322"/>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5944" cy="209322"/>
                          </a:xfrm>
                          <a:prstGeom prst="rect"/>
                          <a:ln/>
                        </pic:spPr>
                      </pic:pic>
                    </a:graphicData>
                  </a:graphic>
                </wp:inline>
              </w:drawing>
            </w:r>
            <w:r w:rsidDel="00000000" w:rsidR="00000000" w:rsidRPr="00000000">
              <w:rPr>
                <w:rFonts w:ascii="Google Sans" w:cs="Google Sans" w:eastAsia="Google Sans" w:hAnsi="Google Sans"/>
                <w:rtl w:val="0"/>
              </w:rPr>
              <w:t xml:space="preserve"> tanpa negatif palsu pada kasus gawat darurat; skor </w:t>
            </w:r>
            <w:r w:rsidDel="00000000" w:rsidR="00000000" w:rsidRPr="00000000">
              <w:rPr>
                <w:rFonts w:ascii="Google Sans" w:cs="Google Sans" w:eastAsia="Google Sans" w:hAnsi="Google Sans"/>
                <w:i w:val="1"/>
                <w:iCs w:val="1"/>
                <w:rtl w:val="0"/>
              </w:rPr>
              <w:t xml:space="preserve">System Usability Scale</w:t>
            </w:r>
            <w:r w:rsidDel="00000000" w:rsidR="00000000" w:rsidRPr="00000000">
              <w:rPr>
                <w:rFonts w:ascii="Google Sans" w:cs="Google Sans" w:eastAsia="Google Sans" w:hAnsi="Google Sans"/>
                <w:rtl w:val="0"/>
              </w:rPr>
              <w:t xml:space="preserve"> (SUS) </w:t>
            </w:r>
            <w:r w:rsidDel="00000000" w:rsidR="00000000" w:rsidRPr="00000000">
              <w:rPr>
                <w:rFonts w:ascii="Google Sans" w:cs="Google Sans" w:eastAsia="Google Sans" w:hAnsi="Google Sans"/>
              </w:rPr>
              <w:drawing>
                <wp:inline distB="19050" distT="19050" distL="19050" distR="19050">
                  <wp:extent cx="402748" cy="209119"/>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02748" cy="20911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Grade A</w:t>
            </w:r>
            <w:r w:rsidDel="00000000" w:rsidR="00000000" w:rsidRPr="00000000">
              <w:rPr>
                <w:rFonts w:ascii="Google Sans" w:cs="Google Sans" w:eastAsia="Google Sans" w:hAnsi="Google Sans"/>
                <w:rtl w:val="0"/>
              </w:rPr>
              <w:t xml:space="preserve">); sertifikat lulus uji keamanan kode sumber bebas kerentanan kritis.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KMK No. HK.01.07/MENKES/1186/2022; KMK No. HK.01.07/MENKES/1936/2022; Standar Kompetensi Dokter Indonesia (SKDI)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Kuartal II (Bulan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Implementasi Proyek Percontohan (</w:t>
            </w:r>
            <w:r w:rsidDel="00000000" w:rsidR="00000000" w:rsidRPr="00000000">
              <w:rPr>
                <w:rFonts w:ascii="Google Sans" w:cs="Google Sans" w:eastAsia="Google Sans" w:hAnsi="Google Sans"/>
                <w:i w:val="1"/>
                <w:iCs w:val="1"/>
                <w:rtl w:val="0"/>
              </w:rPr>
              <w:t xml:space="preserve">Pilot Project</w:t>
            </w:r>
            <w:r w:rsidDel="00000000" w:rsidR="00000000" w:rsidRPr="00000000">
              <w:rPr>
                <w:rFonts w:ascii="Google Sans" w:cs="Google Sans" w:eastAsia="Google Sans" w:hAnsi="Google Sans"/>
                <w:rtl w:val="0"/>
              </w:rPr>
              <w:t xml:space="preserve">) Lapangan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Penerapan terfokus pada 10 Puskesmas terpilih di wilayah endemis Provinsi Jawa Barat dan Nusa Tenggara Timur (NTT); pelatihan kader Posyandu dan tenaga kesehatan loket dalam pemindaian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rangkuman pasien; validasi operasional nomor WhatsApp aktif pada direktori faskes lokal.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Operasionalisasi penuh di 10 FKTP percontohan; </w:t>
            </w:r>
            <w:r w:rsidDel="00000000" w:rsidR="00000000" w:rsidRPr="00000000">
              <w:rPr>
                <w:rFonts w:ascii="Google Sans" w:cs="Google Sans" w:eastAsia="Google Sans" w:hAnsi="Google Sans"/>
              </w:rPr>
              <w:drawing>
                <wp:inline distB="19050" distT="19050" distL="19050" distR="19050">
                  <wp:extent cx="457041" cy="205668"/>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57041" cy="205668"/>
                          </a:xfrm>
                          <a:prstGeom prst="rect"/>
                          <a:ln/>
                        </pic:spPr>
                      </pic:pic>
                    </a:graphicData>
                  </a:graphic>
                </wp:inline>
              </w:drawing>
            </w:r>
            <w:r w:rsidDel="00000000" w:rsidR="00000000" w:rsidRPr="00000000">
              <w:rPr>
                <w:rFonts w:ascii="Google Sans" w:cs="Google Sans" w:eastAsia="Google Sans" w:hAnsi="Google Sans"/>
                <w:rtl w:val="0"/>
              </w:rPr>
              <w:t xml:space="preserve"> petugas loket dan kader terlatih mampu memindai QR dalam </w:t>
            </w:r>
            <w:r w:rsidDel="00000000" w:rsidR="00000000" w:rsidRPr="00000000">
              <w:rPr>
                <w:rFonts w:ascii="Google Sans" w:cs="Google Sans" w:eastAsia="Google Sans" w:hAnsi="Google Sans"/>
              </w:rPr>
              <w:drawing>
                <wp:inline distB="19050" distT="19050" distL="19050" distR="19050">
                  <wp:extent cx="691832" cy="167256"/>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91832" cy="167256"/>
                          </a:xfrm>
                          <a:prstGeom prst="rect"/>
                          <a:ln/>
                        </pic:spPr>
                      </pic:pic>
                    </a:graphicData>
                  </a:graphic>
                </wp:inline>
              </w:drawing>
            </w:r>
            <w:r w:rsidDel="00000000" w:rsidR="00000000" w:rsidRPr="00000000">
              <w:rPr>
                <w:rFonts w:ascii="Google Sans" w:cs="Google Sans" w:eastAsia="Google Sans" w:hAnsi="Google Sans"/>
                <w:rtl w:val="0"/>
              </w:rPr>
              <w:t xml:space="preserve">; direktori kontak WhatsApp faskes terverifikasi di wilayah percontohan.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Petunjuk Teknis Integrasi Pelayanan Kesehatan Primer (ILP); Pedoman Kompetensi Kader Posyandu 2023; Permenkes No. 24 Tahun 2022 tentang Rekam Medis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Kuartal III (Bulan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Kepatuhan Regulasi, </w:t>
            </w:r>
            <w:r w:rsidDel="00000000" w:rsidR="00000000" w:rsidRPr="00000000">
              <w:rPr>
                <w:rFonts w:ascii="Google Sans" w:cs="Google Sans" w:eastAsia="Google Sans" w:hAnsi="Google Sans"/>
                <w:i w:val="1"/>
                <w:iCs w:val="1"/>
                <w:rtl w:val="0"/>
              </w:rPr>
              <w:t xml:space="preserve">Regulatory Sandbox</w:t>
            </w:r>
            <w:r w:rsidDel="00000000" w:rsidR="00000000" w:rsidRPr="00000000">
              <w:rPr>
                <w:rFonts w:ascii="Google Sans" w:cs="Google Sans" w:eastAsia="Google Sans" w:hAnsi="Google Sans"/>
                <w:rtl w:val="0"/>
              </w:rPr>
              <w:t xml:space="preserve">, &amp; Interoperabilitas JKN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Pendaftaran resmi dan pengujian dalam </w:t>
            </w:r>
            <w:r w:rsidDel="00000000" w:rsidR="00000000" w:rsidRPr="00000000">
              <w:rPr>
                <w:rFonts w:ascii="Google Sans" w:cs="Google Sans" w:eastAsia="Google Sans" w:hAnsi="Google Sans"/>
                <w:i w:val="1"/>
                <w:iCs w:val="1"/>
                <w:rtl w:val="0"/>
              </w:rPr>
              <w:t xml:space="preserve">Regulatory Sandbox</w:t>
            </w:r>
            <w:r w:rsidDel="00000000" w:rsidR="00000000" w:rsidRPr="00000000">
              <w:rPr>
                <w:rFonts w:ascii="Google Sans" w:cs="Google Sans" w:eastAsia="Google Sans" w:hAnsi="Google Sans"/>
                <w:rtl w:val="0"/>
              </w:rPr>
              <w:t xml:space="preserve"> Kemenkes RI (DTO &amp; Pusdatin) klaster telekesehatan; audit mediko-legal dan kepatuhan pelindungan data pribadi; rekayasa </w:t>
            </w:r>
            <w:r w:rsidDel="00000000" w:rsidR="00000000" w:rsidRPr="00000000">
              <w:rPr>
                <w:rFonts w:ascii="Google Sans" w:cs="Google Sans" w:eastAsia="Google Sans" w:hAnsi="Google Sans"/>
                <w:i w:val="1"/>
                <w:iCs w:val="1"/>
                <w:rtl w:val="0"/>
              </w:rPr>
              <w:t xml:space="preserve">deep-link</w:t>
            </w:r>
            <w:r w:rsidDel="00000000" w:rsidR="00000000" w:rsidRPr="00000000">
              <w:rPr>
                <w:rFonts w:ascii="Google Sans" w:cs="Google Sans" w:eastAsia="Google Sans" w:hAnsi="Google Sans"/>
                <w:rtl w:val="0"/>
              </w:rPr>
              <w:t xml:space="preserve"> rujukan langsung menuju antrean aplikasi Mobile JKN BPJS Kesehatan.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Status peserta resmi dan rekomendasi </w:t>
            </w:r>
            <w:r w:rsidDel="00000000" w:rsidR="00000000" w:rsidRPr="00000000">
              <w:rPr>
                <w:rFonts w:ascii="Google Sans" w:cs="Google Sans" w:eastAsia="Google Sans" w:hAnsi="Google Sans"/>
                <w:i w:val="1"/>
                <w:iCs w:val="1"/>
                <w:rtl w:val="0"/>
              </w:rPr>
              <w:t xml:space="preserve">Regulatory Sandbox</w:t>
            </w:r>
            <w:r w:rsidDel="00000000" w:rsidR="00000000" w:rsidRPr="00000000">
              <w:rPr>
                <w:rFonts w:ascii="Google Sans" w:cs="Google Sans" w:eastAsia="Google Sans" w:hAnsi="Google Sans"/>
                <w:rtl w:val="0"/>
              </w:rPr>
              <w:t xml:space="preserve"> Kemenkes RI; protokol jembatan integrasi (</w:t>
            </w:r>
            <w:r w:rsidDel="00000000" w:rsidR="00000000" w:rsidRPr="00000000">
              <w:rPr>
                <w:rFonts w:ascii="Google Sans" w:cs="Google Sans" w:eastAsia="Google Sans" w:hAnsi="Google Sans"/>
                <w:i w:val="1"/>
                <w:iCs w:val="1"/>
                <w:rtl w:val="0"/>
              </w:rPr>
              <w:t xml:space="preserve">deep-link</w:t>
            </w:r>
            <w:r w:rsidDel="00000000" w:rsidR="00000000" w:rsidRPr="00000000">
              <w:rPr>
                <w:rFonts w:ascii="Google Sans" w:cs="Google Sans" w:eastAsia="Google Sans" w:hAnsi="Google Sans"/>
                <w:rtl w:val="0"/>
              </w:rPr>
              <w:t xml:space="preserve">) antrean poli FKTP pada ekosistem Mobile JKN.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UU Kesehatan No. 17 Tahun 2023 Pasal 25; UU PDP No. 27 Tahun 2022; KMK No. HK.01.07/MENKES/1559/2022</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Kuartal IV (Bulan 10–12)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Skalabilitas Nasional, Automasi Direktori, &amp; Surveilans Komunitas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Ekspansi implementasi ke </w:t>
            </w:r>
            <w:r w:rsidDel="00000000" w:rsidR="00000000" w:rsidRPr="00000000">
              <w:rPr>
                <w:rFonts w:ascii="Google Sans" w:cs="Google Sans" w:eastAsia="Google Sans" w:hAnsi="Google Sans"/>
              </w:rPr>
              <w:drawing>
                <wp:inline distB="19050" distT="19050" distL="19050" distR="19050">
                  <wp:extent cx="442119" cy="170642"/>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2119" cy="170642"/>
                          </a:xfrm>
                          <a:prstGeom prst="rect"/>
                          <a:ln/>
                        </pic:spPr>
                      </pic:pic>
                    </a:graphicData>
                  </a:graphic>
                </wp:inline>
              </w:drawing>
            </w:r>
            <w:r w:rsidDel="00000000" w:rsidR="00000000" w:rsidRPr="00000000">
              <w:rPr>
                <w:rFonts w:ascii="Google Sans" w:cs="Google Sans" w:eastAsia="Google Sans" w:hAnsi="Google Sans"/>
                <w:rtl w:val="0"/>
              </w:rPr>
              <w:t xml:space="preserve"> FKTP di berbagai provinsi prioritas; automasi sinkronisasi </w:t>
            </w:r>
            <w:r w:rsidDel="00000000" w:rsidR="00000000" w:rsidRPr="00000000">
              <w:rPr>
                <w:rFonts w:ascii="Google Sans" w:cs="Google Sans" w:eastAsia="Google Sans" w:hAnsi="Google Sans"/>
                <w:i w:val="1"/>
                <w:iCs w:val="1"/>
                <w:rtl w:val="0"/>
              </w:rPr>
              <w:t xml:space="preserve">local mirror</w:t>
            </w:r>
            <w:r w:rsidDel="00000000" w:rsidR="00000000" w:rsidRPr="00000000">
              <w:rPr>
                <w:rFonts w:ascii="Google Sans" w:cs="Google Sans" w:eastAsia="Google Sans" w:hAnsi="Google Sans"/>
                <w:rtl w:val="0"/>
              </w:rPr>
              <w:t xml:space="preserve"> 13.930 faskes dengan </w:t>
            </w:r>
            <w:r w:rsidDel="00000000" w:rsidR="00000000" w:rsidRPr="00000000">
              <w:rPr>
                <w:rFonts w:ascii="Google Sans" w:cs="Google Sans" w:eastAsia="Google Sans" w:hAnsi="Google Sans"/>
                <w:i w:val="1"/>
                <w:iCs w:val="1"/>
                <w:rtl w:val="0"/>
              </w:rPr>
              <w:t xml:space="preserve">Master Sarana Index</w:t>
            </w:r>
            <w:r w:rsidDel="00000000" w:rsidR="00000000" w:rsidRPr="00000000">
              <w:rPr>
                <w:rFonts w:ascii="Google Sans" w:cs="Google Sans" w:eastAsia="Google Sans" w:hAnsi="Google Sans"/>
                <w:rtl w:val="0"/>
              </w:rPr>
              <w:t xml:space="preserve"> (MSI) SATUSEHAT; integrasi alur skrining dengan Posbindu PTM, UKBM, dan program Cek Kesehatan Gratis (CKG).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Adopsi aktif di </w:t>
            </w:r>
            <w:r w:rsidDel="00000000" w:rsidR="00000000" w:rsidRPr="00000000">
              <w:rPr>
                <w:rFonts w:ascii="Google Sans" w:cs="Google Sans" w:eastAsia="Google Sans" w:hAnsi="Google Sans"/>
              </w:rPr>
              <w:drawing>
                <wp:inline distB="19050" distT="19050" distL="19050" distR="19050">
                  <wp:extent cx="442119" cy="170642"/>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2119" cy="170642"/>
                          </a:xfrm>
                          <a:prstGeom prst="rect"/>
                          <a:ln/>
                        </pic:spPr>
                      </pic:pic>
                    </a:graphicData>
                  </a:graphic>
                </wp:inline>
              </w:drawing>
            </w:r>
            <w:r w:rsidDel="00000000" w:rsidR="00000000" w:rsidRPr="00000000">
              <w:rPr>
                <w:rFonts w:ascii="Google Sans" w:cs="Google Sans" w:eastAsia="Google Sans" w:hAnsi="Google Sans"/>
                <w:rtl w:val="0"/>
              </w:rPr>
              <w:t xml:space="preserve"> Puskesmas/FKTP nasional; sinkronisasi terjadwal otomatis direktori SATUSEHAT MSI; umpan data agregat anonim untuk penguatan surveilans komunitas.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Cetak Biru Transformasi Kesehatan Digital 2024–2030; KMK No. HK.01.07/MENKES/1332/2022</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Kuartal I (Bulan 1–3), eksekusi difokuskan sepenuhnya pada validasi analitis pra-klinis, ergonomi kognitif, serta penguatan keamanan siber. Validasi analitis menggunakan 100 kartu kasus klinis (</w:t>
      </w:r>
      <w:r w:rsidDel="00000000" w:rsidR="00000000" w:rsidRPr="00000000">
        <w:rPr>
          <w:rFonts w:ascii="Google Sans" w:cs="Google Sans" w:eastAsia="Google Sans" w:hAnsi="Google Sans"/>
          <w:i w:val="1"/>
          <w:iCs w:val="1"/>
          <w:rtl w:val="0"/>
        </w:rPr>
        <w:t xml:space="preserve">clinical vignettes</w:t>
      </w:r>
      <w:r w:rsidDel="00000000" w:rsidR="00000000" w:rsidRPr="00000000">
        <w:rPr>
          <w:rFonts w:ascii="Google Sans" w:cs="Google Sans" w:eastAsia="Google Sans" w:hAnsi="Google Sans"/>
          <w:rtl w:val="0"/>
        </w:rPr>
        <w:t xml:space="preserve">) buatan dokter spesialis dirancang untuk menguji ketajaman mesin inferensi hibrida terhadap variasi presentasi klinis 20 penyakit tropis prioritas yang diekstraksi dari daftar 144 penyakit wajib kuasai dokter layanan primer dalam KMK Nomor HK.01.07/MENKES/1186/2022 beserta perubahannya pada KMK Nomor HK.01.07/MENKES/1936/2022</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Penggunaan kartu kasus terstandar sebelum uji lapangan memiliki landasan metodologis yang kuat karena kasus kegawatdaruratan tropis yang mengancam nyawa (tingkat kemampuan SKDI 3B)—seperti malaria berat atau sindrom syok dengue—memiliki prevalensi harian yang fluktuatif di populasi umum, sehingga pengujian berbasis skenario spesialis menjamin bahwa seluruh 11 parameter bahaya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teruji secara merata terhadap sensitivitas dan spesifisitasnya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Secara paralel, antarmuka pengguna diuji menggunakan instrumen baku </w:t>
      </w:r>
      <w:r w:rsidDel="00000000" w:rsidR="00000000" w:rsidRPr="00000000">
        <w:rPr>
          <w:rFonts w:ascii="Google Sans" w:cs="Google Sans" w:eastAsia="Google Sans" w:hAnsi="Google Sans"/>
          <w:i w:val="1"/>
          <w:iCs w:val="1"/>
          <w:rtl w:val="0"/>
        </w:rPr>
        <w:t xml:space="preserve">System Usability Scale</w:t>
      </w:r>
      <w:r w:rsidDel="00000000" w:rsidR="00000000" w:rsidRPr="00000000">
        <w:rPr>
          <w:rFonts w:ascii="Google Sans" w:cs="Google Sans" w:eastAsia="Google Sans" w:hAnsi="Google Sans"/>
          <w:rtl w:val="0"/>
        </w:rPr>
        <w:t xml:space="preserve"> (SUS) dengan target skor di atas 80 (secara spesifik melampaui ambang </w:t>
      </w:r>
      <w:r w:rsidDel="00000000" w:rsidR="00000000" w:rsidRPr="00000000">
        <w:rPr>
          <w:rFonts w:ascii="Google Sans" w:cs="Google Sans" w:eastAsia="Google Sans" w:hAnsi="Google Sans"/>
        </w:rPr>
        <w:drawing>
          <wp:inline distB="19050" distT="19050" distL="19050" distR="19050">
            <wp:extent cx="587852" cy="20613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7852" cy="206130"/>
                    </a:xfrm>
                    <a:prstGeom prst="rect"/>
                    <a:ln/>
                  </pic:spPr>
                </pic:pic>
              </a:graphicData>
            </a:graphic>
          </wp:inline>
        </w:drawing>
      </w:r>
      <w:r w:rsidDel="00000000" w:rsidR="00000000" w:rsidRPr="00000000">
        <w:rPr>
          <w:rFonts w:ascii="Google Sans" w:cs="Google Sans" w:eastAsia="Google Sans" w:hAnsi="Google Sans"/>
          <w:rtl w:val="0"/>
        </w:rPr>
        <w:t xml:space="preserve"> untuk mencapai peringkat persentil </w:t>
      </w:r>
      <w:r w:rsidDel="00000000" w:rsidR="00000000" w:rsidRPr="00000000">
        <w:rPr>
          <w:rFonts w:ascii="Google Sans" w:cs="Google Sans" w:eastAsia="Google Sans" w:hAnsi="Google Sans"/>
          <w:i w:val="1"/>
          <w:iCs w:val="1"/>
          <w:rtl w:val="0"/>
        </w:rPr>
        <w:t xml:space="preserve">Grade A</w:t>
      </w:r>
      <w:r w:rsidDel="00000000" w:rsidR="00000000" w:rsidRPr="00000000">
        <w:rPr>
          <w:rFonts w:ascii="Google Sans" w:cs="Google Sans" w:eastAsia="Google Sans" w:hAnsi="Google Sans"/>
          <w:rtl w:val="0"/>
        </w:rPr>
        <w:t xml:space="preserve"> dengan predikat </w:t>
      </w:r>
      <w:r w:rsidDel="00000000" w:rsidR="00000000" w:rsidRPr="00000000">
        <w:rPr>
          <w:rFonts w:ascii="Google Sans" w:cs="Google Sans" w:eastAsia="Google Sans" w:hAnsi="Google Sans"/>
          <w:i w:val="1"/>
          <w:iCs w:val="1"/>
          <w:rtl w:val="0"/>
        </w:rPr>
        <w:t xml:space="preserve">Excellent</w:t>
      </w:r>
      <w:r w:rsidDel="00000000" w:rsidR="00000000" w:rsidRPr="00000000">
        <w:rPr>
          <w:rFonts w:ascii="Google Sans" w:cs="Google Sans" w:eastAsia="Google Sans" w:hAnsi="Google Sans"/>
          <w:rtl w:val="0"/>
        </w:rPr>
        <w:t xml:space="preserve">) guna memastikan masyarakat dengan literasi digital rendah tetap dapat menyelesaikan triase tanpa hambatan kognitif</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Kuartal ini ditutup dengan audit kode sumber menyeluruh terhadap layanan belakang FastAPI dan antarmuka React untuk mengeliminasi celah keamanan sebelum sistem menyentuh pengguna lapangan.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Memasuki Kuartal II (Bulan 4–6), sistem ditransisikan menuju proyek percontohan (</w:t>
      </w:r>
      <w:r w:rsidDel="00000000" w:rsidR="00000000" w:rsidRPr="00000000">
        <w:rPr>
          <w:rFonts w:ascii="Google Sans" w:cs="Google Sans" w:eastAsia="Google Sans" w:hAnsi="Google Sans"/>
          <w:i w:val="1"/>
          <w:iCs w:val="1"/>
          <w:rtl w:val="0"/>
        </w:rPr>
        <w:t xml:space="preserve">pilot project</w:t>
      </w:r>
      <w:r w:rsidDel="00000000" w:rsidR="00000000" w:rsidRPr="00000000">
        <w:rPr>
          <w:rFonts w:ascii="Google Sans" w:cs="Google Sans" w:eastAsia="Google Sans" w:hAnsi="Google Sans"/>
          <w:rtl w:val="0"/>
        </w:rPr>
        <w:t xml:space="preserve">) lapangan di 10 Puskesmas terpilih yang terdistribusi di Provinsi Jawa Barat dan Provinsi Nusa Tenggara Timur (NTT)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Pemilihan kedua provinsi ini merepresentasikan dikotomi struktural layanan kesehatan primer di Indonesia. Jawa Barat mewakili karakteristik wilayah peri-urban dan perdesaan berpenduduk padat dengan beban kasus DBD dan tuberkulosis yang tinggi serta antrean loket FKTP yang mengalami kemacetan harian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Sebaliknya, NTT merepresentasikan wilayah kepulauan dan daerah tertinggal, perbatasan, dan kepulauan (3T) dengan endemisitas malaria yang persisten, keterbatasan rasio dokter, serta kerentanan geografis pascabencana yang tinggi—sebagaimana tercermin dari intervensi Kemenkes RI dalam mengoperasikan Rumah Sakit Lapangan di Ruteng dan Aeramo untuk memperkuat layanan pascagempa di NTT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Di kesepuluh Puskesmas percontohan ini, tim pengembang menyelenggarakan pelatihan terstruktur bagi kader Posyandu dan tenaga kesehatan loket pendaftaran mengenai cara membaca rangkuman anamnesis pasien melalui pemindaian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 (</w:t>
      </w:r>
      <w:r w:rsidDel="00000000" w:rsidR="00000000" w:rsidRPr="00000000">
        <w:rPr>
          <w:rFonts w:ascii="Google Sans" w:cs="Google Sans" w:eastAsia="Google Sans" w:hAnsi="Google Sans"/>
          <w:i w:val="1"/>
          <w:iCs w:val="1"/>
          <w:rtl w:val="0"/>
        </w:rPr>
        <w:t xml:space="preserve">offline</w:t>
      </w:r>
      <w:r w:rsidDel="00000000" w:rsidR="00000000" w:rsidRPr="00000000">
        <w:rPr>
          <w:rFonts w:ascii="Google Sans" w:cs="Google Sans" w:eastAsia="Google Sans" w:hAnsi="Google Sans"/>
          <w:rtl w:val="0"/>
        </w:rPr>
        <w:t xml:space="preserve">). Pelatihan ini diselaraskan langsung dengan kurikulum Kompetensi Kader Posyandu serta Petunjuk Teknis Integrasi Pelayanan Kesehatan Primer (ILP) agar sistem mendukung penguatan promotif-preventif melalui Upaya Kesehatan Bersumberdaya Masyarakat (UKBM) dan pendekatan keluarga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Selain itu, dilakukan validasi operasional secara langsung terhadap nomor WhatsApp resmi masing-masing faskes guna memastikan rujukan otomatis tidak mengalami kegagalan pengiriman pesan.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Kuartal III (Bulan 7–9), fokus pengembangan bergeser pada pengukuhan legitimasi regulasi nasional dan interoperabilitas sistem pembiayaan kesehatan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Berbekal rekam jejak klinis dan metrik ketergunaan dari proyek percontohan Kuartal II, sistem TropiCare didaftarkan secara resmi ke dalam program </w:t>
      </w:r>
      <w:r w:rsidDel="00000000" w:rsidR="00000000" w:rsidRPr="00000000">
        <w:rPr>
          <w:rFonts w:ascii="Google Sans" w:cs="Google Sans" w:eastAsia="Google Sans" w:hAnsi="Google Sans"/>
          <w:i w:val="1"/>
          <w:iCs w:val="1"/>
          <w:rtl w:val="0"/>
        </w:rPr>
        <w:t xml:space="preserve">Regulatory Sandbox</w:t>
      </w:r>
      <w:r w:rsidDel="00000000" w:rsidR="00000000" w:rsidRPr="00000000">
        <w:rPr>
          <w:rFonts w:ascii="Google Sans" w:cs="Google Sans" w:eastAsia="Google Sans" w:hAnsi="Google Sans"/>
          <w:rtl w:val="0"/>
        </w:rPr>
        <w:t xml:space="preserve"> Kemenkes RI yang dikelola oleh DTO dan Pusdatin di bawah klaster prioritas telekesehatan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Pengujian di dalam ruang uji terbatas regulator ini bertujuan memvalidasi keamanan mediko-legal algoritma triase sekaligus memperoleh status "direkomendasikan bersyarat" serta izin penggunaan logo resmi Kemenkes RI, mengikuti preseden tata kelola yang telah diterapkan pada 14 platform kesehatan digital nasional yang lolos uji coba </w:t>
      </w:r>
      <w:r w:rsidDel="00000000" w:rsidR="00000000" w:rsidRPr="00000000">
        <w:rPr>
          <w:rFonts w:ascii="Google Sans" w:cs="Google Sans" w:eastAsia="Google Sans" w:hAnsi="Google Sans"/>
          <w:i w:val="1"/>
          <w:iCs w:val="1"/>
          <w:rtl w:val="0"/>
        </w:rPr>
        <w:t xml:space="preserve">Regulatory Sandbox</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Secara bersamaan, dilakukan pengembangan fitur jembatan integrasi (</w:t>
      </w:r>
      <w:r w:rsidDel="00000000" w:rsidR="00000000" w:rsidRPr="00000000">
        <w:rPr>
          <w:rFonts w:ascii="Google Sans" w:cs="Google Sans" w:eastAsia="Google Sans" w:hAnsi="Google Sans"/>
          <w:i w:val="1"/>
          <w:iCs w:val="1"/>
          <w:rtl w:val="0"/>
        </w:rPr>
        <w:t xml:space="preserve">deep-link</w:t>
      </w:r>
      <w:r w:rsidDel="00000000" w:rsidR="00000000" w:rsidRPr="00000000">
        <w:rPr>
          <w:rFonts w:ascii="Google Sans" w:cs="Google Sans" w:eastAsia="Google Sans" w:hAnsi="Google Sans"/>
          <w:rtl w:val="0"/>
        </w:rPr>
        <w:t xml:space="preserve">) rujukan menuju aplikasi Mobile JKN milik BPJS Kesehatan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Inovasi arsitektural ini sangat krusial mengingat ekosistem digital BPJS Kesehatan melalui Mobile JKN saat ini masih beroperasi berbasis pemilihan poli secara manual dan belum sepenuhnya mendukung alur pelayanan kesehatan primer terintegrasi berbasis keluhan klinis pra-hospital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Dengan menerjemahkan hasil skrining sindromik menjadi parameter pendaftaran peserta menuju poli tujuan yang tepat di Mobile JKN, TropiCare mengakselerasi transformasi pembiayaan kesehatan yang efektif dan efisien melalui sistem antrean daring yang presisi</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Kuartal IV (Bulan 10–12) difokuskan pada skalabilitas nasional ke lebih dari 100 faskes, automasi penuh pipa sinkronisasi direktori 13.930 faskes dengan </w:t>
      </w:r>
      <w:r w:rsidDel="00000000" w:rsidR="00000000" w:rsidRPr="00000000">
        <w:rPr>
          <w:rFonts w:ascii="Google Sans" w:cs="Google Sans" w:eastAsia="Google Sans" w:hAnsi="Google Sans"/>
          <w:i w:val="1"/>
          <w:iCs w:val="1"/>
          <w:rtl w:val="0"/>
        </w:rPr>
        <w:t xml:space="preserve">Master Sarana Index</w:t>
      </w:r>
      <w:r w:rsidDel="00000000" w:rsidR="00000000" w:rsidRPr="00000000">
        <w:rPr>
          <w:rFonts w:ascii="Google Sans" w:cs="Google Sans" w:eastAsia="Google Sans" w:hAnsi="Google Sans"/>
          <w:rtl w:val="0"/>
        </w:rPr>
        <w:t xml:space="preserve"> (MSI) SATUSEHAT, serta integrasi ke dalam program pemantauan penyakit tidak menular (PTM) dan Posbindu di tingkat komunitas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Urgensi ekspansi komunitas pada kuartal terakhir ini berakar pada profil ketahanan kesehatan Indonesia dalam </w:t>
      </w:r>
      <w:r w:rsidDel="00000000" w:rsidR="00000000" w:rsidRPr="00000000">
        <w:rPr>
          <w:rFonts w:ascii="Google Sans" w:cs="Google Sans" w:eastAsia="Google Sans" w:hAnsi="Google Sans"/>
          <w:i w:val="1"/>
          <w:iCs w:val="1"/>
          <w:rtl w:val="0"/>
        </w:rPr>
        <w:t xml:space="preserve">Global Health Security Index</w:t>
      </w:r>
      <w:r w:rsidDel="00000000" w:rsidR="00000000" w:rsidRPr="00000000">
        <w:rPr>
          <w:rFonts w:ascii="Google Sans" w:cs="Google Sans" w:eastAsia="Google Sans" w:hAnsi="Google Sans"/>
          <w:rtl w:val="0"/>
        </w:rPr>
        <w:t xml:space="preserve"> (GHSI) 2021, di mana Indonesia menempati peringkat ke-45 dari 195 negara dengan skor umum 50,4—berada di bawah Singapura (skor 57,4; peringkat 24), Malaysia (skor 56,4; peringkat 27), dan Thailand (skor 68,2; peringkat 5 secara global)</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Analisis bedah sub-indikator GHSI menunjukkan paradoks struktural yang tajam: meskipun kapasitas surveilans </w:t>
      </w:r>
      <w:r w:rsidDel="00000000" w:rsidR="00000000" w:rsidRPr="00000000">
        <w:rPr>
          <w:rFonts w:ascii="Google Sans" w:cs="Google Sans" w:eastAsia="Google Sans" w:hAnsi="Google Sans"/>
          <w:i w:val="1"/>
          <w:iCs w:val="1"/>
          <w:rtl w:val="0"/>
        </w:rPr>
        <w:t xml:space="preserve">real-time</w:t>
      </w:r>
      <w:r w:rsidDel="00000000" w:rsidR="00000000" w:rsidRPr="00000000">
        <w:rPr>
          <w:rFonts w:ascii="Google Sans" w:cs="Google Sans" w:eastAsia="Google Sans" w:hAnsi="Google Sans"/>
          <w:rtl w:val="0"/>
        </w:rPr>
        <w:t xml:space="preserve"> Indonesia sudah cukup bagus dengan nilai 75 (peringkat 19 global) dan kesiapsiagaan kedaruratan serta perencanaan respons berada pada peringkat 19 dengan skor 58,3, Indonesia mengalami kelemahan kritis pada aspek surveilans data serta </w:t>
      </w:r>
      <w:r w:rsidDel="00000000" w:rsidR="00000000" w:rsidRPr="00000000">
        <w:rPr>
          <w:rFonts w:ascii="Google Sans" w:cs="Google Sans" w:eastAsia="Google Sans" w:hAnsi="Google Sans"/>
          <w:i w:val="1"/>
          <w:iCs w:val="1"/>
          <w:rtl w:val="0"/>
        </w:rPr>
        <w:t xml:space="preserve">accessibility and transparency</w:t>
      </w:r>
      <w:r w:rsidDel="00000000" w:rsidR="00000000" w:rsidRPr="00000000">
        <w:rPr>
          <w:rFonts w:ascii="Google Sans" w:cs="Google Sans" w:eastAsia="Google Sans" w:hAnsi="Google Sans"/>
          <w:rtl w:val="0"/>
        </w:rPr>
        <w:t xml:space="preserve"> yang hanya meraih skor 20 (peringkat 107 global), disertai rendahnya nilai </w:t>
      </w:r>
      <w:r w:rsidDel="00000000" w:rsidR="00000000" w:rsidRPr="00000000">
        <w:rPr>
          <w:rFonts w:ascii="Google Sans" w:cs="Google Sans" w:eastAsia="Google Sans" w:hAnsi="Google Sans"/>
          <w:i w:val="1"/>
          <w:iCs w:val="1"/>
          <w:rtl w:val="0"/>
        </w:rPr>
        <w:t xml:space="preserve">risk communication</w:t>
      </w:r>
      <w:r w:rsidDel="00000000" w:rsidR="00000000" w:rsidRPr="00000000">
        <w:rPr>
          <w:rFonts w:ascii="Google Sans" w:cs="Google Sans" w:eastAsia="Google Sans" w:hAnsi="Google Sans"/>
          <w:rtl w:val="0"/>
        </w:rPr>
        <w:t xml:space="preserve"> dan </w:t>
      </w:r>
      <w:r w:rsidDel="00000000" w:rsidR="00000000" w:rsidRPr="00000000">
        <w:rPr>
          <w:rFonts w:ascii="Google Sans" w:cs="Google Sans" w:eastAsia="Google Sans" w:hAnsi="Google Sans"/>
          <w:i w:val="1"/>
          <w:iCs w:val="1"/>
          <w:rtl w:val="0"/>
        </w:rPr>
        <w:t xml:space="preserve">access to communications infrastructure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Dengan mengintegrasikan TropiCare ke dalam jejaring Posbindu PTM, UKBM, serta program prioritas nasional Cek Kesehatan Gratis (CKG) yang telah menembus 73,8 juta peserta dan pelacakan kontak erat tuberkulosis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sistem ini menjembatani kesenjangan transparansi data dan komunikasi risiko tersebut langsung dari hulu komunitas menuju gerbang layanan primer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Matriks Analisis Risiko dan Strategi Mitigasi Konkret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Implementasi kecerdasan buatan di sektor kesehatan masyarakat menghadapi spektrum risiko sosio-teknis yang kompleks, di mana kegagalan pada satu komponen teknis dapat bereskalasi menjadi insiden keselamatan pasien atau pelanggaran hukum pidana pelindungan data pribadi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Oleh karena itu, rancangan pengembangan TropiCare mengintegrasikan matriks pengendalian risiko empat dimensi—mencakup dimensi klinis, hukum dan privasi, teknis dan infrastruktur, serta adopsi operasional—yang tertanam secara langsung ke dalam arsitektur perangkat lunak (</w:t>
      </w:r>
      <w:r w:rsidDel="00000000" w:rsidR="00000000" w:rsidRPr="00000000">
        <w:rPr>
          <w:rFonts w:ascii="Google Sans" w:cs="Google Sans" w:eastAsia="Google Sans" w:hAnsi="Google Sans"/>
          <w:i w:val="1"/>
          <w:iCs w:val="1"/>
          <w:rtl w:val="0"/>
        </w:rPr>
        <w:t xml:space="preserve">safety and privacy by design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Dimensi Risiko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Identifikasi Kerentanan &amp; Potensi Dampak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 Mitigasi Arsitektural &amp; Operasional Konkret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Instrumen Hukum &amp; Standar Kepatuhan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Risiko Klinis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Potensi halusinasi generatif </w:t>
            </w:r>
            <w:r w:rsidDel="00000000" w:rsidR="00000000" w:rsidRPr="00000000">
              <w:rPr>
                <w:rFonts w:ascii="Google Sans" w:cs="Google Sans" w:eastAsia="Google Sans" w:hAnsi="Google Sans"/>
                <w:i w:val="1"/>
                <w:iCs w:val="1"/>
                <w:rtl w:val="0"/>
              </w:rPr>
              <w:t xml:space="preserve">Large Language Model</w:t>
            </w:r>
            <w:r w:rsidDel="00000000" w:rsidR="00000000" w:rsidRPr="00000000">
              <w:rPr>
                <w:rFonts w:ascii="Google Sans" w:cs="Google Sans" w:eastAsia="Google Sans" w:hAnsi="Google Sans"/>
                <w:rtl w:val="0"/>
              </w:rPr>
              <w:t xml:space="preserve"> (LLM), bias probabilistik pada presentasi gejala atipikal, atau kesalahan rekomendasi rute faskes yang menunda penanganan kondisi gawat darurat.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Penerapan </w:t>
            </w:r>
            <w:r w:rsidDel="00000000" w:rsidR="00000000" w:rsidRPr="00000000">
              <w:rPr>
                <w:rFonts w:ascii="Google Sans" w:cs="Google Sans" w:eastAsia="Google Sans" w:hAnsi="Google Sans"/>
                <w:i w:val="1"/>
                <w:iCs w:val="1"/>
                <w:rtl w:val="0"/>
              </w:rPr>
              <w:t xml:space="preserve">Rule-Engine Safety Overrides</w:t>
            </w:r>
            <w:r w:rsidDel="00000000" w:rsidR="00000000" w:rsidRPr="00000000">
              <w:rPr>
                <w:rFonts w:ascii="Google Sans" w:cs="Google Sans" w:eastAsia="Google Sans" w:hAnsi="Google Sans"/>
                <w:rtl w:val="0"/>
              </w:rPr>
              <w:t xml:space="preserve"> berupa eksekusi deterministik 11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di sisi peramban (</w:t>
            </w:r>
            <w:r w:rsidDel="00000000" w:rsidR="00000000" w:rsidRPr="00000000">
              <w:rPr>
                <w:rFonts w:ascii="Google Sans" w:cs="Google Sans" w:eastAsia="Google Sans" w:hAnsi="Google Sans"/>
                <w:i w:val="1"/>
                <w:iCs w:val="1"/>
                <w:rtl w:val="0"/>
              </w:rPr>
              <w:t xml:space="preserve">client-side</w:t>
            </w:r>
            <w:r w:rsidDel="00000000" w:rsidR="00000000" w:rsidRPr="00000000">
              <w:rPr>
                <w:rFonts w:ascii="Google Sans" w:cs="Google Sans" w:eastAsia="Google Sans" w:hAnsi="Google Sans"/>
                <w:rtl w:val="0"/>
              </w:rPr>
              <w:t xml:space="preserve">) yang memotong (</w:t>
            </w:r>
            <w:r w:rsidDel="00000000" w:rsidR="00000000" w:rsidRPr="00000000">
              <w:rPr>
                <w:rFonts w:ascii="Google Sans" w:cs="Google Sans" w:eastAsia="Google Sans" w:hAnsi="Google Sans"/>
                <w:i w:val="1"/>
                <w:iCs w:val="1"/>
                <w:rtl w:val="0"/>
              </w:rPr>
              <w:t xml:space="preserve">bypass</w:t>
            </w:r>
            <w:r w:rsidDel="00000000" w:rsidR="00000000" w:rsidRPr="00000000">
              <w:rPr>
                <w:rFonts w:ascii="Google Sans" w:cs="Google Sans" w:eastAsia="Google Sans" w:hAnsi="Google Sans"/>
                <w:rtl w:val="0"/>
              </w:rPr>
              <w:t xml:space="preserve">) inferensi LLM secara mutlak; pembatasan ruang pencarian RAG BM25 secara eksklusif pada korpus PPK Dokter di FKTP 2022; penyematan penafian legal bahwa luaran sistem adalah navigasi triase pra-hospital dan bukan diagnosis medis definitif.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KMK No. HK.01.07/MENKES/1186/2022; KMK No. HK.01.07/MENKES/1936/2022; Kode Etik Kedokteran Indonesia (KODEKI); Peraturan KKI No. 11 Tahun 2012 (SKDI)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Risiko Hukum &amp; Privasi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Kebocoran informasi kesehatan sensitif dan identitas kependudukan pasien di peladen (</w:t>
            </w:r>
            <w:r w:rsidDel="00000000" w:rsidR="00000000" w:rsidRPr="00000000">
              <w:rPr>
                <w:rFonts w:ascii="Google Sans" w:cs="Google Sans" w:eastAsia="Google Sans" w:hAnsi="Google Sans"/>
                <w:i w:val="1"/>
                <w:iCs w:val="1"/>
                <w:rtl w:val="0"/>
              </w:rPr>
              <w:t xml:space="preserve">server</w:t>
            </w:r>
            <w:r w:rsidDel="00000000" w:rsidR="00000000" w:rsidRPr="00000000">
              <w:rPr>
                <w:rFonts w:ascii="Google Sans" w:cs="Google Sans" w:eastAsia="Google Sans" w:hAnsi="Google Sans"/>
                <w:rtl w:val="0"/>
              </w:rPr>
              <w:t xml:space="preserve">), serta pelanggaran regulasi pelindungan data pribadi nasional.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Penerapan arsitektur </w:t>
            </w:r>
            <w:r w:rsidDel="00000000" w:rsidR="00000000" w:rsidRPr="00000000">
              <w:rPr>
                <w:rFonts w:ascii="Google Sans" w:cs="Google Sans" w:eastAsia="Google Sans" w:hAnsi="Google Sans"/>
                <w:i w:val="1"/>
                <w:iCs w:val="1"/>
                <w:rtl w:val="0"/>
              </w:rPr>
              <w:t xml:space="preserve">Zero-NIK</w:t>
            </w:r>
            <w:r w:rsidDel="00000000" w:rsidR="00000000" w:rsidRPr="00000000">
              <w:rPr>
                <w:rFonts w:ascii="Google Sans" w:cs="Google Sans" w:eastAsia="Google Sans" w:hAnsi="Google Sans"/>
                <w:rtl w:val="0"/>
              </w:rPr>
              <w:t xml:space="preserve"> yang menolak pengumpulan Nomor Induk Kependudukan maupun nama lengkap; pemrosesan koordinat GPS secara efemeral di memori peramban untuk kalkulasi jarak faskes tanpa penyimpanan di peladen; serialisasi rangkuman skrining ke dalam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 tanpa kueri jaringan.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UU No. 27 Tahun 2022 tentang Pelindungan Data Pribadi (Pasal 4 Ayat 1, 2, dan 3); UU No. 1 Tahun 2024 (Perubahan Kedua UU ITE); KMK No. HK.01.07/MENKES/1559/2022</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Risiko Teknis &amp; Infrastruktur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Degradasi atau terputusnya konektivitas internet (</w:t>
            </w:r>
            <w:r w:rsidDel="00000000" w:rsidR="00000000" w:rsidRPr="00000000">
              <w:rPr>
                <w:rFonts w:ascii="Google Sans" w:cs="Google Sans" w:eastAsia="Google Sans" w:hAnsi="Google Sans"/>
                <w:i w:val="1"/>
                <w:iCs w:val="1"/>
                <w:rtl w:val="0"/>
              </w:rPr>
              <w:t xml:space="preserve">blank spot</w:t>
            </w:r>
            <w:r w:rsidDel="00000000" w:rsidR="00000000" w:rsidRPr="00000000">
              <w:rPr>
                <w:rFonts w:ascii="Google Sans" w:cs="Google Sans" w:eastAsia="Google Sans" w:hAnsi="Google Sans"/>
                <w:rtl w:val="0"/>
              </w:rPr>
              <w:t xml:space="preserve"> atau latensi tinggi) di wilayah pedalaman, kepulauan, dan daerah 3T yang menghambat akses triase saat darurat.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Implementasi </w:t>
            </w:r>
            <w:r w:rsidDel="00000000" w:rsidR="00000000" w:rsidRPr="00000000">
              <w:rPr>
                <w:rFonts w:ascii="Google Sans" w:cs="Google Sans" w:eastAsia="Google Sans" w:hAnsi="Google Sans"/>
                <w:i w:val="1"/>
                <w:iCs w:val="1"/>
                <w:rtl w:val="0"/>
              </w:rPr>
              <w:t xml:space="preserve">PWA Offline Caching</w:t>
            </w:r>
            <w:r w:rsidDel="00000000" w:rsidR="00000000" w:rsidRPr="00000000">
              <w:rPr>
                <w:rFonts w:ascii="Google Sans" w:cs="Google Sans" w:eastAsia="Google Sans" w:hAnsi="Google Sans"/>
                <w:rtl w:val="0"/>
              </w:rPr>
              <w:t xml:space="preserve"> menggunakan </w:t>
            </w:r>
            <w:r w:rsidDel="00000000" w:rsidR="00000000" w:rsidRPr="00000000">
              <w:rPr>
                <w:rFonts w:ascii="Google Sans" w:cs="Google Sans" w:eastAsia="Google Sans" w:hAnsi="Google Sans"/>
                <w:i w:val="1"/>
                <w:iCs w:val="1"/>
                <w:rtl w:val="0"/>
              </w:rPr>
              <w:t xml:space="preserve">Service Worker</w:t>
            </w:r>
            <w:r w:rsidDel="00000000" w:rsidR="00000000" w:rsidRPr="00000000">
              <w:rPr>
                <w:rFonts w:ascii="Google Sans" w:cs="Google Sans" w:eastAsia="Google Sans" w:hAnsi="Google Sans"/>
                <w:rtl w:val="0"/>
              </w:rPr>
              <w:t xml:space="preserve"> untuk menyimpan aset aplikasi dan direktori faskes lokal di perangkat pengguna; penempatan </w:t>
            </w:r>
            <w:r w:rsidDel="00000000" w:rsidR="00000000" w:rsidRPr="00000000">
              <w:rPr>
                <w:rFonts w:ascii="Google Sans" w:cs="Google Sans" w:eastAsia="Google Sans" w:hAnsi="Google Sans"/>
                <w:i w:val="1"/>
                <w:iCs w:val="1"/>
                <w:rtl w:val="0"/>
              </w:rPr>
              <w:t xml:space="preserve">client-side triage logic</w:t>
            </w:r>
            <w:r w:rsidDel="00000000" w:rsidR="00000000" w:rsidRPr="00000000">
              <w:rPr>
                <w:rFonts w:ascii="Google Sans" w:cs="Google Sans" w:eastAsia="Google Sans" w:hAnsi="Google Sans"/>
                <w:rtl w:val="0"/>
              </w:rPr>
              <w:t xml:space="preserve"> 100% di peramban; kompresi ukuran </w:t>
            </w:r>
            <w:r w:rsidDel="00000000" w:rsidR="00000000" w:rsidRPr="00000000">
              <w:rPr>
                <w:rFonts w:ascii="Google Sans" w:cs="Google Sans" w:eastAsia="Google Sans" w:hAnsi="Google Sans"/>
                <w:i w:val="1"/>
                <w:iCs w:val="1"/>
                <w:rtl w:val="0"/>
              </w:rPr>
              <w:t xml:space="preserve">payload</w:t>
            </w:r>
            <w:r w:rsidDel="00000000" w:rsidR="00000000" w:rsidRPr="00000000">
              <w:rPr>
                <w:rFonts w:ascii="Google Sans" w:cs="Google Sans" w:eastAsia="Google Sans" w:hAnsi="Google Sans"/>
                <w:rtl w:val="0"/>
              </w:rPr>
              <w:t xml:space="preserve"> respons JSON pada pertukaran kueri BM25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Cetak Biru Transformasi Kesehatan Digital 2024–2030; Pedoman Penilaian Fasilitas Kesehatan Berketahanan Iklim Kemenkes RI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Risiko Adopsi &amp; Operasional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Resistensi tenaga kesehatan dan petugas loket Puskesmas akibat beban kerja berlapis (input RME, SIM Puskesmas, dan klaim BPJS) jika dipaksa mengoperasikan aplikasi baru yang rumit.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Penerapan alur </w:t>
            </w:r>
            <w:r w:rsidDel="00000000" w:rsidR="00000000" w:rsidRPr="00000000">
              <w:rPr>
                <w:rFonts w:ascii="Google Sans" w:cs="Google Sans" w:eastAsia="Google Sans" w:hAnsi="Google Sans"/>
                <w:i w:val="1"/>
                <w:iCs w:val="1"/>
                <w:rtl w:val="0"/>
              </w:rPr>
              <w:t xml:space="preserve">zero-retyping</w:t>
            </w:r>
            <w:r w:rsidDel="00000000" w:rsidR="00000000" w:rsidRPr="00000000">
              <w:rPr>
                <w:rFonts w:ascii="Google Sans" w:cs="Google Sans" w:eastAsia="Google Sans" w:hAnsi="Google Sans"/>
                <w:rtl w:val="0"/>
              </w:rPr>
              <w:t xml:space="preserve"> di mana pemindaian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pasien oleh petugas loket hanya membutuhkan waktu </w:t>
            </w:r>
            <w:r w:rsidDel="00000000" w:rsidR="00000000" w:rsidRPr="00000000">
              <w:rPr>
                <w:rFonts w:ascii="Google Sans" w:cs="Google Sans" w:eastAsia="Google Sans" w:hAnsi="Google Sans"/>
              </w:rPr>
              <w:drawing>
                <wp:inline distB="19050" distT="19050" distL="19050" distR="19050">
                  <wp:extent cx="691832" cy="167256"/>
                  <wp:effectExtent b="0" l="0" r="0" t="0"/>
                  <wp:docPr id="2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91832" cy="167256"/>
                          </a:xfrm>
                          <a:prstGeom prst="rect"/>
                          <a:ln/>
                        </pic:spPr>
                      </pic:pic>
                    </a:graphicData>
                  </a:graphic>
                </wp:inline>
              </w:drawing>
            </w:r>
            <w:r w:rsidDel="00000000" w:rsidR="00000000" w:rsidRPr="00000000">
              <w:rPr>
                <w:rFonts w:ascii="Google Sans" w:cs="Google Sans" w:eastAsia="Google Sans" w:hAnsi="Google Sans"/>
                <w:rtl w:val="0"/>
              </w:rPr>
              <w:t xml:space="preserve"> untuk menampilkan teks anamnesis terstruktur; operasionalisasi non-intrusif yang tidak mengubah skema atau alur Rekam Medis Elektronik (RME) resmi faskes.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Permenkes No. 24 Tahun 2022 tentang Rekam Medis; KMK Keseragaman Data SIM Puskesmas; Integrasi V-Claim &amp; Mobile JKN BPJS Kesehatan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dimensi klinis, mekanisme mitigasi dirancang untuk mengatasi kelemahan mendasar dari pendekatan koneksionistik atau jaringan saraf tiruan murni (</w:t>
      </w:r>
      <w:r w:rsidDel="00000000" w:rsidR="00000000" w:rsidRPr="00000000">
        <w:rPr>
          <w:rFonts w:ascii="Google Sans" w:cs="Google Sans" w:eastAsia="Google Sans" w:hAnsi="Google Sans"/>
          <w:i w:val="1"/>
          <w:iCs w:val="1"/>
          <w:rtl w:val="0"/>
        </w:rPr>
        <w:t xml:space="preserve">deep learning</w:t>
      </w:r>
      <w:r w:rsidDel="00000000" w:rsidR="00000000" w:rsidRPr="00000000">
        <w:rPr>
          <w:rFonts w:ascii="Google Sans" w:cs="Google Sans" w:eastAsia="Google Sans" w:hAnsi="Google Sans"/>
          <w:rtl w:val="0"/>
        </w:rPr>
        <w:t xml:space="preserve"> / LLM), yang secara teoretis bekerja berdasarkan prediksi probabilitas statistik dan tidak memiliki kesadaran situasional maupun pemahaman umum di luar data pelatihannya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Apabila LLM dibiarkan memproses gejala gawat darurat secara bebas, variasi linguistik pengguna dapat memicu kegagalan deteksi (</w:t>
      </w:r>
      <w:r w:rsidDel="00000000" w:rsidR="00000000" w:rsidRPr="00000000">
        <w:rPr>
          <w:rFonts w:ascii="Google Sans" w:cs="Google Sans" w:eastAsia="Google Sans" w:hAnsi="Google Sans"/>
          <w:i w:val="1"/>
          <w:iCs w:val="1"/>
          <w:rtl w:val="0"/>
        </w:rPr>
        <w:t xml:space="preserve">false negative</w:t>
      </w:r>
      <w:r w:rsidDel="00000000" w:rsidR="00000000" w:rsidRPr="00000000">
        <w:rPr>
          <w:rFonts w:ascii="Google Sans" w:cs="Google Sans" w:eastAsia="Google Sans" w:hAnsi="Google Sans"/>
          <w:rtl w:val="0"/>
        </w:rPr>
        <w:t xml:space="preserve">) yang berakibat fatal. Untuk mengeliminasi risiko tersebut, TropiCare menerapkan arsitektur hibrida yang menggabungkan pendekatan logika simbolik dan heuristik yang mengandalkan aturan-aturan eksplisit (</w:t>
      </w:r>
      <w:r w:rsidDel="00000000" w:rsidR="00000000" w:rsidRPr="00000000">
        <w:rPr>
          <w:rFonts w:ascii="Google Sans" w:cs="Google Sans" w:eastAsia="Google Sans" w:hAnsi="Google Sans"/>
          <w:i w:val="1"/>
          <w:iCs w:val="1"/>
          <w:rtl w:val="0"/>
        </w:rPr>
        <w:t xml:space="preserve">rule-engine safety overrides</w:t>
      </w:r>
      <w:r w:rsidDel="00000000" w:rsidR="00000000" w:rsidRPr="00000000">
        <w:rPr>
          <w:rFonts w:ascii="Google Sans" w:cs="Google Sans" w:eastAsia="Google Sans" w:hAnsi="Google Sans"/>
          <w:rtl w:val="0"/>
        </w:rPr>
        <w:t xml:space="preserve">) di lapisan terdepan dengan pencarian leksikal BM25 di lapisan kedua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Saat pengguna memilih salah satu dari 11 tanda bahaya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aturan simbolik deterministik langsung menghentikan kueri ke LLM dan mengarahkan pasien ke Instalasi Gawat Darurat (IGD) demi menyelamatkan nyawa atau mencegah keparahan dan kecacatan, selaras dengan mandat kompetensi tingkat kemampuan 3B dalam SKDI dan PPK FKTP 2022</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Bagi kasus non-darurat, ruang generasi teks LLM dikungkung secara ketat hanya pada dokumen KMK Nomor HK.01.07/MENKES/1186/2022 dan KMK Nomor HK.01.07/MENKES/1936/2022, disertai penafian legal bahwa sistem berfungsi sebagai penunjang navigasi pra-hospital guna mempertajam peran dokter layanan primer sebagai </w:t>
      </w:r>
      <w:r w:rsidDel="00000000" w:rsidR="00000000" w:rsidRPr="00000000">
        <w:rPr>
          <w:rFonts w:ascii="Google Sans" w:cs="Google Sans" w:eastAsia="Google Sans" w:hAnsi="Google Sans"/>
          <w:i w:val="1"/>
          <w:iCs w:val="1"/>
          <w:rtl w:val="0"/>
        </w:rPr>
        <w:t xml:space="preserve">gatekeeper</w:t>
      </w:r>
      <w:r w:rsidDel="00000000" w:rsidR="00000000" w:rsidRPr="00000000">
        <w:rPr>
          <w:rFonts w:ascii="Google Sans" w:cs="Google Sans" w:eastAsia="Google Sans" w:hAnsi="Google Sans"/>
          <w:rtl w:val="0"/>
        </w:rPr>
        <w:t xml:space="preserve"> pelayanan kedokteran yang sadar mutu dan sadar biaya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dimensi hukum dan privasi, strategi mitigasi dibangun di atas konstruksi yuridis Undang-Undang Nomor 27 Tahun 2022 tentang Pelindungan Data Pribadi (UU PDP) serta Undang-Undang Nomor 1 Tahun 2024 tentang Perubahan Kedua atas Undang-Undang Nomor 11 Tahun 2008 tentang Informasi dan Transaksi Elektronik</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Pasal 4 Ayat (1) dan Ayat (2) UU PDP secara tegas mengklasifikasikan "data dan informasi kesehatan" serta "data biometrik" sebagai Data Pribadi yang bersifat spesifik, sementara Pasal 4 Ayat (3) mengklasifikasikan nama lengkap, jenis kelamin, dan Data Pribadi yang dikombinasikan untuk mengidentifikasi seseorang (seperti Nomor Induk Kependudukan / NIK) sebagai Data Pribadi yang bersifat umum</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Dokumen strategi DTO Kemenkes RI juga menekankan bahwa data kesehatan harus digolongkan sebagai data personal sensitif yang membutuhkan standar keamanan data tertinggi</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Apabila sebuah aplikasi mengombinasikan NIK (Pasal 4 Ayat 3) dengan riwayat keluhan penyakit infeksi tropis (Pasal 4 Ayat 2) serta koordinat lokasi rumah pasien di dalam satu basis data peladen, maka aplikasi tersebut menciptakan titik rawan hukum (</w:t>
      </w:r>
      <w:r w:rsidDel="00000000" w:rsidR="00000000" w:rsidRPr="00000000">
        <w:rPr>
          <w:rFonts w:ascii="Google Sans" w:cs="Google Sans" w:eastAsia="Google Sans" w:hAnsi="Google Sans"/>
          <w:i w:val="1"/>
          <w:iCs w:val="1"/>
          <w:rtl w:val="0"/>
        </w:rPr>
        <w:t xml:space="preserve">single point of legal failure</w:t>
      </w:r>
      <w:r w:rsidDel="00000000" w:rsidR="00000000" w:rsidRPr="00000000">
        <w:rPr>
          <w:rFonts w:ascii="Google Sans" w:cs="Google Sans" w:eastAsia="Google Sans" w:hAnsi="Google Sans"/>
          <w:rtl w:val="0"/>
        </w:rPr>
        <w:t xml:space="preserve">) apabila terjadi kebocoran siber. Dengan mengimplementasikan arsitektur </w:t>
      </w:r>
      <w:r w:rsidDel="00000000" w:rsidR="00000000" w:rsidRPr="00000000">
        <w:rPr>
          <w:rFonts w:ascii="Google Sans" w:cs="Google Sans" w:eastAsia="Google Sans" w:hAnsi="Google Sans"/>
          <w:i w:val="1"/>
          <w:iCs w:val="1"/>
          <w:rtl w:val="0"/>
        </w:rPr>
        <w:t xml:space="preserve">Zero-NIK</w:t>
      </w:r>
      <w:r w:rsidDel="00000000" w:rsidR="00000000" w:rsidRPr="00000000">
        <w:rPr>
          <w:rFonts w:ascii="Google Sans" w:cs="Google Sans" w:eastAsia="Google Sans" w:hAnsi="Google Sans"/>
          <w:rtl w:val="0"/>
        </w:rPr>
        <w:t xml:space="preserve">, memproses koordinat GPS secara efemeral di peramban hanya untuk menghitung jarak terhadap 13.930 faskes tanpa menyimpannya di peladen, serta mengenkode rangkuman gejala ke dalam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 yang dipegang penuh oleh pasien, TropiCare meniadakan risiko kebocoran data pribadi spesifik di sisi peladen secara absolut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dimensi teknis dan infrastruktur, arsitektur sistem mengantisipasi realitas kesenjangan infrastruktur komunikasi di daerah terpencil, perbatasan, dan kepulauan maupun wilayah terdampak bencana di Indonesia, sebagaimana teridentifikasi pada indikator rendahnya akses infrastruktur komunikasi dalam penilaian GHSI serta kasus terputusnya akses di desa terisolasi pascabencana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Di wilayah pedalaman seperti pelosok NTT atau daerah perbatasan, sinyal seluler sering kali terdegradasi atau terputus sama sekali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Jika logika deteksi kegawatdaruratan diletakkan di peladen awan (</w:t>
      </w:r>
      <w:r w:rsidDel="00000000" w:rsidR="00000000" w:rsidRPr="00000000">
        <w:rPr>
          <w:rFonts w:ascii="Google Sans" w:cs="Google Sans" w:eastAsia="Google Sans" w:hAnsi="Google Sans"/>
          <w:i w:val="1"/>
          <w:iCs w:val="1"/>
          <w:rtl w:val="0"/>
        </w:rPr>
        <w:t xml:space="preserve">cloud server</w:t>
      </w:r>
      <w:r w:rsidDel="00000000" w:rsidR="00000000" w:rsidRPr="00000000">
        <w:rPr>
          <w:rFonts w:ascii="Google Sans" w:cs="Google Sans" w:eastAsia="Google Sans" w:hAnsi="Google Sans"/>
          <w:rtl w:val="0"/>
        </w:rPr>
        <w:t xml:space="preserve">), kegagalan jaringan saat pasien mengalami syok dengue akan berujung pada hilangnya waktu emas penyelamatan. Melalui pemanfaatan </w:t>
      </w:r>
      <w:r w:rsidDel="00000000" w:rsidR="00000000" w:rsidRPr="00000000">
        <w:rPr>
          <w:rFonts w:ascii="Google Sans" w:cs="Google Sans" w:eastAsia="Google Sans" w:hAnsi="Google Sans"/>
          <w:i w:val="1"/>
          <w:iCs w:val="1"/>
          <w:rtl w:val="0"/>
        </w:rPr>
        <w:t xml:space="preserve">Progressive Web App</w:t>
      </w:r>
      <w:r w:rsidDel="00000000" w:rsidR="00000000" w:rsidRPr="00000000">
        <w:rPr>
          <w:rFonts w:ascii="Google Sans" w:cs="Google Sans" w:eastAsia="Google Sans" w:hAnsi="Google Sans"/>
          <w:rtl w:val="0"/>
        </w:rPr>
        <w:t xml:space="preserve"> (PWA) </w:t>
      </w:r>
      <w:r w:rsidDel="00000000" w:rsidR="00000000" w:rsidRPr="00000000">
        <w:rPr>
          <w:rFonts w:ascii="Google Sans" w:cs="Google Sans" w:eastAsia="Google Sans" w:hAnsi="Google Sans"/>
          <w:i w:val="1"/>
          <w:iCs w:val="1"/>
          <w:rtl w:val="0"/>
        </w:rPr>
        <w:t xml:space="preserve">offline caching</w:t>
      </w:r>
      <w:r w:rsidDel="00000000" w:rsidR="00000000" w:rsidRPr="00000000">
        <w:rPr>
          <w:rFonts w:ascii="Google Sans" w:cs="Google Sans" w:eastAsia="Google Sans" w:hAnsi="Google Sans"/>
          <w:rtl w:val="0"/>
        </w:rPr>
        <w:t xml:space="preserve"> dan penempatan seluruh logika triase 11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beserta salinan lokal direktori faskes di sisi peramban (</w:t>
      </w:r>
      <w:r w:rsidDel="00000000" w:rsidR="00000000" w:rsidRPr="00000000">
        <w:rPr>
          <w:rFonts w:ascii="Google Sans" w:cs="Google Sans" w:eastAsia="Google Sans" w:hAnsi="Google Sans"/>
          <w:i w:val="1"/>
          <w:iCs w:val="1"/>
          <w:rtl w:val="0"/>
        </w:rPr>
        <w:t xml:space="preserve">client-side</w:t>
      </w:r>
      <w:r w:rsidDel="00000000" w:rsidR="00000000" w:rsidRPr="00000000">
        <w:rPr>
          <w:rFonts w:ascii="Google Sans" w:cs="Google Sans" w:eastAsia="Google Sans" w:hAnsi="Google Sans"/>
          <w:rtl w:val="0"/>
        </w:rPr>
        <w:t xml:space="preserve">), deteksi darurat dan penentuan lokasi faskes terdekat tetap berfungsi </w:t>
      </w:r>
      <w:r w:rsidDel="00000000" w:rsidR="00000000" w:rsidRPr="00000000">
        <w:rPr>
          <w:rFonts w:ascii="Google Sans" w:cs="Google Sans" w:eastAsia="Google Sans" w:hAnsi="Google Sans"/>
        </w:rPr>
        <w:drawing>
          <wp:inline distB="19050" distT="19050" distL="19050" distR="19050">
            <wp:extent cx="457041" cy="205668"/>
            <wp:effectExtent b="0" l="0" r="0" t="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57041" cy="205668"/>
                    </a:xfrm>
                    <a:prstGeom prst="rect"/>
                    <a:ln/>
                  </pic:spPr>
                </pic:pic>
              </a:graphicData>
            </a:graphic>
          </wp:inline>
        </w:drawing>
      </w:r>
      <w:r w:rsidDel="00000000" w:rsidR="00000000" w:rsidRPr="00000000">
        <w:rPr>
          <w:rFonts w:ascii="Google Sans" w:cs="Google Sans" w:eastAsia="Google Sans" w:hAnsi="Google Sans"/>
          <w:rtl w:val="0"/>
        </w:rPr>
        <w:t xml:space="preserve"> meskipun perangkat kehilangan sinyal internet, sementara untuk kueri non-darurat dilakukan kompresi </w:t>
      </w:r>
      <w:r w:rsidDel="00000000" w:rsidR="00000000" w:rsidRPr="00000000">
        <w:rPr>
          <w:rFonts w:ascii="Google Sans" w:cs="Google Sans" w:eastAsia="Google Sans" w:hAnsi="Google Sans"/>
          <w:i w:val="1"/>
          <w:iCs w:val="1"/>
          <w:rtl w:val="0"/>
        </w:rPr>
        <w:t xml:space="preserve">payload</w:t>
      </w:r>
      <w:r w:rsidDel="00000000" w:rsidR="00000000" w:rsidRPr="00000000">
        <w:rPr>
          <w:rFonts w:ascii="Google Sans" w:cs="Google Sans" w:eastAsia="Google Sans" w:hAnsi="Google Sans"/>
          <w:rtl w:val="0"/>
        </w:rPr>
        <w:t xml:space="preserve"> respons agar tetap ringan melewati jaringan pita sempit.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dimensi adopsi dan operasional, hambatan terbesar digitalisasi di tingkat Puskesmas sering kali muncul dari kelelahan administratif tenaga kesehatan yang harus mengelola berbagai sistem secara bersamaan. Tenaga kesehatan di FKTP saat ini telah dibebani kewajiban pengisian Rekam Medis Elektronik (RME) sesuai Permenkes Nomor 24 Tahun 2022, pelaporan keseragaman data SIM Puskesmas, pencatatan aplikasi e-Kinerja, hingga integrasi antrean dan klaim pada V-Claim serta Mobile JKN milik BPJS Kesehatan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Memaksa petugas loket atau perawat triase membuka aplikasi eksternal baru dan mengetik ulang keluhan pasien akan memicu resistensi operasional yang menghambat pelayanan. TropiCare memitigasi hambatan ini melalui alur </w:t>
      </w:r>
      <w:r w:rsidDel="00000000" w:rsidR="00000000" w:rsidRPr="00000000">
        <w:rPr>
          <w:rFonts w:ascii="Google Sans" w:cs="Google Sans" w:eastAsia="Google Sans" w:hAnsi="Google Sans"/>
          <w:i w:val="1"/>
          <w:iCs w:val="1"/>
          <w:rtl w:val="0"/>
        </w:rPr>
        <w:t xml:space="preserve">zero-retyping</w:t>
      </w:r>
      <w:r w:rsidDel="00000000" w:rsidR="00000000" w:rsidRPr="00000000">
        <w:rPr>
          <w:rFonts w:ascii="Google Sans" w:cs="Google Sans" w:eastAsia="Google Sans" w:hAnsi="Google Sans"/>
          <w:rtl w:val="0"/>
        </w:rPr>
        <w:t xml:space="preserve">, di mana pasien cukup menunjukkan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 di loket pendaftaran, dan pemindaian optik selama satu detik langsung menampilkan rangkuman anamnesis terstruktur yang siap disalin ke dalam RME resmi faskes tanpa mengubah prosedur operasional standar yang berlaku</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Matriks Indikator Keberhasilan Terukur (Key Performance Indicators)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Untuk menjamin akuntabilitas pelaksanaan transformasi kesehatan melalui pemantauan dan evaluasi yang berorientasi pada kendali mutu serta kendali biaya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keberhasilan implementasi TropiCare dievaluasi menggunakan lima Indikator Kinerja Utama (</w:t>
      </w:r>
      <w:r w:rsidDel="00000000" w:rsidR="00000000" w:rsidRPr="00000000">
        <w:rPr>
          <w:rFonts w:ascii="Google Sans" w:cs="Google Sans" w:eastAsia="Google Sans" w:hAnsi="Google Sans"/>
          <w:i w:val="1"/>
          <w:iCs w:val="1"/>
          <w:rtl w:val="0"/>
        </w:rPr>
        <w:t xml:space="preserve">Key Performance Indicators</w:t>
      </w:r>
      <w:r w:rsidDel="00000000" w:rsidR="00000000" w:rsidRPr="00000000">
        <w:rPr>
          <w:rFonts w:ascii="Google Sans" w:cs="Google Sans" w:eastAsia="Google Sans" w:hAnsi="Google Sans"/>
          <w:rtl w:val="0"/>
        </w:rPr>
        <w:t xml:space="preserve"> / KPI) kuantitatif. Kelima indikator ini dirancang secara komprehensif untuk mengukur kesahihan klinis, efisiensi alur kerja layanan primer, kesiapan diagnostik pasien, keandalan rekayasa perangkat lunak, serta penerimaan ergonomi pengguna.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Kode KPI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Indikator Kinerja Utama (Key Performance Indicator)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Kuantitatif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Metode &amp; Instrumen Pengukuran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Dampak terhadap Sistem Kesehatan Primer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KPI-1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Akurasi Kesesuaian Rute Triase terhadap Baku Emas (</w:t>
            </w:r>
            <w:r w:rsidDel="00000000" w:rsidR="00000000" w:rsidRPr="00000000">
              <w:rPr>
                <w:rFonts w:ascii="Google Sans" w:cs="Google Sans" w:eastAsia="Google Sans" w:hAnsi="Google Sans"/>
                <w:i w:val="1"/>
                <w:iCs w:val="1"/>
                <w:rtl w:val="0"/>
              </w:rPr>
              <w:t xml:space="preserve">Gold Standard</w:t>
            </w:r>
            <w:r w:rsidDel="00000000" w:rsidR="00000000" w:rsidRPr="00000000">
              <w:rPr>
                <w:rFonts w:ascii="Google Sans" w:cs="Google Sans" w:eastAsia="Google Sans" w:hAnsi="Google Sans"/>
                <w:rtl w:val="0"/>
              </w:rPr>
              <w:t xml:space="preserve">) Dokter Spesialis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5944" cy="209322"/>
                  <wp:effectExtent b="0" l="0" r="0" t="0"/>
                  <wp:docPr id="2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5944" cy="20932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(Sensitivitas Red Flag </w:t>
            </w:r>
            <w:r w:rsidDel="00000000" w:rsidR="00000000" w:rsidRPr="00000000">
              <w:rPr>
                <w:rFonts w:ascii="Google Sans" w:cs="Google Sans" w:eastAsia="Google Sans" w:hAnsi="Google Sans"/>
                <w:i w:val="1"/>
                <w:iCs w:val="1"/>
              </w:rPr>
              <w:drawing>
                <wp:inline distB="19050" distT="19050" distL="19050" distR="19050">
                  <wp:extent cx="565944" cy="209322"/>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5944" cy="209322"/>
                          </a:xfrm>
                          <a:prstGeom prst="rect"/>
                          <a:ln/>
                        </pic:spPr>
                      </pic:pic>
                    </a:graphicData>
                  </a:graphic>
                </wp:inline>
              </w:drawing>
            </w:r>
            <w:r w:rsidDel="00000000" w:rsidR="00000000" w:rsidRPr="00000000">
              <w:rPr>
                <w:rFonts w:ascii="Google Sans" w:cs="Google Sans" w:eastAsia="Google Sans" w:hAnsi="Google Sans"/>
                <w:i w:val="1"/>
                <w:i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Uji konkordansi buta ganda (</w:t>
            </w:r>
            <w:r w:rsidDel="00000000" w:rsidR="00000000" w:rsidRPr="00000000">
              <w:rPr>
                <w:rFonts w:ascii="Google Sans" w:cs="Google Sans" w:eastAsia="Google Sans" w:hAnsi="Google Sans"/>
                <w:i w:val="1"/>
                <w:iCs w:val="1"/>
                <w:rtl w:val="0"/>
              </w:rPr>
              <w:t xml:space="preserve">double-blind concordance test</w:t>
            </w:r>
            <w:r w:rsidDel="00000000" w:rsidR="00000000" w:rsidRPr="00000000">
              <w:rPr>
                <w:rFonts w:ascii="Google Sans" w:cs="Google Sans" w:eastAsia="Google Sans" w:hAnsi="Google Sans"/>
                <w:rtl w:val="0"/>
              </w:rPr>
              <w:t xml:space="preserve">) menggunakan statistik </w:t>
            </w:r>
            <w:r w:rsidDel="00000000" w:rsidR="00000000" w:rsidRPr="00000000">
              <w:rPr>
                <w:rFonts w:ascii="Google Sans" w:cs="Google Sans" w:eastAsia="Google Sans" w:hAnsi="Google Sans"/>
                <w:i w:val="1"/>
                <w:iCs w:val="1"/>
                <w:rtl w:val="0"/>
              </w:rPr>
              <w:t xml:space="preserve">Cohen's Kappa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66750" cy="168603"/>
                  <wp:effectExtent b="0" l="0" r="0" t="0"/>
                  <wp:docPr id="2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66750" cy="168603"/>
                          </a:xfrm>
                          <a:prstGeom prst="rect"/>
                          <a:ln/>
                        </pic:spPr>
                      </pic:pic>
                    </a:graphicData>
                  </a:graphic>
                </wp:inline>
              </w:drawing>
            </w:r>
            <w:r w:rsidDel="00000000" w:rsidR="00000000" w:rsidRPr="00000000">
              <w:rPr>
                <w:rFonts w:ascii="Google Sans" w:cs="Google Sans" w:eastAsia="Google Sans" w:hAnsi="Google Sans"/>
                <w:rtl w:val="0"/>
              </w:rPr>
              <w:t xml:space="preserve">) pada 100 skenario kasus klinis terstandar (Q1) dan audit rekam medis sampel percontohan (Q2).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Menurunkan angka rujukan tidak tepat dari FKTP ke FKRTL sekaligus mencegah keterlambatan rujukan kasus gawat darurat (SKDI 3B dan 4A)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KPI-2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Reduksi Waktu Wawancara Anamnesis Awal dan Administrasi di Loket Puskesmas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99586" cy="169091"/>
                  <wp:effectExtent b="0" l="0" r="0" t="0"/>
                  <wp:docPr id="2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99586" cy="1690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Studi gerak dan waktu (</w:t>
            </w:r>
            <w:r w:rsidDel="00000000" w:rsidR="00000000" w:rsidRPr="00000000">
              <w:rPr>
                <w:rFonts w:ascii="Google Sans" w:cs="Google Sans" w:eastAsia="Google Sans" w:hAnsi="Google Sans"/>
                <w:i w:val="1"/>
                <w:iCs w:val="1"/>
                <w:rtl w:val="0"/>
              </w:rPr>
              <w:t xml:space="preserve">time-motion study</w:t>
            </w:r>
            <w:r w:rsidDel="00000000" w:rsidR="00000000" w:rsidRPr="00000000">
              <w:rPr>
                <w:rFonts w:ascii="Google Sans" w:cs="Google Sans" w:eastAsia="Google Sans" w:hAnsi="Google Sans"/>
                <w:rtl w:val="0"/>
              </w:rPr>
              <w:t xml:space="preserve">) yang membandingkan durasi registrasi dan triase awal pasien pengguna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TropiCare terhadap pasien konvensional di 10 Puskesmas percontohan.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Mengurai kemacetan antrean loket pagi hari di Puskesmas dan mengalokasikan waktu dokter lebih banyak untuk pemeriksaan fisik menyeluruh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KPI-3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Tingkat Kepatuhan Persiapan Pra-Laboratorium Pasien (Kepatuhan Puasa Pra-Lab)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99586" cy="169091"/>
                  <wp:effectExtent b="0" l="0" r="0" t="0"/>
                  <wp:docPr id="2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9586" cy="1690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Proporsi pasien dengan indikasi pemeriksaan kimia darah atau metabolik yang datang ke FKTP dalam kondisi telah memenuhi syarat puasa (8–12 jam) berkat instruksi rujukan WhatsApp otomatis.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Mengeliminasi pengulangan kunjungan pasien (</w:t>
            </w:r>
            <w:r w:rsidDel="00000000" w:rsidR="00000000" w:rsidRPr="00000000">
              <w:rPr>
                <w:rFonts w:ascii="Google Sans" w:cs="Google Sans" w:eastAsia="Google Sans" w:hAnsi="Google Sans"/>
                <w:i w:val="1"/>
                <w:iCs w:val="1"/>
                <w:rtl w:val="0"/>
              </w:rPr>
              <w:t xml:space="preserve">repeat visits</w:t>
            </w:r>
            <w:r w:rsidDel="00000000" w:rsidR="00000000" w:rsidRPr="00000000">
              <w:rPr>
                <w:rFonts w:ascii="Google Sans" w:cs="Google Sans" w:eastAsia="Google Sans" w:hAnsi="Google Sans"/>
                <w:rtl w:val="0"/>
              </w:rPr>
              <w:t xml:space="preserve">) dan mendukung efektivitas tindak lanjut program Cek Kesehatan Gratis (CKG)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KPI-4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Latensi Waktu Respons Deteksi Kegawatdaruratan (</w:t>
            </w:r>
            <w:r w:rsidDel="00000000" w:rsidR="00000000" w:rsidRPr="00000000">
              <w:rPr>
                <w:rFonts w:ascii="Google Sans" w:cs="Google Sans" w:eastAsia="Google Sans" w:hAnsi="Google Sans"/>
                <w:i w:val="1"/>
                <w:iCs w:val="1"/>
                <w:rtl w:val="0"/>
              </w:rPr>
              <w:t xml:space="preserve">Red Flag Bypass Latency</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691832" cy="167256"/>
                  <wp:effectExtent b="0" l="0" r="0" t="0"/>
                  <wp:docPr id="2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91832" cy="16725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(Target Aktual </w:t>
            </w:r>
            <w:r w:rsidDel="00000000" w:rsidR="00000000" w:rsidRPr="00000000">
              <w:rPr>
                <w:rFonts w:ascii="Google Sans" w:cs="Google Sans" w:eastAsia="Google Sans" w:hAnsi="Google Sans"/>
                <w:i w:val="1"/>
                <w:iCs w:val="1"/>
              </w:rPr>
              <w:drawing>
                <wp:inline distB="19050" distT="19050" distL="19050" distR="19050">
                  <wp:extent cx="697389" cy="168600"/>
                  <wp:effectExtent b="0" l="0" r="0" t="0"/>
                  <wp:docPr id="2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97389" cy="168600"/>
                          </a:xfrm>
                          <a:prstGeom prst="rect"/>
                          <a:ln/>
                        </pic:spPr>
                      </pic:pic>
                    </a:graphicData>
                  </a:graphic>
                </wp:inline>
              </w:drawing>
            </w:r>
            <w:r w:rsidDel="00000000" w:rsidR="00000000" w:rsidRPr="00000000">
              <w:rPr>
                <w:rFonts w:ascii="Google Sans" w:cs="Google Sans" w:eastAsia="Google Sans" w:hAnsi="Google Sans"/>
                <w:i w:val="1"/>
                <w:i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Pengukuran telemetri waktu eksekusi </w:t>
            </w:r>
            <w:r w:rsidDel="00000000" w:rsidR="00000000" w:rsidRPr="00000000">
              <w:rPr>
                <w:rFonts w:ascii="Google Sans" w:cs="Google Sans" w:eastAsia="Google Sans" w:hAnsi="Google Sans"/>
                <w:i w:val="1"/>
                <w:iCs w:val="1"/>
                <w:rtl w:val="0"/>
              </w:rPr>
              <w:t xml:space="preserve">client-side</w:t>
            </w:r>
            <w:r w:rsidDel="00000000" w:rsidR="00000000" w:rsidRPr="00000000">
              <w:rPr>
                <w:rFonts w:ascii="Google Sans" w:cs="Google Sans" w:eastAsia="Google Sans" w:hAnsi="Google Sans"/>
                <w:rtl w:val="0"/>
              </w:rPr>
              <w:t xml:space="preserve"> dari interaksi ketukan (</w:t>
            </w:r>
            <w:r w:rsidDel="00000000" w:rsidR="00000000" w:rsidRPr="00000000">
              <w:rPr>
                <w:rFonts w:ascii="Google Sans" w:cs="Google Sans" w:eastAsia="Google Sans" w:hAnsi="Google Sans"/>
                <w:i w:val="1"/>
                <w:iCs w:val="1"/>
                <w:rtl w:val="0"/>
              </w:rPr>
              <w:t xml:space="preserve">tap event</w:t>
            </w:r>
            <w:r w:rsidDel="00000000" w:rsidR="00000000" w:rsidRPr="00000000">
              <w:rPr>
                <w:rFonts w:ascii="Google Sans" w:cs="Google Sans" w:eastAsia="Google Sans" w:hAnsi="Google Sans"/>
                <w:rtl w:val="0"/>
              </w:rPr>
              <w:t xml:space="preserve">) gejala bahaya hingga tampaknya layar instruksi rujukan IGD pada perangkat spesifikasi rendah.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Menjamin keselamatan pasien kritis tanpa ketergantungan pada latensi jaringan seluler maupun antrean inferensi peladen LLM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KPI-5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Skor Kemudahan Penggunaan Antarmuka (</w:t>
            </w:r>
            <w:r w:rsidDel="00000000" w:rsidR="00000000" w:rsidRPr="00000000">
              <w:rPr>
                <w:rFonts w:ascii="Google Sans" w:cs="Google Sans" w:eastAsia="Google Sans" w:hAnsi="Google Sans"/>
                <w:i w:val="1"/>
                <w:iCs w:val="1"/>
                <w:rtl w:val="0"/>
              </w:rPr>
              <w:t xml:space="preserve">System Usability Scale</w:t>
            </w:r>
            <w:r w:rsidDel="00000000" w:rsidR="00000000" w:rsidRPr="00000000">
              <w:rPr>
                <w:rFonts w:ascii="Google Sans" w:cs="Google Sans" w:eastAsia="Google Sans" w:hAnsi="Google Sans"/>
                <w:rtl w:val="0"/>
              </w:rPr>
              <w:t xml:space="preserve"> / SUS)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02748" cy="209119"/>
                  <wp:effectExtent b="0" l="0" r="0" t="0"/>
                  <wp:docPr id="2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02748" cy="20911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(Spesifik </w:t>
            </w:r>
            <w:r w:rsidDel="00000000" w:rsidR="00000000" w:rsidRPr="00000000">
              <w:rPr>
                <w:rFonts w:ascii="Google Sans" w:cs="Google Sans" w:eastAsia="Google Sans" w:hAnsi="Google Sans"/>
                <w:i w:val="1"/>
                <w:iCs w:val="1"/>
              </w:rPr>
              <w:drawing>
                <wp:inline distB="19050" distT="19050" distL="19050" distR="19050">
                  <wp:extent cx="587852" cy="206130"/>
                  <wp:effectExtent b="0" l="0" r="0" t="0"/>
                  <wp:docPr id="3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7852" cy="206130"/>
                          </a:xfrm>
                          <a:prstGeom prst="rect"/>
                          <a:ln/>
                        </pic:spPr>
                      </pic:pic>
                    </a:graphicData>
                  </a:graphic>
                </wp:inline>
              </w:drawing>
            </w:r>
            <w:r w:rsidDel="00000000" w:rsidR="00000000" w:rsidRPr="00000000">
              <w:rPr>
                <w:rFonts w:ascii="Google Sans" w:cs="Google Sans" w:eastAsia="Google Sans" w:hAnsi="Google Sans"/>
                <w:i w:val="1"/>
                <w:iCs w:val="1"/>
                <w:rtl w:val="0"/>
              </w:rPr>
              <w:t xml:space="preserve"> / Grade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Kuesioner psikometrik 10 item standar </w:t>
            </w:r>
            <w:r w:rsidDel="00000000" w:rsidR="00000000" w:rsidRPr="00000000">
              <w:rPr>
                <w:rFonts w:ascii="Google Sans" w:cs="Google Sans" w:eastAsia="Google Sans" w:hAnsi="Google Sans"/>
                <w:i w:val="1"/>
                <w:iCs w:val="1"/>
                <w:rtl w:val="0"/>
              </w:rPr>
              <w:t xml:space="preserve">System Usability Scale</w:t>
            </w:r>
            <w:r w:rsidDel="00000000" w:rsidR="00000000" w:rsidRPr="00000000">
              <w:rPr>
                <w:rFonts w:ascii="Google Sans" w:cs="Google Sans" w:eastAsia="Google Sans" w:hAnsi="Google Sans"/>
                <w:rtl w:val="0"/>
              </w:rPr>
              <w:t xml:space="preserve"> pada responden lintas kelompok usia dan tingkat pendidikan di wilayah urban dan perdesaan.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Memastikan inklusivitas akses digital bagi masyarakat awam dan kader Posyandu tanpa membutuhkan pendampingan teknis intensif</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Penetapan target akurasi kesesuaian rute triase di atas </w:t>
      </w:r>
      <w:r w:rsidDel="00000000" w:rsidR="00000000" w:rsidRPr="00000000">
        <w:rPr>
          <w:rFonts w:ascii="Google Sans" w:cs="Google Sans" w:eastAsia="Google Sans" w:hAnsi="Google Sans"/>
        </w:rPr>
        <w:drawing>
          <wp:inline distB="19050" distT="19050" distL="19050" distR="19050">
            <wp:extent cx="359093" cy="206287"/>
            <wp:effectExtent b="0" l="0" r="0" t="0"/>
            <wp:docPr id="3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59093" cy="206287"/>
                    </a:xfrm>
                    <a:prstGeom prst="rect"/>
                    <a:ln/>
                  </pic:spPr>
                </pic:pic>
              </a:graphicData>
            </a:graphic>
          </wp:inline>
        </w:drawing>
      </w:r>
      <w:r w:rsidDel="00000000" w:rsidR="00000000" w:rsidRPr="00000000">
        <w:rPr>
          <w:rFonts w:ascii="Google Sans" w:cs="Google Sans" w:eastAsia="Google Sans" w:hAnsi="Google Sans"/>
          <w:rtl w:val="0"/>
        </w:rPr>
        <w:t xml:space="preserve"> pada KPI-1 berpijak langsung pada mandat tata kelola pelayanan kedokteran tingkat pertama dalam KMK Nomor HK.01.07/MENKES/1186/2022, yang bertujuan meningkatkan mutu pelayanan kesehatan sekaligus menurunkan angka rujukan yang tidak perlu</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Dalam pedoman tersebut, dokter FKTP dituntut menguasai penuh 144 penyakit berstandar kompetensi 4A secara mandiri, namun harus secara cepat dan tepat merujuk pasien ke fasilitas pelayanan kesehatan rujukan apabila telah terjadi komplikasi, terdapat penyakit kronis penyerta yang sulit, daya tahan tubuh menurun, keterbatasan sarana prasarana, atau kondisi gawat darurat tingkat kemampuan 3A dan 3B</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Target konkordansi keseluruhan </w:t>
      </w:r>
      <w:r w:rsidDel="00000000" w:rsidR="00000000" w:rsidRPr="00000000">
        <w:rPr>
          <w:rFonts w:ascii="Google Sans" w:cs="Google Sans" w:eastAsia="Google Sans" w:hAnsi="Google Sans"/>
        </w:rPr>
        <w:drawing>
          <wp:inline distB="19050" distT="19050" distL="19050" distR="19050">
            <wp:extent cx="565944" cy="209322"/>
            <wp:effectExtent b="0" l="0" r="0" t="0"/>
            <wp:docPr id="3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5944" cy="209322"/>
                    </a:xfrm>
                    <a:prstGeom prst="rect"/>
                    <a:ln/>
                  </pic:spPr>
                </pic:pic>
              </a:graphicData>
            </a:graphic>
          </wp:inline>
        </w:drawing>
      </w:r>
      <w:r w:rsidDel="00000000" w:rsidR="00000000" w:rsidRPr="00000000">
        <w:rPr>
          <w:rFonts w:ascii="Google Sans" w:cs="Google Sans" w:eastAsia="Google Sans" w:hAnsi="Google Sans"/>
          <w:rtl w:val="0"/>
        </w:rPr>
        <w:t xml:space="preserve"> terhadap keputusan dokter spesialis—yang dipadukan dengan sensitivitas deteksi tanda bahaya </w:t>
      </w:r>
      <w:r w:rsidDel="00000000" w:rsidR="00000000" w:rsidRPr="00000000">
        <w:rPr>
          <w:rFonts w:ascii="Google Sans" w:cs="Google Sans" w:eastAsia="Google Sans" w:hAnsi="Google Sans"/>
        </w:rPr>
        <w:drawing>
          <wp:inline distB="19050" distT="19050" distL="19050" distR="19050">
            <wp:extent cx="565944" cy="209322"/>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5944" cy="209322"/>
                    </a:xfrm>
                    <a:prstGeom prst="rect"/>
                    <a:ln/>
                  </pic:spPr>
                </pic:pic>
              </a:graphicData>
            </a:graphic>
          </wp:inline>
        </w:drawing>
      </w:r>
      <w:r w:rsidDel="00000000" w:rsidR="00000000" w:rsidRPr="00000000">
        <w:rPr>
          <w:rFonts w:ascii="Google Sans" w:cs="Google Sans" w:eastAsia="Google Sans" w:hAnsi="Google Sans"/>
          <w:rtl w:val="0"/>
        </w:rPr>
        <w:t xml:space="preserve">—memastikan bahwa sistem mampu memilah secara presisi antara pasien yang dapat dituntaskan di Puskesmas dan pasien yang membutuhkan intervensi rumah sakit rujukan.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Selanjutnya, target reduksi waktu wawancara loket Puskesmas sebesar </w:t>
      </w:r>
      <w:r w:rsidDel="00000000" w:rsidR="00000000" w:rsidRPr="00000000">
        <w:rPr>
          <w:rFonts w:ascii="Google Sans" w:cs="Google Sans" w:eastAsia="Google Sans" w:hAnsi="Google Sans"/>
        </w:rPr>
        <w:drawing>
          <wp:inline distB="19050" distT="19050" distL="19050" distR="19050">
            <wp:extent cx="359093" cy="206287"/>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9093" cy="206287"/>
                    </a:xfrm>
                    <a:prstGeom prst="rect"/>
                    <a:ln/>
                  </pic:spPr>
                </pic:pic>
              </a:graphicData>
            </a:graphic>
          </wp:inline>
        </w:drawing>
      </w:r>
      <w:r w:rsidDel="00000000" w:rsidR="00000000" w:rsidRPr="00000000">
        <w:rPr>
          <w:rFonts w:ascii="Google Sans" w:cs="Google Sans" w:eastAsia="Google Sans" w:hAnsi="Google Sans"/>
          <w:rtl w:val="0"/>
        </w:rPr>
        <w:t xml:space="preserve"> pada KPI-2 serta peningkatan tingkat kepatuhan puasa pra-laboratorium di atas </w:t>
      </w:r>
      <w:r w:rsidDel="00000000" w:rsidR="00000000" w:rsidRPr="00000000">
        <w:rPr>
          <w:rFonts w:ascii="Google Sans" w:cs="Google Sans" w:eastAsia="Google Sans" w:hAnsi="Google Sans"/>
        </w:rPr>
        <w:drawing>
          <wp:inline distB="19050" distT="19050" distL="19050" distR="19050">
            <wp:extent cx="359093" cy="206287"/>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59093" cy="206287"/>
                    </a:xfrm>
                    <a:prstGeom prst="rect"/>
                    <a:ln/>
                  </pic:spPr>
                </pic:pic>
              </a:graphicData>
            </a:graphic>
          </wp:inline>
        </w:drawing>
      </w:r>
      <w:r w:rsidDel="00000000" w:rsidR="00000000" w:rsidRPr="00000000">
        <w:rPr>
          <w:rFonts w:ascii="Google Sans" w:cs="Google Sans" w:eastAsia="Google Sans" w:hAnsi="Google Sans"/>
          <w:rtl w:val="0"/>
        </w:rPr>
        <w:t xml:space="preserve"> pada KPI-3 dirancang untuk menyelesaikan inefisiensi operasional di hilir layanan primer. Proses penerimaan pasien di loket pendaftaran Puskesmas sering kali melambat akibat komunikasi asimetris ketika pasien kesulitan merunut kronologi demam atau gejala penyerta. Dengan memindahkan proses penggalian anamnesis awal ke sistem TropiCare saat pasien masih di rumah, pemindaian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selama satu detik di loket memangkas waktu wawancara administratif sebesar minimal </w:t>
      </w:r>
      <w:r w:rsidDel="00000000" w:rsidR="00000000" w:rsidRPr="00000000">
        <w:rPr>
          <w:rFonts w:ascii="Google Sans" w:cs="Google Sans" w:eastAsia="Google Sans" w:hAnsi="Google Sans"/>
        </w:rPr>
        <w:drawing>
          <wp:inline distB="19050" distT="19050" distL="19050" distR="19050">
            <wp:extent cx="359093" cy="206287"/>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9093" cy="206287"/>
                    </a:xfrm>
                    <a:prstGeom prst="rect"/>
                    <a:ln/>
                  </pic:spPr>
                </pic:pic>
              </a:graphicData>
            </a:graphic>
          </wp:inline>
        </w:drawing>
      </w:r>
      <w:r w:rsidDel="00000000" w:rsidR="00000000" w:rsidRPr="00000000">
        <w:rPr>
          <w:rFonts w:ascii="Google Sans" w:cs="Google Sans" w:eastAsia="Google Sans" w:hAnsi="Google Sans"/>
          <w:rtl w:val="0"/>
        </w:rPr>
        <w:t xml:space="preserve">, sehingga dokter FKTP dapat memfokuskan waktu konsultasi pada pemeriksaan tanda vital dan pemeriksaan fisik patognomonik sebagaimana diwajibkan oleh PPK FKTP</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Di sisi lain, fitur rujukan WhatsApp otomatis yang menyertakan instruksi persiapan pra-kunjungan (seperti kewajiban puasa 8–10 jam sebelum pemeriksaan kimia darah untuk skrining komorbiditas metabolik atau gangguan hepatobilier) memastikan tingkat kepatuhan puasa pra-laboratorium melampaui </w:t>
      </w:r>
      <w:r w:rsidDel="00000000" w:rsidR="00000000" w:rsidRPr="00000000">
        <w:rPr>
          <w:rFonts w:ascii="Google Sans" w:cs="Google Sans" w:eastAsia="Google Sans" w:hAnsi="Google Sans"/>
        </w:rPr>
        <w:drawing>
          <wp:inline distB="19050" distT="19050" distL="19050" distR="19050">
            <wp:extent cx="359093" cy="206287"/>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59093" cy="206287"/>
                    </a:xfrm>
                    <a:prstGeom prst="rect"/>
                    <a:ln/>
                  </pic:spPr>
                </pic:pic>
              </a:graphicData>
            </a:graphic>
          </wp:inline>
        </w:drawing>
      </w:r>
      <w:r w:rsidDel="00000000" w:rsidR="00000000" w:rsidRPr="00000000">
        <w:rPr>
          <w:rFonts w:ascii="Google Sans" w:cs="Google Sans" w:eastAsia="Google Sans" w:hAnsi="Google Sans"/>
          <w:rtl w:val="0"/>
        </w:rPr>
        <w:t xml:space="preserve">, yang sangat krusial untuk mendukung fokus Kemenkes RI dalam memperkuat tindak lanjut dan penanganan hasil pemeriksaan Cek Kesehatan Gratis (CKG) di Puskesmas dalam satu kali kunjungan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Pada aspek rekayasa perangkat lunak dan ergonomi antarmuka, penetapan batas waktu respons deteksi </w:t>
      </w:r>
      <w:r w:rsidDel="00000000" w:rsidR="00000000" w:rsidRPr="00000000">
        <w:rPr>
          <w:rFonts w:ascii="Google Sans" w:cs="Google Sans" w:eastAsia="Google Sans" w:hAnsi="Google Sans"/>
          <w:i w:val="1"/>
          <w:iCs w:val="1"/>
          <w:rtl w:val="0"/>
        </w:rPr>
        <w:t xml:space="preserve">Red Flag</w:t>
      </w:r>
      <w:r w:rsidDel="00000000" w:rsidR="00000000" w:rsidRPr="00000000">
        <w:rPr>
          <w:rFonts w:ascii="Google Sans" w:cs="Google Sans" w:eastAsia="Google Sans" w:hAnsi="Google Sans"/>
          <w:rtl w:val="0"/>
        </w:rPr>
        <w:t xml:space="preserve"> di bawah 3 detik pada KPI-4 dan target skor </w:t>
      </w:r>
      <w:r w:rsidDel="00000000" w:rsidR="00000000" w:rsidRPr="00000000">
        <w:rPr>
          <w:rFonts w:ascii="Google Sans" w:cs="Google Sans" w:eastAsia="Google Sans" w:hAnsi="Google Sans"/>
          <w:i w:val="1"/>
          <w:iCs w:val="1"/>
          <w:rtl w:val="0"/>
        </w:rPr>
        <w:t xml:space="preserve">System Usability Scale</w:t>
      </w:r>
      <w:r w:rsidDel="00000000" w:rsidR="00000000" w:rsidRPr="00000000">
        <w:rPr>
          <w:rFonts w:ascii="Google Sans" w:cs="Google Sans" w:eastAsia="Google Sans" w:hAnsi="Google Sans"/>
          <w:rtl w:val="0"/>
        </w:rPr>
        <w:t xml:space="preserve"> (SUS) di atas 80 pada KPI-5 menjamin keandalan teknis sekaligus penerimaan pengguna secara luas. Dalam arsitektur LLM konvensional yang bergantung pada pemanggilan API ke peladen pusat, waktu tunggu generasi teks dapat melampaui 10 detik atau gagal saat jaringan seluler tidak stabil, sehingga pemisahan logika 11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ke memori peramban lokal (</w:t>
      </w:r>
      <w:r w:rsidDel="00000000" w:rsidR="00000000" w:rsidRPr="00000000">
        <w:rPr>
          <w:rFonts w:ascii="Google Sans" w:cs="Google Sans" w:eastAsia="Google Sans" w:hAnsi="Google Sans"/>
          <w:i w:val="1"/>
          <w:iCs w:val="1"/>
          <w:rtl w:val="0"/>
        </w:rPr>
        <w:t xml:space="preserve">client-side</w:t>
      </w:r>
      <w:r w:rsidDel="00000000" w:rsidR="00000000" w:rsidRPr="00000000">
        <w:rPr>
          <w:rFonts w:ascii="Google Sans" w:cs="Google Sans" w:eastAsia="Google Sans" w:hAnsi="Google Sans"/>
          <w:rtl w:val="0"/>
        </w:rPr>
        <w:t xml:space="preserve">) memastikan waktu komputasi aktual berlangsung dalam hitungan milidetik dan selalu berada jauh di bawah ambang keselamatan 3 detik. Sementara itu, berdasarkan ketentuan interpretasi </w:t>
      </w:r>
      <w:r w:rsidDel="00000000" w:rsidR="00000000" w:rsidRPr="00000000">
        <w:rPr>
          <w:rFonts w:ascii="Google Sans" w:cs="Google Sans" w:eastAsia="Google Sans" w:hAnsi="Google Sans"/>
          <w:i w:val="1"/>
          <w:iCs w:val="1"/>
          <w:rtl w:val="0"/>
        </w:rPr>
        <w:t xml:space="preserve">percentile rank</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grade scale</w:t>
      </w:r>
      <w:r w:rsidDel="00000000" w:rsidR="00000000" w:rsidRPr="00000000">
        <w:rPr>
          <w:rFonts w:ascii="Google Sans" w:cs="Google Sans" w:eastAsia="Google Sans" w:hAnsi="Google Sans"/>
          <w:rtl w:val="0"/>
        </w:rPr>
        <w:t xml:space="preserve">, dan </w:t>
      </w:r>
      <w:r w:rsidDel="00000000" w:rsidR="00000000" w:rsidRPr="00000000">
        <w:rPr>
          <w:rFonts w:ascii="Google Sans" w:cs="Google Sans" w:eastAsia="Google Sans" w:hAnsi="Google Sans"/>
          <w:i w:val="1"/>
          <w:iCs w:val="1"/>
          <w:rtl w:val="0"/>
        </w:rPr>
        <w:t xml:space="preserve">adjective rating</w:t>
      </w:r>
      <w:r w:rsidDel="00000000" w:rsidR="00000000" w:rsidRPr="00000000">
        <w:rPr>
          <w:rFonts w:ascii="Google Sans" w:cs="Google Sans" w:eastAsia="Google Sans" w:hAnsi="Google Sans"/>
          <w:rtl w:val="0"/>
        </w:rPr>
        <w:t xml:space="preserve"> pada metode </w:t>
      </w:r>
      <w:r w:rsidDel="00000000" w:rsidR="00000000" w:rsidRPr="00000000">
        <w:rPr>
          <w:rFonts w:ascii="Google Sans" w:cs="Google Sans" w:eastAsia="Google Sans" w:hAnsi="Google Sans"/>
          <w:i w:val="1"/>
          <w:iCs w:val="1"/>
          <w:rtl w:val="0"/>
        </w:rPr>
        <w:t xml:space="preserve">System Usability Scale</w:t>
      </w:r>
      <w:r w:rsidDel="00000000" w:rsidR="00000000" w:rsidRPr="00000000">
        <w:rPr>
          <w:rFonts w:ascii="Google Sans" w:cs="Google Sans" w:eastAsia="Google Sans" w:hAnsi="Google Sans"/>
          <w:rtl w:val="0"/>
        </w:rPr>
        <w:t xml:space="preserve"> (SUS), skor ketergunaan diklasifikasikan secara ketat menjadi </w:t>
      </w:r>
      <w:r w:rsidDel="00000000" w:rsidR="00000000" w:rsidRPr="00000000">
        <w:rPr>
          <w:rFonts w:ascii="Google Sans" w:cs="Google Sans" w:eastAsia="Google Sans" w:hAnsi="Google Sans"/>
          <w:i w:val="1"/>
          <w:iCs w:val="1"/>
          <w:rtl w:val="0"/>
        </w:rPr>
        <w:t xml:space="preserve">Grade D</w:t>
      </w:r>
      <w:r w:rsidDel="00000000" w:rsidR="00000000" w:rsidRPr="00000000">
        <w:rPr>
          <w:rFonts w:ascii="Google Sans" w:cs="Google Sans" w:eastAsia="Google Sans" w:hAnsi="Google Sans"/>
          <w:rtl w:val="0"/>
        </w:rPr>
        <w:t xml:space="preserve"> untuk rentang </w:t>
      </w:r>
      <w:r w:rsidDel="00000000" w:rsidR="00000000" w:rsidRPr="00000000">
        <w:rPr>
          <w:rFonts w:ascii="Google Sans" w:cs="Google Sans" w:eastAsia="Google Sans" w:hAnsi="Google Sans"/>
        </w:rPr>
        <w:drawing>
          <wp:inline distB="19050" distT="19050" distL="19050" distR="19050">
            <wp:extent cx="1269844" cy="206541"/>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269844" cy="20654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Grade C</w:t>
      </w:r>
      <w:r w:rsidDel="00000000" w:rsidR="00000000" w:rsidRPr="00000000">
        <w:rPr>
          <w:rFonts w:ascii="Google Sans" w:cs="Google Sans" w:eastAsia="Google Sans" w:hAnsi="Google Sans"/>
          <w:rtl w:val="0"/>
        </w:rPr>
        <w:t xml:space="preserve"> untuk rentang </w:t>
      </w:r>
      <w:r w:rsidDel="00000000" w:rsidR="00000000" w:rsidRPr="00000000">
        <w:rPr>
          <w:rFonts w:ascii="Google Sans" w:cs="Google Sans" w:eastAsia="Google Sans" w:hAnsi="Google Sans"/>
        </w:rPr>
        <w:drawing>
          <wp:inline distB="19050" distT="19050" distL="19050" distR="19050">
            <wp:extent cx="1269844" cy="206541"/>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269844" cy="20654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Grade B</w:t>
      </w:r>
      <w:r w:rsidDel="00000000" w:rsidR="00000000" w:rsidRPr="00000000">
        <w:rPr>
          <w:rFonts w:ascii="Google Sans" w:cs="Google Sans" w:eastAsia="Google Sans" w:hAnsi="Google Sans"/>
          <w:rtl w:val="0"/>
        </w:rPr>
        <w:t xml:space="preserve"> untuk rentang </w:t>
      </w:r>
      <w:r w:rsidDel="00000000" w:rsidR="00000000" w:rsidRPr="00000000">
        <w:rPr>
          <w:rFonts w:ascii="Google Sans" w:cs="Google Sans" w:eastAsia="Google Sans" w:hAnsi="Google Sans"/>
        </w:rPr>
        <w:drawing>
          <wp:inline distB="19050" distT="19050" distL="19050" distR="19050">
            <wp:extent cx="1454944" cy="205673"/>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54944" cy="205673"/>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Good</w:t>
      </w:r>
      <w:r w:rsidDel="00000000" w:rsidR="00000000" w:rsidRPr="00000000">
        <w:rPr>
          <w:rFonts w:ascii="Google Sans" w:cs="Google Sans" w:eastAsia="Google Sans" w:hAnsi="Google Sans"/>
          <w:rtl w:val="0"/>
        </w:rPr>
        <w:t xml:space="preserve">), dan </w:t>
      </w:r>
      <w:r w:rsidDel="00000000" w:rsidR="00000000" w:rsidRPr="00000000">
        <w:rPr>
          <w:rFonts w:ascii="Google Sans" w:cs="Google Sans" w:eastAsia="Google Sans" w:hAnsi="Google Sans"/>
          <w:i w:val="1"/>
          <w:iCs w:val="1"/>
          <w:rtl w:val="0"/>
        </w:rPr>
        <w:t xml:space="preserve">Grade A</w:t>
      </w:r>
      <w:r w:rsidDel="00000000" w:rsidR="00000000" w:rsidRPr="00000000">
        <w:rPr>
          <w:rFonts w:ascii="Google Sans" w:cs="Google Sans" w:eastAsia="Google Sans" w:hAnsi="Google Sans"/>
          <w:rtl w:val="0"/>
        </w:rPr>
        <w:t xml:space="preserve"> untuk skor </w:t>
      </w:r>
      <w:r w:rsidDel="00000000" w:rsidR="00000000" w:rsidRPr="00000000">
        <w:rPr>
          <w:rFonts w:ascii="Google Sans" w:cs="Google Sans" w:eastAsia="Google Sans" w:hAnsi="Google Sans"/>
        </w:rPr>
        <w:drawing>
          <wp:inline distB="19050" distT="19050" distL="19050" distR="19050">
            <wp:extent cx="587852" cy="20613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7852" cy="206130"/>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Excellent</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Penetapan target SUS </w:t>
      </w:r>
      <w:r w:rsidDel="00000000" w:rsidR="00000000" w:rsidRPr="00000000">
        <w:rPr>
          <w:rFonts w:ascii="Google Sans" w:cs="Google Sans" w:eastAsia="Google Sans" w:hAnsi="Google Sans"/>
        </w:rPr>
        <w:drawing>
          <wp:inline distB="19050" distT="19050" distL="19050" distR="19050">
            <wp:extent cx="402748" cy="209119"/>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02748" cy="209119"/>
                    </a:xfrm>
                    <a:prstGeom prst="rect"/>
                    <a:ln/>
                  </pic:spPr>
                </pic:pic>
              </a:graphicData>
            </a:graphic>
          </wp:inline>
        </w:drawing>
      </w:r>
      <w:r w:rsidDel="00000000" w:rsidR="00000000" w:rsidRPr="00000000">
        <w:rPr>
          <w:rFonts w:ascii="Google Sans" w:cs="Google Sans" w:eastAsia="Google Sans" w:hAnsi="Google Sans"/>
          <w:rtl w:val="0"/>
        </w:rPr>
        <w:t xml:space="preserve"> (menembus ambang </w:t>
      </w:r>
      <w:r w:rsidDel="00000000" w:rsidR="00000000" w:rsidRPr="00000000">
        <w:rPr>
          <w:rFonts w:ascii="Google Sans" w:cs="Google Sans" w:eastAsia="Google Sans" w:hAnsi="Google Sans"/>
        </w:rPr>
        <w:drawing>
          <wp:inline distB="19050" distT="19050" distL="19050" distR="19050">
            <wp:extent cx="587852" cy="206130"/>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7852" cy="206130"/>
                    </a:xfrm>
                    <a:prstGeom prst="rect"/>
                    <a:ln/>
                  </pic:spPr>
                </pic:pic>
              </a:graphicData>
            </a:graphic>
          </wp:inline>
        </w:drawing>
      </w:r>
      <w:r w:rsidDel="00000000" w:rsidR="00000000" w:rsidRPr="00000000">
        <w:rPr>
          <w:rFonts w:ascii="Google Sans" w:cs="Google Sans" w:eastAsia="Google Sans" w:hAnsi="Google Sans"/>
          <w:rtl w:val="0"/>
        </w:rPr>
        <w:t xml:space="preserve"> atau </w:t>
      </w:r>
      <w:r w:rsidDel="00000000" w:rsidR="00000000" w:rsidRPr="00000000">
        <w:rPr>
          <w:rFonts w:ascii="Google Sans" w:cs="Google Sans" w:eastAsia="Google Sans" w:hAnsi="Google Sans"/>
          <w:i w:val="1"/>
          <w:iCs w:val="1"/>
          <w:rtl w:val="0"/>
        </w:rPr>
        <w:t xml:space="preserve">Grade A</w:t>
      </w:r>
      <w:r w:rsidDel="00000000" w:rsidR="00000000" w:rsidRPr="00000000">
        <w:rPr>
          <w:rFonts w:ascii="Google Sans" w:cs="Google Sans" w:eastAsia="Google Sans" w:hAnsi="Google Sans"/>
          <w:rtl w:val="0"/>
        </w:rPr>
        <w:t xml:space="preserve">) membuktikan komitmen tim untuk menghadirkan antarmuka yang sangat intuitif bagi masyarakat awam maupun kader Posyandu di seluruh Indonesia</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BAB V TRANSPARANSI PENGGUNAAN KECERDASAN BUATAN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Pernyataan Transparansi Penggunaan Kecerdasan Buatan dalam Siklus Pengembangan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Sejalan dengan komitmen integritas akademik tingkat tinggi serta pedoman Kementerian Kesehatan RI yang menekankan bahwa pemanfaatan kecerdasan buatan di bidang kesehatan harus diiringi tata kelola yang ketat dan etika yang kuat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tim pengembang menyampaikan deklarasi terbuka mengenai penggunaan alat bantu kecerdasan buatan generatif (</w:t>
      </w:r>
      <w:r w:rsidDel="00000000" w:rsidR="00000000" w:rsidRPr="00000000">
        <w:rPr>
          <w:rFonts w:ascii="Google Sans" w:cs="Google Sans" w:eastAsia="Google Sans" w:hAnsi="Google Sans"/>
          <w:i w:val="1"/>
          <w:iCs w:val="1"/>
          <w:rtl w:val="0"/>
        </w:rPr>
        <w:t xml:space="preserve">Generative AI</w:t>
      </w:r>
      <w:r w:rsidDel="00000000" w:rsidR="00000000" w:rsidRPr="00000000">
        <w:rPr>
          <w:rFonts w:ascii="Google Sans" w:cs="Google Sans" w:eastAsia="Google Sans" w:hAnsi="Google Sans"/>
          <w:rtl w:val="0"/>
        </w:rPr>
        <w:t xml:space="preserve">) selama siklus perancangan ide, penyusunan naskah proposal, hingga rekayasa perangkat lunak TropiCare. Pemanfaatan teknologi kecerdasan buatan dalam penyusunan karya inovasi ini diposisikan secara ketat sebagai akselerator kognitif, penyunting sintaksis bahasa, dan asisten penulisan kode (</w:t>
      </w:r>
      <w:r w:rsidDel="00000000" w:rsidR="00000000" w:rsidRPr="00000000">
        <w:rPr>
          <w:rFonts w:ascii="Google Sans" w:cs="Google Sans" w:eastAsia="Google Sans" w:hAnsi="Google Sans"/>
          <w:i w:val="1"/>
          <w:iCs w:val="1"/>
          <w:rtl w:val="0"/>
        </w:rPr>
        <w:t xml:space="preserve">coding copilot</w:t>
      </w:r>
      <w:r w:rsidDel="00000000" w:rsidR="00000000" w:rsidRPr="00000000">
        <w:rPr>
          <w:rFonts w:ascii="Google Sans" w:cs="Google Sans" w:eastAsia="Google Sans" w:hAnsi="Google Sans"/>
          <w:rtl w:val="0"/>
        </w:rPr>
        <w:t xml:space="preserve">), tanpa sedikit pun menggantikan orisinalitas pemikiran ilmiah, validasi klinis, maupun akuntabilitas rekayasa tim pengembang.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Pengembangan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Ruang Lingkup Pemanfaatan Alat Bantu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Bentuk Kontribusi Teknis &amp; Akademik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Mekanisme Pengawasan &amp; Verifikasi Manusia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Perancangan Ide &amp; Konseptualisasi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Eksplorasi divergen sudut pandang masalah kesehatan masyarakat, penajaman variasi skenario risiko pengguna (</w:t>
            </w:r>
            <w:r w:rsidDel="00000000" w:rsidR="00000000" w:rsidRPr="00000000">
              <w:rPr>
                <w:rFonts w:ascii="Google Sans" w:cs="Google Sans" w:eastAsia="Google Sans" w:hAnsi="Google Sans"/>
                <w:i w:val="1"/>
                <w:iCs w:val="1"/>
                <w:rtl w:val="0"/>
              </w:rPr>
              <w:t xml:space="preserve">edge-cases</w:t>
            </w:r>
            <w:r w:rsidDel="00000000" w:rsidR="00000000" w:rsidRPr="00000000">
              <w:rPr>
                <w:rFonts w:ascii="Google Sans" w:cs="Google Sans" w:eastAsia="Google Sans" w:hAnsi="Google Sans"/>
                <w:rtl w:val="0"/>
              </w:rPr>
              <w:t xml:space="preserve">), dan komparasi literatur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Identifikasi titik macet perilaku pencarian pengobatan masyarakat; simulasi variasi ekspresi gejala bahasa sehari-hari untuk uji ketahanan leksikal; sintesis kerangka perbandingan sistem triase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Dekonstruksi kritis dan seleksi oleh seluruh anggota tim berdasarkan realitas lapangan layanan primer di Indonesia serta kesesuaian dengan regulasi Kemenkes RI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Penyusunan Naskah Akademik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Penyusunan draf awal kalimat, perbaikan tata bahasa dan sintaksis akademik bahasa Indonesia, serta penataan struktur tabel analisis.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Reformulasi penjelasan teknis menjadi prosa akademik formal; pengecekan konsistensi terminologi medis-komputasional; penataan format matriks peta jalan, risiko, dan indikator kinerja.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Penyuntingan substansial, verifikasi silang terhadap naskah asli regulasi (UU PDP, UU Kesehatan, KMK PPK FKTP), dan penulisan ulang analisis kausal oleh tim penulis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Rekayasa Kode &amp; Tata Letak Dokumen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Optimasi kode </w:t>
            </w:r>
            <w:r w:rsidDel="00000000" w:rsidR="00000000" w:rsidRPr="00000000">
              <w:rPr>
                <w:rFonts w:ascii="Google Sans" w:cs="Google Sans" w:eastAsia="Google Sans" w:hAnsi="Google Sans"/>
                <w:i w:val="1"/>
                <w:iCs w:val="1"/>
                <w:rtl w:val="0"/>
              </w:rPr>
              <w:t xml:space="preserve">styling</w:t>
            </w:r>
            <w:r w:rsidDel="00000000" w:rsidR="00000000" w:rsidRPr="00000000">
              <w:rPr>
                <w:rFonts w:ascii="Google Sans" w:cs="Google Sans" w:eastAsia="Google Sans" w:hAnsi="Google Sans"/>
                <w:rtl w:val="0"/>
              </w:rPr>
              <w:t xml:space="preserve"> dokumen ilmiah (LaTeX/TikZ) serta akselerasi pembuatan struktur kode dasar (</w:t>
            </w:r>
            <w:r w:rsidDel="00000000" w:rsidR="00000000" w:rsidRPr="00000000">
              <w:rPr>
                <w:rFonts w:ascii="Google Sans" w:cs="Google Sans" w:eastAsia="Google Sans" w:hAnsi="Google Sans"/>
                <w:i w:val="1"/>
                <w:iCs w:val="1"/>
                <w:rtl w:val="0"/>
              </w:rPr>
              <w:t xml:space="preserve">boilerplate</w:t>
            </w:r>
            <w:r w:rsidDel="00000000" w:rsidR="00000000" w:rsidRPr="00000000">
              <w:rPr>
                <w:rFonts w:ascii="Google Sans" w:cs="Google Sans" w:eastAsia="Google Sans" w:hAnsi="Google Sans"/>
                <w:rtl w:val="0"/>
              </w:rPr>
              <w:t xml:space="preserve">) antarmuka dan peladen.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Pembuatan skrip deklaratif tata letak pada LaTeX/TikZ; generasi skema dasar tipe data pada React dan FastAPI; otomatisasi pengujian unit fungsi utilitas non-medis.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Penulisan mandiri logika inti (algoritma BM25 RAG, </w:t>
            </w:r>
            <w:r w:rsidDel="00000000" w:rsidR="00000000" w:rsidRPr="00000000">
              <w:rPr>
                <w:rFonts w:ascii="Google Sans" w:cs="Google Sans" w:eastAsia="Google Sans" w:hAnsi="Google Sans"/>
                <w:i w:val="1"/>
                <w:iCs w:val="1"/>
                <w:rtl w:val="0"/>
              </w:rPr>
              <w:t xml:space="preserve">rule-engine</w:t>
            </w:r>
            <w:r w:rsidDel="00000000" w:rsidR="00000000" w:rsidRPr="00000000">
              <w:rPr>
                <w:rFonts w:ascii="Google Sans" w:cs="Google Sans" w:eastAsia="Google Sans" w:hAnsi="Google Sans"/>
                <w:rtl w:val="0"/>
              </w:rPr>
              <w:t xml:space="preserve"> 11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serialisasi QR), tinjauan kode baris demi baris, serta pengujian integrasi oleh pengembang ilmu komputer.</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Dalam tahap perancangan ide dan konseptualisasi masalah, alat bantu kecerdasan buatan digunakan sebagai mitra diskusi (</w:t>
      </w:r>
      <w:r w:rsidDel="00000000" w:rsidR="00000000" w:rsidRPr="00000000">
        <w:rPr>
          <w:rFonts w:ascii="Google Sans" w:cs="Google Sans" w:eastAsia="Google Sans" w:hAnsi="Google Sans"/>
          <w:i w:val="1"/>
          <w:iCs w:val="1"/>
          <w:rtl w:val="0"/>
        </w:rPr>
        <w:t xml:space="preserve">brainstorming</w:t>
      </w:r>
      <w:r w:rsidDel="00000000" w:rsidR="00000000" w:rsidRPr="00000000">
        <w:rPr>
          <w:rFonts w:ascii="Google Sans" w:cs="Google Sans" w:eastAsia="Google Sans" w:hAnsi="Google Sans"/>
          <w:rtl w:val="0"/>
        </w:rPr>
        <w:t xml:space="preserve">) untuk mengeksplorasi alternatif sudut pandang mengenai hambatan akses layanan kesehatan primer di Indonesia. Tim memanfaatkan model bahasa untuk mempertajam variasi skenario risiko pengguna yang ekstrem, seperti mensimulasikan bagaimana masyarakat awam di daerah perdesaan mendeskripsikan gejala kejang demam, ikterus, atau perdarahan mukosa menggunakan kosakata sehari-hari yang tidak baku. Selain itu, alat bantu AI difungsikan untuk mempercepat komparasi literatur global terkait arsitektur sistem penunjang keputusan klinis pra-hospital, yang kemudian dikontekstualisasikan secara tajam oleh tim pengembang terhadap tantangan spesifik ekosistem kesehatan nasional—seperti kendala aplikasi Mobile JKN yang masih berbasis poli manual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serta rendahnya skor aksesibilitas dan transparansi data surveilans Indonesia (skor 20; peringkat 107) pada laporan GHSI</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Dalam tahap penyusunan naskah proposal dan rekayasa kode perangkat lunak, alat bantu kecerdasan buatan berperan dalam merumuskan draf awal kalimat, memperbaiki tata bahasa dan sintaksis akademik agar memenuhi standar karya tulis ilmiah yang padat dan elegan, serta menata struktur tabel perbandingan. Pada aspek teknis penulisan dokumen, AI dimanfaatkan untuk mengoptimalkan sintaksis kode </w:t>
      </w:r>
      <w:r w:rsidDel="00000000" w:rsidR="00000000" w:rsidRPr="00000000">
        <w:rPr>
          <w:rFonts w:ascii="Google Sans" w:cs="Google Sans" w:eastAsia="Google Sans" w:hAnsi="Google Sans"/>
          <w:i w:val="1"/>
          <w:iCs w:val="1"/>
          <w:rtl w:val="0"/>
        </w:rPr>
        <w:t xml:space="preserve">styling</w:t>
      </w:r>
      <w:r w:rsidDel="00000000" w:rsidR="00000000" w:rsidRPr="00000000">
        <w:rPr>
          <w:rFonts w:ascii="Google Sans" w:cs="Google Sans" w:eastAsia="Google Sans" w:hAnsi="Google Sans"/>
          <w:rtl w:val="0"/>
        </w:rPr>
        <w:t xml:space="preserve"> LaTeX dan paket grafis TikZ guna menghasilkan tata letak dokumen yang presisi. Pada aspek pemrograman perangkat lunak, asisten kode AI digunakan terbatas pada pembuatan kerangka kode berulang (</w:t>
      </w:r>
      <w:r w:rsidDel="00000000" w:rsidR="00000000" w:rsidRPr="00000000">
        <w:rPr>
          <w:rFonts w:ascii="Google Sans" w:cs="Google Sans" w:eastAsia="Google Sans" w:hAnsi="Google Sans"/>
          <w:i w:val="1"/>
          <w:iCs w:val="1"/>
          <w:rtl w:val="0"/>
        </w:rPr>
        <w:t xml:space="preserve">boilerplate</w:t>
      </w:r>
      <w:r w:rsidDel="00000000" w:rsidR="00000000" w:rsidRPr="00000000">
        <w:rPr>
          <w:rFonts w:ascii="Google Sans" w:cs="Google Sans" w:eastAsia="Google Sans" w:hAnsi="Google Sans"/>
          <w:rtl w:val="0"/>
        </w:rPr>
        <w:t xml:space="preserve">), sedangkan arsitektur inti dikendalikan penuh oleh tim. Seluruh keluaran draf teks maupun potongan kode tersebut melewati proses kurasi, modifikasi struktural, dan verifikasi empiris secara menyeluruh oleh anggota tim manusia sebelum diadopsi ke dalam naskah maupun repositori utama.</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Batasan Sistem dan Pengawasan Manusia (Human-in-the-Loop dan Integritas Medis)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Landasan filosofis dan teknis yang dipegang teguh oleh tim pengembang TropiCare adalah bahwa kecerdasan buatan hanyalah alat bantu (</w:t>
      </w:r>
      <w:r w:rsidDel="00000000" w:rsidR="00000000" w:rsidRPr="00000000">
        <w:rPr>
          <w:rFonts w:ascii="Google Sans" w:cs="Google Sans" w:eastAsia="Google Sans" w:hAnsi="Google Sans"/>
          <w:i w:val="1"/>
          <w:iCs w:val="1"/>
          <w:rtl w:val="0"/>
        </w:rPr>
        <w:t xml:space="preserve">assistive tool</w:t>
      </w:r>
      <w:r w:rsidDel="00000000" w:rsidR="00000000" w:rsidRPr="00000000">
        <w:rPr>
          <w:rFonts w:ascii="Google Sans" w:cs="Google Sans" w:eastAsia="Google Sans" w:hAnsi="Google Sans"/>
          <w:rtl w:val="0"/>
        </w:rPr>
        <w:t xml:space="preserve">), bukan pengambil keputusan otonom (</w:t>
      </w:r>
      <w:r w:rsidDel="00000000" w:rsidR="00000000" w:rsidRPr="00000000">
        <w:rPr>
          <w:rFonts w:ascii="Google Sans" w:cs="Google Sans" w:eastAsia="Google Sans" w:hAnsi="Google Sans"/>
          <w:i w:val="1"/>
          <w:iCs w:val="1"/>
          <w:rtl w:val="0"/>
        </w:rPr>
        <w:t xml:space="preserve">autonomous decision-maker</w:t>
      </w:r>
      <w:r w:rsidDel="00000000" w:rsidR="00000000" w:rsidRPr="00000000">
        <w:rPr>
          <w:rFonts w:ascii="Google Sans" w:cs="Google Sans" w:eastAsia="Google Sans" w:hAnsi="Google Sans"/>
          <w:rtl w:val="0"/>
        </w:rPr>
        <w:t xml:space="preserve">). Dalam kajian teoretis informatika kesehatan, sistem kecerdasan buatan yang beroperasi saat ini merupakan </w:t>
      </w:r>
      <w:r w:rsidDel="00000000" w:rsidR="00000000" w:rsidRPr="00000000">
        <w:rPr>
          <w:rFonts w:ascii="Google Sans" w:cs="Google Sans" w:eastAsia="Google Sans" w:hAnsi="Google Sans"/>
          <w:i w:val="1"/>
          <w:iCs w:val="1"/>
          <w:rtl w:val="0"/>
        </w:rPr>
        <w:t xml:space="preserve">Artificial Narrow Intelligence</w:t>
      </w:r>
      <w:r w:rsidDel="00000000" w:rsidR="00000000" w:rsidRPr="00000000">
        <w:rPr>
          <w:rFonts w:ascii="Google Sans" w:cs="Google Sans" w:eastAsia="Google Sans" w:hAnsi="Google Sans"/>
          <w:rtl w:val="0"/>
        </w:rPr>
        <w:t xml:space="preserve"> (ANI) atau AI sempit, yakni sistem yang berfokus pada satu domain tugas spesifik, tidak memiliki kesadaran atau pemahaman umum, sangat bergantung pada data pelatihan, serta tidak mampu beradaptasi dengan konteks baru secara mandiri layaknya pakar yang terkurung pada satu bidang sempit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Sementara itu, </w:t>
      </w:r>
      <w:r w:rsidDel="00000000" w:rsidR="00000000" w:rsidRPr="00000000">
        <w:rPr>
          <w:rFonts w:ascii="Google Sans" w:cs="Google Sans" w:eastAsia="Google Sans" w:hAnsi="Google Sans"/>
          <w:i w:val="1"/>
          <w:iCs w:val="1"/>
          <w:rtl w:val="0"/>
        </w:rPr>
        <w:t xml:space="preserve">Artificial General Intelligence</w:t>
      </w:r>
      <w:r w:rsidDel="00000000" w:rsidR="00000000" w:rsidRPr="00000000">
        <w:rPr>
          <w:rFonts w:ascii="Google Sans" w:cs="Google Sans" w:eastAsia="Google Sans" w:hAnsi="Google Sans"/>
          <w:rtl w:val="0"/>
        </w:rPr>
        <w:t xml:space="preserve"> (AGI) yang memiliki penalaran umum (</w:t>
      </w:r>
      <w:r w:rsidDel="00000000" w:rsidR="00000000" w:rsidRPr="00000000">
        <w:rPr>
          <w:rFonts w:ascii="Google Sans" w:cs="Google Sans" w:eastAsia="Google Sans" w:hAnsi="Google Sans"/>
          <w:i w:val="1"/>
          <w:iCs w:val="1"/>
          <w:rtl w:val="0"/>
        </w:rPr>
        <w:t xml:space="preserve">general reasoning</w:t>
      </w:r>
      <w:r w:rsidDel="00000000" w:rsidR="00000000" w:rsidRPr="00000000">
        <w:rPr>
          <w:rFonts w:ascii="Google Sans" w:cs="Google Sans" w:eastAsia="Google Sans" w:hAnsi="Google Sans"/>
          <w:rtl w:val="0"/>
        </w:rPr>
        <w:t xml:space="preserve">) dan kesadaran situasional setara kognisi manusia masih bersifat hipotetis serta menyisakan tantangan filosofis dan etis terkait masalah penyelarasan (</w:t>
      </w:r>
      <w:r w:rsidDel="00000000" w:rsidR="00000000" w:rsidRPr="00000000">
        <w:rPr>
          <w:rFonts w:ascii="Google Sans" w:cs="Google Sans" w:eastAsia="Google Sans" w:hAnsi="Google Sans"/>
          <w:i w:val="1"/>
          <w:iCs w:val="1"/>
          <w:rtl w:val="0"/>
        </w:rPr>
        <w:t xml:space="preserve">alignment</w:t>
      </w:r>
      <w:r w:rsidDel="00000000" w:rsidR="00000000" w:rsidRPr="00000000">
        <w:rPr>
          <w:rFonts w:ascii="Google Sans" w:cs="Google Sans" w:eastAsia="Google Sans" w:hAnsi="Google Sans"/>
          <w:rtl w:val="0"/>
        </w:rPr>
        <w:t xml:space="preserve">) dan kontrol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Menyadari keterbatasan intrinsik ANI tersebut, TropiCare menerapkan arsitektur pengawasan manusia berlapis (</w:t>
      </w:r>
      <w:r w:rsidDel="00000000" w:rsidR="00000000" w:rsidRPr="00000000">
        <w:rPr>
          <w:rFonts w:ascii="Google Sans" w:cs="Google Sans" w:eastAsia="Google Sans" w:hAnsi="Google Sans"/>
          <w:i w:val="1"/>
          <w:iCs w:val="1"/>
          <w:rtl w:val="0"/>
        </w:rPr>
        <w:t xml:space="preserve">Human-in-the-Loop</w:t>
      </w:r>
      <w:r w:rsidDel="00000000" w:rsidR="00000000" w:rsidRPr="00000000">
        <w:rPr>
          <w:rFonts w:ascii="Google Sans" w:cs="Google Sans" w:eastAsia="Google Sans" w:hAnsi="Google Sans"/>
          <w:rtl w:val="0"/>
        </w:rPr>
        <w:t xml:space="preserve">) yang memadukan validasi medis, rekayasa perangkat lunak deterministik, dan pagar pembatas etika hukum.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Peran krusial dan tak tergantikan dari anggota tim manusia terwujud pertama kali pada aspek validasi medis dan kurasi klinis, di mana seluruh logika pohon keputusan medis, pemilihan 20 penyakit tropis prioritas, penetapan 11 kriteria kegawatdaruratan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serta alur rujukan dirancang dan divalidasi secara langsung oleh kolaborator mahasiswa kedokteran berdasarkan Keputusan Menteri Kesehatan Nomor HK.01.07/MENKES/1186/2022 dan Keputusan Menteri Kesehatan Nomor HK.01.07/MENKES/1936/2022 tentang Panduan Praktik Klinis bagi Dokter di FKTP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Pengawasan domain medis manusia ini sangat esensial karena model bahasa generatif tidak memahami hierarki tanggung jawab klinis dalam Standar Kompetensi Dokter Indonesia (SKDI) yang diatur melalui Peraturan Konsil Kedokteran Indonesia Nomor 11—yakni pemisahan tegas antara tingkat kemampuan 1 dan 2 (mengenali, mendiagnosis, dan merujuk), tingkat kemampuan 3A dan 3B (mendiagnosis, memberikan terapi pendahuluan pada keadaan bukan gawat darurat maupun gawat darurat, lalu menentukan rujukan yang paling tepat), serta tingkat kemampuan 4A (144 penyakit yang harus dikuasai penuh dan dituntaskan secara mandiri di FKTP)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Kolaborator medis manusia melakukan ekstraksi tanda patognomonik, kriteria anamnesis, dan syarat rujukan dari 1.379 halaman dokumen PPK FKTP 2022 tersebut ke dalam basis pengetahuan terstruktur yang bebas dari halusinasi klinis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Peran krusial kedua terletak pada rekayasa perangkat lunak, di mana keseluruhan arsitektur komputasi—meliputi layanan belakang berbasis FastAPI, antarmuka pengguna berbasis React, pemodelan basis data relasional menggunakan SQLModel, pengindeksan salinan lokal (</w:t>
      </w:r>
      <w:r w:rsidDel="00000000" w:rsidR="00000000" w:rsidRPr="00000000">
        <w:rPr>
          <w:rFonts w:ascii="Google Sans" w:cs="Google Sans" w:eastAsia="Google Sans" w:hAnsi="Google Sans"/>
          <w:i w:val="1"/>
          <w:iCs w:val="1"/>
          <w:rtl w:val="0"/>
        </w:rPr>
        <w:t xml:space="preserve">local mirror</w:t>
      </w:r>
      <w:r w:rsidDel="00000000" w:rsidR="00000000" w:rsidRPr="00000000">
        <w:rPr>
          <w:rFonts w:ascii="Google Sans" w:cs="Google Sans" w:eastAsia="Google Sans" w:hAnsi="Google Sans"/>
          <w:rtl w:val="0"/>
        </w:rPr>
        <w:t xml:space="preserve">) 13.930 fasilitas kesehatan dari SATUSEHAT MSI, hingga implementasi algoritma pencocokan leksikal BM25 dan pembangkitan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luring—dirancang dan dikodekan secara mandiri oleh mahasiswa ilmu komputer. Keputusan rekayasa untuk memadukan mesin aturan simbolik (</w:t>
      </w:r>
      <w:r w:rsidDel="00000000" w:rsidR="00000000" w:rsidRPr="00000000">
        <w:rPr>
          <w:rFonts w:ascii="Google Sans" w:cs="Google Sans" w:eastAsia="Google Sans" w:hAnsi="Google Sans"/>
          <w:i w:val="1"/>
          <w:iCs w:val="1"/>
          <w:rtl w:val="0"/>
        </w:rPr>
        <w:t xml:space="preserve">client-side 11 Red Flags bypass</w:t>
      </w:r>
      <w:r w:rsidDel="00000000" w:rsidR="00000000" w:rsidRPr="00000000">
        <w:rPr>
          <w:rFonts w:ascii="Google Sans" w:cs="Google Sans" w:eastAsia="Google Sans" w:hAnsi="Google Sans"/>
          <w:rtl w:val="0"/>
        </w:rPr>
        <w:t xml:space="preserve">) dengan algoritma BM25 RAG diambil secara sadar oleh tim ilmu komputer guna menjamin bahwa terminologi klinis spesifik dalam pedoman Kemenkes RI terpanggil secara eksak dan deterministik, menghindari distorsi aproksimasi yang kerap terjadi pada pencarian vektor murni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Peran krusial ketiga—dan yang paling mendefinisikan integritas inovasi ini—adalah keputusan etis tim manusia dalam membatasi ruang lingkup pengumpulan data sistem, khususnya keputusan untuk menghapus fitur kamera pemindai foto ruam kulit serta menolak integrasi pengiriman (</w:t>
      </w:r>
      <w:r w:rsidDel="00000000" w:rsidR="00000000" w:rsidRPr="00000000">
        <w:rPr>
          <w:rFonts w:ascii="Google Sans" w:cs="Google Sans" w:eastAsia="Google Sans" w:hAnsi="Google Sans"/>
          <w:i w:val="1"/>
          <w:iCs w:val="1"/>
          <w:rtl w:val="0"/>
        </w:rPr>
        <w:t xml:space="preserve">push</w:t>
      </w:r>
      <w:r w:rsidDel="00000000" w:rsidR="00000000" w:rsidRPr="00000000">
        <w:rPr>
          <w:rFonts w:ascii="Google Sans" w:cs="Google Sans" w:eastAsia="Google Sans" w:hAnsi="Google Sans"/>
          <w:rtl w:val="0"/>
        </w:rPr>
        <w:t xml:space="preserve">) Nomor Induk Kependudukan (NIK). Dalam tahap eksplorasi awal, sempat dipertimbangkan penambahan fitur kamera bagi pengguna untuk mengunggah foto ruam atau lesi kulit guna membantu skrining penyakit tropis seperti demam berdarah dengue atau infeksi kulit. Namun, tim manusia secara bulat memutuskan untuk menghapus fitur kamera tersebut atas dasar pertimbangan hukum dan klinis yang fundamental. Secara yuridis, Pasal 4 Ayat (2) Undang-Undang Nomor 27 Tahun 2022 tentang Pelindungan Data Pribadi mengategorikan "data dan informasi kesehatan" serta "data biometrik" sebagai Data Pribadi yang bersifat spesifik, sehingga perekaman citra visual bagian tubuh pasien melalui kamera ponsel menciptakan risiko pemrosesan data biometrik dan kesehatan berisiko tinggi yang rawan disalahgunakan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Secara klinis, model visi komputer pada kamera ponsel berkualitas beragam sangat rentan mengalami bias pencahayaan dan variasi pigmen kulit, sedangkan PPK Dokter di FKTP 2022 menegaskan bahwa konfirmasi tanda fisik spesifik (patognomonis) seperti petekie atau uji bendung (</w:t>
      </w:r>
      <w:r w:rsidDel="00000000" w:rsidR="00000000" w:rsidRPr="00000000">
        <w:rPr>
          <w:rFonts w:ascii="Google Sans" w:cs="Google Sans" w:eastAsia="Google Sans" w:hAnsi="Google Sans"/>
          <w:i w:val="1"/>
          <w:iCs w:val="1"/>
          <w:rtl w:val="0"/>
        </w:rPr>
        <w:t xml:space="preserve">tourniquet test</w:t>
      </w:r>
      <w:r w:rsidDel="00000000" w:rsidR="00000000" w:rsidRPr="00000000">
        <w:rPr>
          <w:rFonts w:ascii="Google Sans" w:cs="Google Sans" w:eastAsia="Google Sans" w:hAnsi="Google Sans"/>
          <w:rtl w:val="0"/>
        </w:rPr>
        <w:t xml:space="preserve">) wajib disertai pemeriksaan tanda vital dan pemeriksaan fisik menyeluruh secara langsung oleh dokter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Sejalan dengan penghapusan fitur kamera tersebut, keputusan tim manusia untuk menolak integrasi </w:t>
      </w:r>
      <w:r w:rsidDel="00000000" w:rsidR="00000000" w:rsidRPr="00000000">
        <w:rPr>
          <w:rFonts w:ascii="Google Sans" w:cs="Google Sans" w:eastAsia="Google Sans" w:hAnsi="Google Sans"/>
          <w:i w:val="1"/>
          <w:iCs w:val="1"/>
          <w:rtl w:val="0"/>
        </w:rPr>
        <w:t xml:space="preserve">push</w:t>
      </w:r>
      <w:r w:rsidDel="00000000" w:rsidR="00000000" w:rsidRPr="00000000">
        <w:rPr>
          <w:rFonts w:ascii="Google Sans" w:cs="Google Sans" w:eastAsia="Google Sans" w:hAnsi="Google Sans"/>
          <w:rtl w:val="0"/>
        </w:rPr>
        <w:t xml:space="preserve"> NIK ke peladen pada tahap skrining pra-hospital diambil murni demi mematuhi prinsip minimasi data dalam UU PDP Nomor 27 Tahun 2022 dan pedoman keamanan data personal sensitif DTO Kemenkes RI</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Pengiriman NIK yang dikombinasikan dengan status dugaan penyakit menular melalui jaringan publik sebelum pasien tiba di fasilitas kesehatan berisiko melanggar privasi warga negara apabila belum berada di dalam ekosistem Rekam Medis Elektronik resmi fasyankes sesuai Permenkes Nomor 24 Tahun 2022</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Dengan mengganti transmisi NIK menjadi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 tanpa identitas kependudukan, tim manusia memastikan bahwa kedaulatan informasi kesehatan tetap berada sepenuhnya di tangan pasien.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Keselarasan dengan Panduan Etika Kecerdasan Buatan Kementerian Kesehatan RI dan UNESCO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Pengembangan dan operasionalisasi TropiCare diselaraskan secara ketat dengan empat prinsip utama panduan etika kecerdasan buatan Kementerian Kesehatan RI—sebagaimana tercermin dalam Cetak Biru Transformasi Kesehatan Digital 2024–2030, Rencana Aksi Kegiatan Pusat Kebijakan Kesehatan Global dan Teknologi Kesehatan (Pusjak KGTK), serta kolaborasi ekosistem kecerdasan artifisial nasional KORIKA dan DTO Kemenkes RI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—sekaligus mengadopsi prinsip universal </w:t>
      </w:r>
      <w:r w:rsidDel="00000000" w:rsidR="00000000" w:rsidRPr="00000000">
        <w:rPr>
          <w:rFonts w:ascii="Google Sans" w:cs="Google Sans" w:eastAsia="Google Sans" w:hAnsi="Google Sans"/>
          <w:i w:val="1"/>
          <w:iCs w:val="1"/>
          <w:rtl w:val="0"/>
        </w:rPr>
        <w:t xml:space="preserve">Recommendation on the Ethics of Artificial Intelligence</w:t>
      </w:r>
      <w:r w:rsidDel="00000000" w:rsidR="00000000" w:rsidRPr="00000000">
        <w:rPr>
          <w:rFonts w:ascii="Google Sans" w:cs="Google Sans" w:eastAsia="Google Sans" w:hAnsi="Google Sans"/>
          <w:rtl w:val="0"/>
        </w:rPr>
        <w:t xml:space="preserve"> dari UNESCO.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Prinsip Etika AI (Kemenkes RI &amp; UNESCO)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 Normatif &amp; Tata Kelola Regulasi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Implementasi Arsitektural Konkret pada TropiCare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Dampak Perlindungan terhadap Pasien &amp; Ekosistem Kesehatan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Transparansi &amp; Keterjelasan (</w:t>
            </w:r>
            <w:r w:rsidDel="00000000" w:rsidR="00000000" w:rsidRPr="00000000">
              <w:rPr>
                <w:rFonts w:ascii="Google Sans" w:cs="Google Sans" w:eastAsia="Google Sans" w:hAnsi="Google Sans"/>
                <w:b w:val="1"/>
                <w:bCs w:val="1"/>
                <w:i w:val="1"/>
                <w:iCs w:val="1"/>
                <w:rtl w:val="0"/>
              </w:rPr>
              <w:t xml:space="preserve">Explainable AI / XAI</w:t>
            </w:r>
            <w:r w:rsidDel="00000000" w:rsidR="00000000" w:rsidRPr="00000000">
              <w:rPr>
                <w:rFonts w:ascii="Google Sans" w:cs="Google Sans" w:eastAsia="Google Sans" w:hAnsi="Google Sans"/>
                <w:b w:val="1"/>
                <w:b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Sistem AI medis tidak boleh beroperasi sebagai kotak hitam (</w:t>
            </w:r>
            <w:r w:rsidDel="00000000" w:rsidR="00000000" w:rsidRPr="00000000">
              <w:rPr>
                <w:rFonts w:ascii="Google Sans" w:cs="Google Sans" w:eastAsia="Google Sans" w:hAnsi="Google Sans"/>
                <w:i w:val="1"/>
                <w:iCs w:val="1"/>
                <w:rtl w:val="0"/>
              </w:rPr>
              <w:t xml:space="preserve">black-box</w:t>
            </w:r>
            <w:r w:rsidDel="00000000" w:rsidR="00000000" w:rsidRPr="00000000">
              <w:rPr>
                <w:rFonts w:ascii="Google Sans" w:cs="Google Sans" w:eastAsia="Google Sans" w:hAnsi="Google Sans"/>
                <w:rtl w:val="0"/>
              </w:rPr>
              <w:t xml:space="preserve">); setiap alur penalaran rekomendasi harus transparan dan dapat diaudit.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Penyediaan fitur interaktif </w:t>
            </w:r>
            <w:r w:rsidDel="00000000" w:rsidR="00000000" w:rsidRPr="00000000">
              <w:rPr>
                <w:rFonts w:ascii="Google Sans" w:cs="Google Sans" w:eastAsia="Google Sans" w:hAnsi="Google Sans"/>
                <w:b w:val="1"/>
                <w:bCs w:val="1"/>
                <w:rtl w:val="0"/>
              </w:rPr>
              <w:t xml:space="preserve">"Kenapa aku menebak ini?"</w:t>
            </w:r>
            <w:r w:rsidDel="00000000" w:rsidR="00000000" w:rsidRPr="00000000">
              <w:rPr>
                <w:rFonts w:ascii="Google Sans" w:cs="Google Sans" w:eastAsia="Google Sans" w:hAnsi="Google Sans"/>
                <w:rtl w:val="0"/>
              </w:rPr>
              <w:t xml:space="preserve"> yang menjabarkan rasionalisasi triase dengan mengutip kecocokan gejala terhadap teks pedoman resmi PPK Dokter di FKTP 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Meningkatkan literasi kesehatan pengguna, memfasilitasi verifikasi cepat oleh dokter Puskesmas, dan menjawab defisit skor transparansi data nasional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Akuntabilitas &amp; Tanggung Jawab Mediko-Legal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Demarkasi tegas antara fungsi perangkat lunak asistif dengan wewenang klinis dan tanggung jawab hukum tenaga medis berlisensi.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Pembatasan luaran sistem murni pada </w:t>
            </w:r>
            <w:r w:rsidDel="00000000" w:rsidR="00000000" w:rsidRPr="00000000">
              <w:rPr>
                <w:rFonts w:ascii="Google Sans" w:cs="Google Sans" w:eastAsia="Google Sans" w:hAnsi="Google Sans"/>
                <w:b w:val="1"/>
                <w:bCs w:val="1"/>
                <w:rtl w:val="0"/>
              </w:rPr>
              <w:t xml:space="preserve">navigasi triase pra-hospital dan persiapan kunjungan</w:t>
            </w:r>
            <w:r w:rsidDel="00000000" w:rsidR="00000000" w:rsidRPr="00000000">
              <w:rPr>
                <w:rFonts w:ascii="Google Sans" w:cs="Google Sans" w:eastAsia="Google Sans" w:hAnsi="Google Sans"/>
                <w:rtl w:val="0"/>
              </w:rPr>
              <w:t xml:space="preserve">, tanpa mengeluarkan klaim diagnosis definitif maupun peresepan obat (khususnya antibiotik).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Mencegah bahaya swamedikasi dan resistensi bakteri akibat penggunaan antibiotik yang tidak tepat, serta menjaga marwah kompetensi dokter sesuai KODEKI dan SKDI</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Keamanan Pasien (</w:t>
            </w:r>
            <w:r w:rsidDel="00000000" w:rsidR="00000000" w:rsidRPr="00000000">
              <w:rPr>
                <w:rFonts w:ascii="Google Sans" w:cs="Google Sans" w:eastAsia="Google Sans" w:hAnsi="Google Sans"/>
                <w:b w:val="1"/>
                <w:bCs w:val="1"/>
                <w:i w:val="1"/>
                <w:iCs w:val="1"/>
                <w:rtl w:val="0"/>
              </w:rPr>
              <w:t xml:space="preserve">Safety-First / Non-Maleficence</w:t>
            </w:r>
            <w:r w:rsidDel="00000000" w:rsidR="00000000" w:rsidRPr="00000000">
              <w:rPr>
                <w:rFonts w:ascii="Google Sans" w:cs="Google Sans" w:eastAsia="Google Sans" w:hAnsi="Google Sans"/>
                <w:b w:val="1"/>
                <w:b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Prioritas mutlak pada pencegahan cedera, keparahan, atau keterlambatan pertolongan medis akibat kegagalan algoritmik (</w:t>
            </w:r>
            <w:r w:rsidDel="00000000" w:rsidR="00000000" w:rsidRPr="00000000">
              <w:rPr>
                <w:rFonts w:ascii="Google Sans" w:cs="Google Sans" w:eastAsia="Google Sans" w:hAnsi="Google Sans"/>
                <w:i w:val="1"/>
                <w:iCs w:val="1"/>
                <w:rtl w:val="0"/>
              </w:rPr>
              <w:t xml:space="preserve">do no harm</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Arsitektur </w:t>
            </w:r>
            <w:r w:rsidDel="00000000" w:rsidR="00000000" w:rsidRPr="00000000">
              <w:rPr>
                <w:rFonts w:ascii="Google Sans" w:cs="Google Sans" w:eastAsia="Google Sans" w:hAnsi="Google Sans"/>
                <w:b w:val="1"/>
                <w:bCs w:val="1"/>
                <w:rtl w:val="0"/>
              </w:rPr>
              <w:t xml:space="preserve">Client-Side 11 Red Flags Bypass</w:t>
            </w:r>
            <w:r w:rsidDel="00000000" w:rsidR="00000000" w:rsidRPr="00000000">
              <w:rPr>
                <w:rFonts w:ascii="Google Sans" w:cs="Google Sans" w:eastAsia="Google Sans" w:hAnsi="Google Sans"/>
                <w:rtl w:val="0"/>
              </w:rPr>
              <w:t xml:space="preserve"> yang mengeksekusi rujukan gawat darurat secara deterministik di peramban dalam </w:t>
            </w:r>
            <w:r w:rsidDel="00000000" w:rsidR="00000000" w:rsidRPr="00000000">
              <w:rPr>
                <w:rFonts w:ascii="Google Sans" w:cs="Google Sans" w:eastAsia="Google Sans" w:hAnsi="Google Sans"/>
              </w:rPr>
              <w:drawing>
                <wp:inline distB="19050" distT="19050" distL="19050" distR="19050">
                  <wp:extent cx="691832" cy="167256"/>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91832" cy="167256"/>
                          </a:xfrm>
                          <a:prstGeom prst="rect"/>
                          <a:ln/>
                        </pic:spPr>
                      </pic:pic>
                    </a:graphicData>
                  </a:graphic>
                </wp:inline>
              </w:drawing>
            </w:r>
            <w:r w:rsidDel="00000000" w:rsidR="00000000" w:rsidRPr="00000000">
              <w:rPr>
                <w:rFonts w:ascii="Google Sans" w:cs="Google Sans" w:eastAsia="Google Sans" w:hAnsi="Google Sans"/>
                <w:rtl w:val="0"/>
              </w:rPr>
              <w:t xml:space="preserve"> tanpa menunggu inferensi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Menjamin keselamatan nyawa pasien pada kondisi gawat darurat (SKDI 3B) sekalipun terjadi gangguan peladen AI atau terputusnya sinyal internet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Perlindungan Hak Privasi Individu (</w:t>
            </w:r>
            <w:r w:rsidDel="00000000" w:rsidR="00000000" w:rsidRPr="00000000">
              <w:rPr>
                <w:rFonts w:ascii="Google Sans" w:cs="Google Sans" w:eastAsia="Google Sans" w:hAnsi="Google Sans"/>
                <w:b w:val="1"/>
                <w:bCs w:val="1"/>
                <w:i w:val="1"/>
                <w:iCs w:val="1"/>
                <w:rtl w:val="0"/>
              </w:rPr>
              <w:t xml:space="preserve">Privacy-by-Design</w:t>
            </w:r>
            <w:r w:rsidDel="00000000" w:rsidR="00000000" w:rsidRPr="00000000">
              <w:rPr>
                <w:rFonts w:ascii="Google Sans" w:cs="Google Sans" w:eastAsia="Google Sans" w:hAnsi="Google Sans"/>
                <w:b w:val="1"/>
                <w:b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Penghormatan terhadap hak privasi dan kedaulatan individu atas data kesehatan serta data biometrik yang bersifat spesifik.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Penerapan arsitektur </w:t>
            </w:r>
            <w:r w:rsidDel="00000000" w:rsidR="00000000" w:rsidRPr="00000000">
              <w:rPr>
                <w:rFonts w:ascii="Google Sans" w:cs="Google Sans" w:eastAsia="Google Sans" w:hAnsi="Google Sans"/>
                <w:b w:val="1"/>
                <w:bCs w:val="1"/>
                <w:rtl w:val="0"/>
              </w:rPr>
              <w:t xml:space="preserve">Zero-NIK</w:t>
            </w:r>
            <w:r w:rsidDel="00000000" w:rsidR="00000000" w:rsidRPr="00000000">
              <w:rPr>
                <w:rFonts w:ascii="Google Sans" w:cs="Google Sans" w:eastAsia="Google Sans" w:hAnsi="Google Sans"/>
                <w:rtl w:val="0"/>
              </w:rPr>
              <w:t xml:space="preserve">, kalkulasi koordinat GPS efemeral di peramban tanpa penyimpanan peladen, eliminasi fitur foto ruam kulit, serta transfer ringkasan via </w:t>
            </w:r>
            <w:r w:rsidDel="00000000" w:rsidR="00000000" w:rsidRPr="00000000">
              <w:rPr>
                <w:rFonts w:ascii="Google Sans" w:cs="Google Sans" w:eastAsia="Google Sans" w:hAnsi="Google Sans"/>
                <w:i w:val="1"/>
                <w:iCs w:val="1"/>
                <w:rtl w:val="0"/>
              </w:rPr>
              <w:t xml:space="preserve">QR Code</w:t>
            </w:r>
            <w:r w:rsidDel="00000000" w:rsidR="00000000" w:rsidRPr="00000000">
              <w:rPr>
                <w:rFonts w:ascii="Google Sans" w:cs="Google Sans" w:eastAsia="Google Sans" w:hAnsi="Google Sans"/>
                <w:rtl w:val="0"/>
              </w:rPr>
              <w:t xml:space="preserve"> luring.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Memenuhi kepatuhan mutlak terhadap Pasal 4 UU PDP No. 27 Tahun 2022 dan melindungi masyarakat dari risiko kebocoran maupun komersialisasi data medis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Prinsip pertama, yakni Transparansi (</w:t>
      </w:r>
      <w:r w:rsidDel="00000000" w:rsidR="00000000" w:rsidRPr="00000000">
        <w:rPr>
          <w:rFonts w:ascii="Google Sans" w:cs="Google Sans" w:eastAsia="Google Sans" w:hAnsi="Google Sans"/>
          <w:i w:val="1"/>
          <w:iCs w:val="1"/>
          <w:rtl w:val="0"/>
        </w:rPr>
        <w:t xml:space="preserve">Transparency and Explainability</w:t>
      </w:r>
      <w:r w:rsidDel="00000000" w:rsidR="00000000" w:rsidRPr="00000000">
        <w:rPr>
          <w:rFonts w:ascii="Google Sans" w:cs="Google Sans" w:eastAsia="Google Sans" w:hAnsi="Google Sans"/>
          <w:rtl w:val="0"/>
        </w:rPr>
        <w:t xml:space="preserve">), dioperasionalkan secara konkret melalui fitur </w:t>
      </w:r>
      <w:r w:rsidDel="00000000" w:rsidR="00000000" w:rsidRPr="00000000">
        <w:rPr>
          <w:rFonts w:ascii="Google Sans" w:cs="Google Sans" w:eastAsia="Google Sans" w:hAnsi="Google Sans"/>
          <w:i w:val="1"/>
          <w:iCs w:val="1"/>
          <w:rtl w:val="0"/>
        </w:rPr>
        <w:t xml:space="preserve">Explainable AI</w:t>
      </w:r>
      <w:r w:rsidDel="00000000" w:rsidR="00000000" w:rsidRPr="00000000">
        <w:rPr>
          <w:rFonts w:ascii="Google Sans" w:cs="Google Sans" w:eastAsia="Google Sans" w:hAnsi="Google Sans"/>
          <w:rtl w:val="0"/>
        </w:rPr>
        <w:t xml:space="preserve"> (XAI) bertajuk </w:t>
      </w:r>
      <w:r w:rsidDel="00000000" w:rsidR="00000000" w:rsidRPr="00000000">
        <w:rPr>
          <w:rFonts w:ascii="Google Sans" w:cs="Google Sans" w:eastAsia="Google Sans" w:hAnsi="Google Sans"/>
          <w:i w:val="1"/>
          <w:iCs w:val="1"/>
          <w:rtl w:val="0"/>
        </w:rPr>
        <w:t xml:space="preserve">"Kenapa aku menebak ini?"</w:t>
      </w:r>
      <w:r w:rsidDel="00000000" w:rsidR="00000000" w:rsidRPr="00000000">
        <w:rPr>
          <w:rFonts w:ascii="Google Sans" w:cs="Google Sans" w:eastAsia="Google Sans" w:hAnsi="Google Sans"/>
          <w:rtl w:val="0"/>
        </w:rPr>
        <w:t xml:space="preserve"> pada setiap kartu hasil skrining TropiCare. Pendekatan jaringan saraf tiruan pada model bahasa besar sering kali dikritisi karena sifat kotak hitamnya (</w:t>
      </w:r>
      <w:r w:rsidDel="00000000" w:rsidR="00000000" w:rsidRPr="00000000">
        <w:rPr>
          <w:rFonts w:ascii="Google Sans" w:cs="Google Sans" w:eastAsia="Google Sans" w:hAnsi="Google Sans"/>
          <w:i w:val="1"/>
          <w:iCs w:val="1"/>
          <w:rtl w:val="0"/>
        </w:rPr>
        <w:t xml:space="preserve">black-box</w:t>
      </w:r>
      <w:r w:rsidDel="00000000" w:rsidR="00000000" w:rsidRPr="00000000">
        <w:rPr>
          <w:rFonts w:ascii="Google Sans" w:cs="Google Sans" w:eastAsia="Google Sans" w:hAnsi="Google Sans"/>
          <w:rtl w:val="0"/>
        </w:rPr>
        <w:t xml:space="preserve">) yang menyembunyikan hubungan kausal di balik ribuan parameter bobot komputasi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Melalui panel </w:t>
      </w:r>
      <w:r w:rsidDel="00000000" w:rsidR="00000000" w:rsidRPr="00000000">
        <w:rPr>
          <w:rFonts w:ascii="Google Sans" w:cs="Google Sans" w:eastAsia="Google Sans" w:hAnsi="Google Sans"/>
          <w:i w:val="1"/>
          <w:iCs w:val="1"/>
          <w:rtl w:val="0"/>
        </w:rPr>
        <w:t xml:space="preserve">"Kenapa aku menebak ini?"</w:t>
      </w:r>
      <w:r w:rsidDel="00000000" w:rsidR="00000000" w:rsidRPr="00000000">
        <w:rPr>
          <w:rFonts w:ascii="Google Sans" w:cs="Google Sans" w:eastAsia="Google Sans" w:hAnsi="Google Sans"/>
          <w:rtl w:val="0"/>
        </w:rPr>
        <w:t xml:space="preserve">, TropiCare membedah alasan di balik setiap rekomendasi rute faskes dengan menampilkan secara eksplisit daftar gejala kunci yang dilaporkan pengguna beserta kutipan langsung kriteria klinis dari KMK Nomor HK.01.07/MENKES/1186/2022 dan KMK Nomor HK.01.07/MENKES/1936/2022</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Keterbukaan alur penalaran ini tidak hanya mengedukasi masyarakat awam dan memudahkan dokter FKTP melakukan verifikasi silang, tetapi juga secara langsung memperkuat dimensi </w:t>
      </w:r>
      <w:r w:rsidDel="00000000" w:rsidR="00000000" w:rsidRPr="00000000">
        <w:rPr>
          <w:rFonts w:ascii="Google Sans" w:cs="Google Sans" w:eastAsia="Google Sans" w:hAnsi="Google Sans"/>
          <w:i w:val="1"/>
          <w:iCs w:val="1"/>
          <w:rtl w:val="0"/>
        </w:rPr>
        <w:t xml:space="preserve">accessibility and transparency</w:t>
      </w:r>
      <w:r w:rsidDel="00000000" w:rsidR="00000000" w:rsidRPr="00000000">
        <w:rPr>
          <w:rFonts w:ascii="Google Sans" w:cs="Google Sans" w:eastAsia="Google Sans" w:hAnsi="Google Sans"/>
          <w:rtl w:val="0"/>
        </w:rPr>
        <w:t xml:space="preserve"> serta </w:t>
      </w:r>
      <w:r w:rsidDel="00000000" w:rsidR="00000000" w:rsidRPr="00000000">
        <w:rPr>
          <w:rFonts w:ascii="Google Sans" w:cs="Google Sans" w:eastAsia="Google Sans" w:hAnsi="Google Sans"/>
          <w:i w:val="1"/>
          <w:iCs w:val="1"/>
          <w:rtl w:val="0"/>
        </w:rPr>
        <w:t xml:space="preserve">risk communication</w:t>
      </w:r>
      <w:r w:rsidDel="00000000" w:rsidR="00000000" w:rsidRPr="00000000">
        <w:rPr>
          <w:rFonts w:ascii="Google Sans" w:cs="Google Sans" w:eastAsia="Google Sans" w:hAnsi="Google Sans"/>
          <w:rtl w:val="0"/>
        </w:rPr>
        <w:t xml:space="preserve"> yang menjadi titik terlemah Indonesia dalam penilaian </w:t>
      </w:r>
      <w:r w:rsidDel="00000000" w:rsidR="00000000" w:rsidRPr="00000000">
        <w:rPr>
          <w:rFonts w:ascii="Google Sans" w:cs="Google Sans" w:eastAsia="Google Sans" w:hAnsi="Google Sans"/>
          <w:i w:val="1"/>
          <w:iCs w:val="1"/>
          <w:rtl w:val="0"/>
        </w:rPr>
        <w:t xml:space="preserve">Global Health Security Index</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Prinsip kedua, yakni Akuntabilitas (</w:t>
      </w:r>
      <w:r w:rsidDel="00000000" w:rsidR="00000000" w:rsidRPr="00000000">
        <w:rPr>
          <w:rFonts w:ascii="Google Sans" w:cs="Google Sans" w:eastAsia="Google Sans" w:hAnsi="Google Sans"/>
          <w:i w:val="1"/>
          <w:iCs w:val="1"/>
          <w:rtl w:val="0"/>
        </w:rPr>
        <w:t xml:space="preserve">Accountability</w:t>
      </w:r>
      <w:r w:rsidDel="00000000" w:rsidR="00000000" w:rsidRPr="00000000">
        <w:rPr>
          <w:rFonts w:ascii="Google Sans" w:cs="Google Sans" w:eastAsia="Google Sans" w:hAnsi="Google Sans"/>
          <w:rtl w:val="0"/>
        </w:rPr>
        <w:t xml:space="preserve">), ditegakkan melalui penolakan sistem untuk mengambil alih wewenang diagnostik maupun terapeutik dokter. TropiCare secara arsitektural dikunci agar tidak pernah meresepkan obat atau menyarankan konsumsi antibiotik secara mandiri kepada pengguna. Kebijakan etis ini sangat mendesak mengingat kajian evaluasi pemakaian obat berdasarkan KMK Nomor HK.01.07/MENKES/1186/2022 di fasilitas pelayanan kesehatan membuktikan bahwa penggunaan antibiotik yang tidak tepat pada penyakit-penyakit yang sebenarnya tidak memerlukan antibiotik masih kerap terjadi dan mengakibatkan ancaman resistensi bakteri (kekebalan kuman terhadap antibiotik) yang membahayakan keselamatan konsumen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Dengan membatasi fungsi kecerdasan buatan murni pada triase navigasi pra-hospital dan menyerahkan keputusan diagnosis serta terapi sepenuhnya kepada dokter layanan primer yang terikat pada Kode Etik Kedokteran Indonesia (KODEKI) dan pengembangan keprofesian berkelanjutan (P2KB) di bawah naungan Ikatan Dokter Indonesia (IDI)</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rantai akuntabilitas mediko-legal tetap terjaga tanpa celah abu-abu.</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Prinsip ketiga dan keempat, yakni Keamanan Pasien (</w:t>
      </w:r>
      <w:r w:rsidDel="00000000" w:rsidR="00000000" w:rsidRPr="00000000">
        <w:rPr>
          <w:rFonts w:ascii="Google Sans" w:cs="Google Sans" w:eastAsia="Google Sans" w:hAnsi="Google Sans"/>
          <w:i w:val="1"/>
          <w:iCs w:val="1"/>
          <w:rtl w:val="0"/>
        </w:rPr>
        <w:t xml:space="preserve">Safety-First</w:t>
      </w:r>
      <w:r w:rsidDel="00000000" w:rsidR="00000000" w:rsidRPr="00000000">
        <w:rPr>
          <w:rFonts w:ascii="Google Sans" w:cs="Google Sans" w:eastAsia="Google Sans" w:hAnsi="Google Sans"/>
          <w:rtl w:val="0"/>
        </w:rPr>
        <w:t xml:space="preserve">) serta Perlindungan Hak Privasi Individu (</w:t>
      </w:r>
      <w:r w:rsidDel="00000000" w:rsidR="00000000" w:rsidRPr="00000000">
        <w:rPr>
          <w:rFonts w:ascii="Google Sans" w:cs="Google Sans" w:eastAsia="Google Sans" w:hAnsi="Google Sans"/>
          <w:i w:val="1"/>
          <w:iCs w:val="1"/>
          <w:rtl w:val="0"/>
        </w:rPr>
        <w:t xml:space="preserve">Privacy and Data Governance</w:t>
      </w:r>
      <w:r w:rsidDel="00000000" w:rsidR="00000000" w:rsidRPr="00000000">
        <w:rPr>
          <w:rFonts w:ascii="Google Sans" w:cs="Google Sans" w:eastAsia="Google Sans" w:hAnsi="Google Sans"/>
          <w:rtl w:val="0"/>
        </w:rPr>
        <w:t xml:space="preserve">), diwujudkan melalui penyatuan rekayasa keselamatan deterministik dan pelindungan data pribadi berlapis. Sebagaimana ditegaskan oleh jajaran pimpinan Kementerian Kesehatan RI, kecerdasan buatan bukanlah ancaman bagi dunia medis apabila dikawal dengan tata kelola yang ketat dan etika yang kuat untuk menjadikan layanan kesehatan sebagai garda prediktif dan preventif</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Melalui kombinasi pemotongan jalur gawat darurat 11 </w:t>
      </w:r>
      <w:r w:rsidDel="00000000" w:rsidR="00000000" w:rsidRPr="00000000">
        <w:rPr>
          <w:rFonts w:ascii="Google Sans" w:cs="Google Sans" w:eastAsia="Google Sans" w:hAnsi="Google Sans"/>
          <w:i w:val="1"/>
          <w:iCs w:val="1"/>
          <w:rtl w:val="0"/>
        </w:rPr>
        <w:t xml:space="preserve">Red Flags</w:t>
      </w:r>
      <w:r w:rsidDel="00000000" w:rsidR="00000000" w:rsidRPr="00000000">
        <w:rPr>
          <w:rFonts w:ascii="Google Sans" w:cs="Google Sans" w:eastAsia="Google Sans" w:hAnsi="Google Sans"/>
          <w:rtl w:val="0"/>
        </w:rPr>
        <w:t xml:space="preserve"> di sisi peramban untuk menyelamatkan nyawa pasien sesuai mandat SKDI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pembatasan pengetahuan RAG pada pedoman resmi Kemenkes RI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penghapusan pengumpulan citra biometrik lesi kulit, serta arsitektur </w:t>
      </w:r>
      <w:r w:rsidDel="00000000" w:rsidR="00000000" w:rsidRPr="00000000">
        <w:rPr>
          <w:rFonts w:ascii="Google Sans" w:cs="Google Sans" w:eastAsia="Google Sans" w:hAnsi="Google Sans"/>
          <w:i w:val="1"/>
          <w:iCs w:val="1"/>
          <w:rtl w:val="0"/>
        </w:rPr>
        <w:t xml:space="preserve">Zero-NIK</w:t>
      </w:r>
      <w:r w:rsidDel="00000000" w:rsidR="00000000" w:rsidRPr="00000000">
        <w:rPr>
          <w:rFonts w:ascii="Google Sans" w:cs="Google Sans" w:eastAsia="Google Sans" w:hAnsi="Google Sans"/>
          <w:rtl w:val="0"/>
        </w:rPr>
        <w:t xml:space="preserve"> yang patuh sepenuhnya pada Undang-Undang Nomor 27 Tahun 2022</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TropiCare membuktikan bahwa inovasi teknologi kecerdasan buatan karya anak bangsa mampu beroperasi secara unggul, aman, bermartabat, dan berkeadilan bagi ketahanan sistem kesehatan nasional</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Penguatan Ekosistem Teknologi Kesehatan dan Tata Kelola,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https://www.researchgate.net/publication/398062866_Penguatan_Ekosistem_Teknologi_Kesehatan_dan_Tata_Kelola_Organisasi_Transformasi_Digital_Kementerian_Kesehatan_RI</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PENCARIAN : LABKESDA - Kemenkes, </w:t>
      </w:r>
      <w:hyperlink r:id="rId23">
        <w:r w:rsidDel="00000000" w:rsidR="00000000" w:rsidRPr="00000000">
          <w:rPr>
            <w:rFonts w:ascii="Google Sans" w:cs="Google Sans" w:eastAsia="Google Sans" w:hAnsi="Google Sans"/>
            <w:color w:val="0000ee"/>
            <w:sz w:val="24"/>
            <w:szCs w:val="24"/>
            <w:u w:val="single"/>
            <w:rtl w:val="0"/>
          </w:rPr>
          <w:t xml:space="preserve">https://kemkes.go.id/id/search?s=LABKESDA+</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Panduan Praktik Klinis Dokter Umum 2022 | PDF - Scribd, </w:t>
      </w:r>
      <w:hyperlink r:id="rId24">
        <w:r w:rsidDel="00000000" w:rsidR="00000000" w:rsidRPr="00000000">
          <w:rPr>
            <w:rFonts w:ascii="Google Sans" w:cs="Google Sans" w:eastAsia="Google Sans" w:hAnsi="Google Sans"/>
            <w:color w:val="0000ee"/>
            <w:sz w:val="24"/>
            <w:szCs w:val="24"/>
            <w:u w:val="single"/>
            <w:rtl w:val="0"/>
          </w:rPr>
          <w:t xml:space="preserve">https://id.scribd.com/document/671742111/Ppk-Bagian-1-2022</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KMK No. HK.01.07-MENKES-1186-2022 TTG Panduan Praktik, </w:t>
      </w:r>
      <w:hyperlink r:id="rId25">
        <w:r w:rsidDel="00000000" w:rsidR="00000000" w:rsidRPr="00000000">
          <w:rPr>
            <w:rFonts w:ascii="Google Sans" w:cs="Google Sans" w:eastAsia="Google Sans" w:hAnsi="Google Sans"/>
            <w:color w:val="0000ee"/>
            <w:sz w:val="24"/>
            <w:szCs w:val="24"/>
            <w:u w:val="single"/>
            <w:rtl w:val="0"/>
          </w:rPr>
          <w:t xml:space="preserve">https://id.scribd.com/document/579004023/KMK-No-HK-01-07-MENKES-1186-2022-Ttg-Panduan-Praktik-Klinis-Bagi-Dokter-Di-Fasilitas-Pelayanan-Kesehatan-Tingkat-Pertama-signed</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kecerdasan buatan - informatika kesehatan - penerbit mafy, </w:t>
      </w:r>
      <w:hyperlink r:id="rId26">
        <w:r w:rsidDel="00000000" w:rsidR="00000000" w:rsidRPr="00000000">
          <w:rPr>
            <w:rFonts w:ascii="Google Sans" w:cs="Google Sans" w:eastAsia="Google Sans" w:hAnsi="Google Sans"/>
            <w:color w:val="0000ee"/>
            <w:sz w:val="24"/>
            <w:szCs w:val="24"/>
            <w:u w:val="single"/>
            <w:rtl w:val="0"/>
          </w:rPr>
          <w:t xml:space="preserve">https://penerbitmafy.com/wp-content/uploads/2025/08/KECERDASAN-BUATAN-DALAM-INFORMATIKA-KESEHATAN-Teori-Aplikasi-dan-Masa-Depan.pdf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inforwas - Inspektorat Jenderal Kementerian Kesehatan RI, </w:t>
      </w:r>
      <w:hyperlink r:id="rId27">
        <w:r w:rsidDel="00000000" w:rsidR="00000000" w:rsidRPr="00000000">
          <w:rPr>
            <w:rFonts w:ascii="Google Sans" w:cs="Google Sans" w:eastAsia="Google Sans" w:hAnsi="Google Sans"/>
            <w:color w:val="0000ee"/>
            <w:sz w:val="24"/>
            <w:szCs w:val="24"/>
            <w:u w:val="single"/>
            <w:rtl w:val="0"/>
          </w:rPr>
          <w:t xml:space="preserve">https://itjen.kemkes.go.id/storage/majalah/eIPOqQfYBZPDTI0xNwPQCkQc3bdeOz-metaSW5mb3J3YXMgMi0yMDIyIHZlcnNpIHdlYi1vcHQucGRm-.pdf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harmonisasi pelaksanaan peraturan perundang-undangan, </w:t>
      </w:r>
      <w:hyperlink r:id="rId28">
        <w:r w:rsidDel="00000000" w:rsidR="00000000" w:rsidRPr="00000000">
          <w:rPr>
            <w:rFonts w:ascii="Google Sans" w:cs="Google Sans" w:eastAsia="Google Sans" w:hAnsi="Google Sans"/>
            <w:color w:val="0000ee"/>
            <w:sz w:val="24"/>
            <w:szCs w:val="24"/>
            <w:u w:val="single"/>
            <w:rtl w:val="0"/>
          </w:rPr>
          <w:t xml:space="preserve">https://ojs.cahayamandalika.com/index.php/jcm/article/download/3661/2865/</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RENCANA AKSI KEGIATAN TAHUN 2022 - 2024 - Kemenkes, </w:t>
      </w:r>
      <w:hyperlink r:id="rId29">
        <w:r w:rsidDel="00000000" w:rsidR="00000000" w:rsidRPr="00000000">
          <w:rPr>
            <w:rFonts w:ascii="Google Sans" w:cs="Google Sans" w:eastAsia="Google Sans" w:hAnsi="Google Sans"/>
            <w:color w:val="0000ee"/>
            <w:sz w:val="24"/>
            <w:szCs w:val="24"/>
            <w:u w:val="single"/>
            <w:rtl w:val="0"/>
          </w:rPr>
          <w:t xml:space="preserve">https://repository.badankebijakan.kemkes.go.id/id/eprint/5399/1/Rencana%20Aksi%20kegiatan%20KGTK%202022%20-%202024.pdf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Regulatory Sandbox Kesehatan Indonesia | PDF - Scribd, </w:t>
      </w:r>
      <w:hyperlink r:id="rId30">
        <w:r w:rsidDel="00000000" w:rsidR="00000000" w:rsidRPr="00000000">
          <w:rPr>
            <w:rFonts w:ascii="Google Sans" w:cs="Google Sans" w:eastAsia="Google Sans" w:hAnsi="Google Sans"/>
            <w:color w:val="0000ee"/>
            <w:sz w:val="24"/>
            <w:szCs w:val="24"/>
            <w:u w:val="single"/>
            <w:rtl w:val="0"/>
          </w:rPr>
          <w:t xml:space="preserve">https://id.scribd.com/document/700588008/Agst2023-Regulatory-Sandbox-Inovasi-Digital-Kesehatan</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Alodokter Dapat Izin Khusus Pakai Logo Resmi Kemenkes, </w:t>
      </w:r>
      <w:hyperlink r:id="rId31">
        <w:r w:rsidDel="00000000" w:rsidR="00000000" w:rsidRPr="00000000">
          <w:rPr>
            <w:rFonts w:ascii="Google Sans" w:cs="Google Sans" w:eastAsia="Google Sans" w:hAnsi="Google Sans"/>
            <w:color w:val="0000ee"/>
            <w:sz w:val="24"/>
            <w:szCs w:val="24"/>
            <w:u w:val="single"/>
            <w:rtl w:val="0"/>
          </w:rPr>
          <w:t xml:space="preserve">https://investor.id/lifestyle/351780/alodokter-dapat-izin-khusus-pakai-logo-resmi-kemenkes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 DTO Kemenkes untuk Transformasi Kesehatan | PDF - Scribd, </w:t>
      </w:r>
      <w:hyperlink r:id="rId32">
        <w:r w:rsidDel="00000000" w:rsidR="00000000" w:rsidRPr="00000000">
          <w:rPr>
            <w:rFonts w:ascii="Google Sans" w:cs="Google Sans" w:eastAsia="Google Sans" w:hAnsi="Google Sans"/>
            <w:color w:val="0000ee"/>
            <w:sz w:val="24"/>
            <w:szCs w:val="24"/>
            <w:u w:val="single"/>
            <w:rtl w:val="0"/>
          </w:rPr>
          <w:t xml:space="preserve">https://id.scribd.com/document/720759701/DTO-Kemenkes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Portal Berita Infopublik, </w:t>
      </w:r>
      <w:hyperlink r:id="rId33">
        <w:r w:rsidDel="00000000" w:rsidR="00000000" w:rsidRPr="00000000">
          <w:rPr>
            <w:rFonts w:ascii="Google Sans" w:cs="Google Sans" w:eastAsia="Google Sans" w:hAnsi="Google Sans"/>
            <w:color w:val="0000ee"/>
            <w:sz w:val="24"/>
            <w:szCs w:val="24"/>
            <w:u w:val="single"/>
            <w:rtl w:val="0"/>
          </w:rPr>
          <w:t xml:space="preserve">https://infopublik.id/kategori/nasional-sosial-budaya/738183/tiga-manfaat-utama-penyedia-layanan-telemedisin-daftar-regulary-sandbox?video=</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KMK No. HK.01.07-MENKES-1186-2022 TTG Panduan Praktik, </w:t>
      </w:r>
      <w:hyperlink r:id="rId34">
        <w:r w:rsidDel="00000000" w:rsidR="00000000" w:rsidRPr="00000000">
          <w:rPr>
            <w:rFonts w:ascii="Google Sans" w:cs="Google Sans" w:eastAsia="Google Sans" w:hAnsi="Google Sans"/>
            <w:color w:val="0000ee"/>
            <w:sz w:val="24"/>
            <w:szCs w:val="24"/>
            <w:u w:val="single"/>
            <w:rtl w:val="0"/>
          </w:rPr>
          <w:t xml:space="preserve">https://id.scribd.com/document/579176764/KMK-No-HK-01-07-MENKES-1186-2022-Ttg-Panduan-Praktik-Klinis-Bagi-Dokter-Di-Fasilitas-Pelayanan-Kesehatan-Tingkat-Pertama-Ok</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Cetak Biru Strategi Transformasi Digital Kesehatan 2024.pdf, </w:t>
      </w:r>
      <w:hyperlink r:id="rId35">
        <w:r w:rsidDel="00000000" w:rsidR="00000000" w:rsidRPr="00000000">
          <w:rPr>
            <w:rFonts w:ascii="Google Sans" w:cs="Google Sans" w:eastAsia="Google Sans" w:hAnsi="Google Sans"/>
            <w:color w:val="0000ee"/>
            <w:sz w:val="24"/>
            <w:szCs w:val="24"/>
            <w:u w:val="single"/>
            <w:rtl w:val="0"/>
          </w:rPr>
          <w:t xml:space="preserve">https://www.slideshare.net/slideshow/cetak-biru-strategi-transformasi-digital-kesehatan-2024pdf/254163501</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SDG17 Archives - Kebijakan Kesehatan Indonesia, </w:t>
      </w:r>
      <w:hyperlink r:id="rId36">
        <w:r w:rsidDel="00000000" w:rsidR="00000000" w:rsidRPr="00000000">
          <w:rPr>
            <w:rFonts w:ascii="Google Sans" w:cs="Google Sans" w:eastAsia="Google Sans" w:hAnsi="Google Sans"/>
            <w:color w:val="0000ee"/>
            <w:sz w:val="24"/>
            <w:szCs w:val="24"/>
            <w:u w:val="single"/>
            <w:rtl w:val="0"/>
          </w:rPr>
          <w:t xml:space="preserve">https://kebijakankesehatanindonesia.net/tag/sdg17/</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Pasal 4 UU Nomor 27 Tahun 2022 — Pelindungan Data Pribadi, </w:t>
      </w:r>
      <w:hyperlink r:id="rId37">
        <w:r w:rsidDel="00000000" w:rsidR="00000000" w:rsidRPr="00000000">
          <w:rPr>
            <w:rFonts w:ascii="Google Sans" w:cs="Google Sans" w:eastAsia="Google Sans" w:hAnsi="Google Sans"/>
            <w:color w:val="0000ee"/>
            <w:sz w:val="24"/>
            <w:szCs w:val="24"/>
            <w:u w:val="single"/>
            <w:rtl w:val="0"/>
          </w:rPr>
          <w:t xml:space="preserve">https://pasal.id/peraturan/uu/uu-no-27-tahun-2022/pasal-4</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2021-2022 - DTO Kemenkes RI | PDF - Scribd, </w:t>
      </w:r>
      <w:hyperlink r:id="rId38">
        <w:r w:rsidDel="00000000" w:rsidR="00000000" w:rsidRPr="00000000">
          <w:rPr>
            <w:rFonts w:ascii="Google Sans" w:cs="Google Sans" w:eastAsia="Google Sans" w:hAnsi="Google Sans"/>
            <w:color w:val="0000ee"/>
            <w:sz w:val="24"/>
            <w:szCs w:val="24"/>
            <w:u w:val="single"/>
            <w:rtl w:val="0"/>
          </w:rPr>
          <w:t xml:space="preserve">https://id.scribd.com/document/644198362/Annual-Report-2021-2022-DTO-Kemenkes-RI</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kendali mutu dan kendali biaya rumah sakit - KMS Kemenkes, </w:t>
      </w:r>
      <w:hyperlink r:id="rId39">
        <w:r w:rsidDel="00000000" w:rsidR="00000000" w:rsidRPr="00000000">
          <w:rPr>
            <w:rFonts w:ascii="Google Sans" w:cs="Google Sans" w:eastAsia="Google Sans" w:hAnsi="Google Sans"/>
            <w:color w:val="0000ee"/>
            <w:sz w:val="24"/>
            <w:szCs w:val="24"/>
            <w:u w:val="single"/>
            <w:rtl w:val="0"/>
          </w:rPr>
          <w:t xml:space="preserve">https://kms.kemkes.go.id/contents/1779245812443-3fc205577daf1a4b1a9ed3a764ed9773.pdf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Badan Kebijakan Pembangunan Kesehatan, </w:t>
      </w:r>
      <w:hyperlink r:id="rId40">
        <w:r w:rsidDel="00000000" w:rsidR="00000000" w:rsidRPr="00000000">
          <w:rPr>
            <w:rFonts w:ascii="Google Sans" w:cs="Google Sans" w:eastAsia="Google Sans" w:hAnsi="Google Sans"/>
            <w:color w:val="0000ee"/>
            <w:sz w:val="24"/>
            <w:szCs w:val="24"/>
            <w:u w:val="single"/>
            <w:rtl w:val="0"/>
          </w:rPr>
          <w:t xml:space="preserve">https://www.badankebijakan.kemkes.go.id/repositori/id/eprint/5602/1/LAPORAN%20KINERJA%20SEKRETARIAT%20BKPK_SIGNED%20FULL%20COVER.pdf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Usability Scale (SUS) As An Analysis Method For Official,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https://www.researchgate.net/publication/386324832_System_Usability_Scale_SUS_As_An_Analysis_Method_For_Official_Website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JTIM - Open Journal System of Sekawan Institute, </w:t>
      </w:r>
      <w:hyperlink r:id="rId42">
        <w:r w:rsidDel="00000000" w:rsidR="00000000" w:rsidRPr="00000000">
          <w:rPr>
            <w:rFonts w:ascii="Google Sans" w:cs="Google Sans" w:eastAsia="Google Sans" w:hAnsi="Google Sans"/>
            <w:color w:val="0000ee"/>
            <w:sz w:val="24"/>
            <w:szCs w:val="24"/>
            <w:u w:val="single"/>
            <w:rtl w:val="0"/>
          </w:rPr>
          <w:t xml:space="preserve">https://journal.sekawan-org.id/index.php/jtim/article/download/738/436</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Kemenkes Hasilkan 12 Rekomendasi Kebijakan Terkait ... - KONTAN, </w:t>
      </w:r>
      <w:hyperlink r:id="rId43">
        <w:r w:rsidDel="00000000" w:rsidR="00000000" w:rsidRPr="00000000">
          <w:rPr>
            <w:rFonts w:ascii="Google Sans" w:cs="Google Sans" w:eastAsia="Google Sans" w:hAnsi="Google Sans"/>
            <w:color w:val="0000ee"/>
            <w:sz w:val="24"/>
            <w:szCs w:val="24"/>
            <w:u w:val="single"/>
            <w:rtl w:val="0"/>
          </w:rPr>
          <w:t xml:space="preserve">https://nasional.kontan.co.id/news/kemenkes-hasilkan-12-rekomendasi-kebijakan-terkait-telekesehatan-di-indonesia</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Tirto.id - CekFakta, </w:t>
      </w:r>
      <w:hyperlink r:id="rId44">
        <w:r w:rsidDel="00000000" w:rsidR="00000000" w:rsidRPr="00000000">
          <w:rPr>
            <w:rFonts w:ascii="Google Sans" w:cs="Google Sans" w:eastAsia="Google Sans" w:hAnsi="Google Sans"/>
            <w:color w:val="0000ee"/>
            <w:sz w:val="24"/>
            <w:szCs w:val="24"/>
            <w:u w:val="single"/>
            <w:rtl w:val="0"/>
          </w:rPr>
          <w:t xml:space="preserve">https://cekfakta.com/institusi/19</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Studi Literatur: Analisis Efektivitas Pemanfaatan Program,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https://www.researchgate.net/publication/381858907_Studi_Literatur_Analisis_Efektivitas_Pemanfaatan_Program_Jaminan_Kesehatan_Nasional_JKN_Pada_Fasilitas_Kesehatan_Tingkat_Pertama_Di_Indonesia</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Digitalisasi Rekam Medis Kesehatan dalam SATUSEHAT | PDF, </w:t>
      </w:r>
      <w:hyperlink r:id="rId46">
        <w:r w:rsidDel="00000000" w:rsidR="00000000" w:rsidRPr="00000000">
          <w:rPr>
            <w:rFonts w:ascii="Google Sans" w:cs="Google Sans" w:eastAsia="Google Sans" w:hAnsi="Google Sans"/>
            <w:color w:val="0000ee"/>
            <w:sz w:val="24"/>
            <w:szCs w:val="24"/>
            <w:u w:val="single"/>
            <w:rtl w:val="0"/>
          </w:rPr>
          <w:t xml:space="preserve">https://www.slideshare.net/slideshow/digitalisasi-rekam-medis-kesehatan-dalam-satusehat/285847961</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Jenis-Jenis Data Pribadi Menurut UU Perlindungan Data Pribadi, </w:t>
      </w:r>
      <w:hyperlink r:id="rId47">
        <w:r w:rsidDel="00000000" w:rsidR="00000000" w:rsidRPr="00000000">
          <w:rPr>
            <w:rFonts w:ascii="Google Sans" w:cs="Google Sans" w:eastAsia="Google Sans" w:hAnsi="Google Sans"/>
            <w:color w:val="0000ee"/>
            <w:sz w:val="24"/>
            <w:szCs w:val="24"/>
            <w:u w:val="single"/>
            <w:rtl w:val="0"/>
          </w:rPr>
          <w:t xml:space="preserve">https://fahum.umsu.ac.id/jenis-jenis-data-pribadi-menurut-uu-perlindungan-data-pribadi/</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144 Penyakit Tidak Bisa Dirujuk BPJS | PDF - Scribd, </w:t>
      </w:r>
      <w:hyperlink r:id="rId48">
        <w:r w:rsidDel="00000000" w:rsidR="00000000" w:rsidRPr="00000000">
          <w:rPr>
            <w:rFonts w:ascii="Google Sans" w:cs="Google Sans" w:eastAsia="Google Sans" w:hAnsi="Google Sans"/>
            <w:color w:val="0000ee"/>
            <w:sz w:val="24"/>
            <w:szCs w:val="24"/>
            <w:u w:val="single"/>
            <w:rtl w:val="0"/>
          </w:rPr>
          <w:t xml:space="preserve">https://id.scribd.com/document/421295160/144penyakityangtidakbolehdirujuk-140211210233-phpapp01-pdf</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 II LANDASAN TEORI - Repository Universitas Nusamandiri, </w:t>
      </w:r>
      <w:hyperlink r:id="rId49">
        <w:r w:rsidDel="00000000" w:rsidR="00000000" w:rsidRPr="00000000">
          <w:rPr>
            <w:rFonts w:ascii="Google Sans" w:cs="Google Sans" w:eastAsia="Google Sans" w:hAnsi="Google Sans"/>
            <w:color w:val="0000ee"/>
            <w:sz w:val="24"/>
            <w:szCs w:val="24"/>
            <w:u w:val="single"/>
            <w:rtl w:val="0"/>
          </w:rPr>
          <w:t xml:space="preserve">https://repository.nusamandiri.ac.id/repo/files/263733/download/File_3_Bab-2.pdf</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ANALISIS USABILITY SISTEM INFORMASI AKADEMIK, </w:t>
      </w:r>
      <w:hyperlink r:id="rId50">
        <w:r w:rsidDel="00000000" w:rsidR="00000000" w:rsidRPr="00000000">
          <w:rPr>
            <w:rFonts w:ascii="Google Sans" w:cs="Google Sans" w:eastAsia="Google Sans" w:hAnsi="Google Sans"/>
            <w:color w:val="0000ee"/>
            <w:sz w:val="24"/>
            <w:szCs w:val="24"/>
            <w:u w:val="single"/>
            <w:rtl w:val="0"/>
          </w:rPr>
          <w:t xml:space="preserve">https://openjournal.unpam.ac.id/index.php/ESIT/article/download/56414/26362/135851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PROSIDING - KORIKA, </w:t>
      </w:r>
      <w:hyperlink r:id="rId51">
        <w:r w:rsidDel="00000000" w:rsidR="00000000" w:rsidRPr="00000000">
          <w:rPr>
            <w:rFonts w:ascii="Google Sans" w:cs="Google Sans" w:eastAsia="Google Sans" w:hAnsi="Google Sans"/>
            <w:color w:val="0000ee"/>
            <w:sz w:val="24"/>
            <w:szCs w:val="24"/>
            <w:u w:val="single"/>
            <w:rtl w:val="0"/>
          </w:rPr>
          <w:t xml:space="preserve">https://korika.id/wp-content/uploads/2024/09/EBOOKSECUREDPROSIDINGKORIKA-1.pdf</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1 (5): 372–383 Jurnal Kesehatan Masyarakat - Seroja Husada, </w:t>
      </w:r>
      <w:hyperlink r:id="rId52">
        <w:r w:rsidDel="00000000" w:rsidR="00000000" w:rsidRPr="00000000">
          <w:rPr>
            <w:rFonts w:ascii="Google Sans" w:cs="Google Sans" w:eastAsia="Google Sans" w:hAnsi="Google Sans"/>
            <w:color w:val="0000ee"/>
            <w:sz w:val="24"/>
            <w:szCs w:val="24"/>
            <w:u w:val="single"/>
            <w:rtl w:val="0"/>
          </w:rPr>
          <w:t xml:space="preserve">https://jurnal.kolibi.org/index.php/husada/article/download/3307/3189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dankebijakan.kemkes.go.id/repositori/id/eprint/5602/1/LAPORAN%20KINERJA%20SEKRETARIAT%20BKPK_SIGNED%20FULL%20COVER.pdf" TargetMode="External"/><Relationship Id="rId42" Type="http://schemas.openxmlformats.org/officeDocument/2006/relationships/hyperlink" Target="https://journal.sekawan-org.id/index.php/jtim/article/download/738/436" TargetMode="External"/><Relationship Id="rId41" Type="http://schemas.openxmlformats.org/officeDocument/2006/relationships/hyperlink" Target="https://www.researchgate.net/publication/386324832_System_Usability_Scale_SUS_As_An_Analysis_Method_For_Official_Website" TargetMode="External"/><Relationship Id="rId44" Type="http://schemas.openxmlformats.org/officeDocument/2006/relationships/hyperlink" Target="https://cekfakta.com/institusi/19" TargetMode="External"/><Relationship Id="rId43" Type="http://schemas.openxmlformats.org/officeDocument/2006/relationships/hyperlink" Target="https://nasional.kontan.co.id/news/kemenkes-hasilkan-12-rekomendasi-kebijakan-terkait-telekesehatan-di-indonesia" TargetMode="External"/><Relationship Id="rId46" Type="http://schemas.openxmlformats.org/officeDocument/2006/relationships/hyperlink" Target="https://www.slideshare.net/slideshow/digitalisasi-rekam-medis-kesehatan-dalam-satusehat/285847961" TargetMode="External"/><Relationship Id="rId45" Type="http://schemas.openxmlformats.org/officeDocument/2006/relationships/hyperlink" Target="https://www.researchgate.net/publication/381858907_Studi_Literatur_Analisis_Efektivitas_Pemanfaatan_Program_Jaminan_Kesehatan_Nasional_JKN_Pada_Fasilitas_Kesehatan_Tingkat_Pertama_Di_Indones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id.scribd.com/document/421295160/144penyakityangtidakbolehdirujuk-140211210233-phpapp01-pdf" TargetMode="External"/><Relationship Id="rId47" Type="http://schemas.openxmlformats.org/officeDocument/2006/relationships/hyperlink" Target="https://fahum.umsu.ac.id/jenis-jenis-data-pribadi-menurut-uu-perlindungan-data-pribadi/" TargetMode="External"/><Relationship Id="rId49" Type="http://schemas.openxmlformats.org/officeDocument/2006/relationships/hyperlink" Target="https://repository.nusamandiri.ac.id/repo/files/263733/download/File_3_Bab-2.pdf"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5.png"/><Relationship Id="rId8" Type="http://schemas.openxmlformats.org/officeDocument/2006/relationships/image" Target="media/image8.png"/><Relationship Id="rId31" Type="http://schemas.openxmlformats.org/officeDocument/2006/relationships/hyperlink" Target="https://investor.id/lifestyle/351780/alodokter-dapat-izin-khusus-pakai-logo-resmi-kemenkes" TargetMode="External"/><Relationship Id="rId30" Type="http://schemas.openxmlformats.org/officeDocument/2006/relationships/hyperlink" Target="https://id.scribd.com/document/700588008/Agst2023-Regulatory-Sandbox-Inovasi-Digital-Kesehatan" TargetMode="External"/><Relationship Id="rId33" Type="http://schemas.openxmlformats.org/officeDocument/2006/relationships/hyperlink" Target="https://infopublik.id/kategori/nasional-sosial-budaya/738183/tiga-manfaat-utama-penyedia-layanan-telemedisin-daftar-regulary-sandbox?video" TargetMode="External"/><Relationship Id="rId32" Type="http://schemas.openxmlformats.org/officeDocument/2006/relationships/hyperlink" Target="https://id.scribd.com/document/720759701/DTO-Kemenkes" TargetMode="External"/><Relationship Id="rId35" Type="http://schemas.openxmlformats.org/officeDocument/2006/relationships/hyperlink" Target="https://www.slideshare.net/slideshow/cetak-biru-strategi-transformasi-digital-kesehatan-2024pdf/254163501" TargetMode="External"/><Relationship Id="rId34" Type="http://schemas.openxmlformats.org/officeDocument/2006/relationships/hyperlink" Target="https://id.scribd.com/document/579176764/KMK-No-HK-01-07-MENKES-1186-2022-Ttg-Panduan-Praktik-Klinis-Bagi-Dokter-Di-Fasilitas-Pelayanan-Kesehatan-Tingkat-Pertama-Ok" TargetMode="External"/><Relationship Id="rId37" Type="http://schemas.openxmlformats.org/officeDocument/2006/relationships/hyperlink" Target="https://pasal.id/peraturan/uu/uu-no-27-tahun-2022/pasal-4" TargetMode="External"/><Relationship Id="rId36" Type="http://schemas.openxmlformats.org/officeDocument/2006/relationships/hyperlink" Target="https://kebijakankesehatanindonesia.net/tag/sdg17/" TargetMode="External"/><Relationship Id="rId39" Type="http://schemas.openxmlformats.org/officeDocument/2006/relationships/hyperlink" Target="https://kms.kemkes.go.id/contents/1779245812443-3fc205577daf1a4b1a9ed3a764ed9773.pdf" TargetMode="External"/><Relationship Id="rId38" Type="http://schemas.openxmlformats.org/officeDocument/2006/relationships/hyperlink" Target="https://id.scribd.com/document/644198362/Annual-Report-2021-2022-DTO-Kemenkes-RI" TargetMode="External"/><Relationship Id="rId20" Type="http://schemas.openxmlformats.org/officeDocument/2006/relationships/image" Target="media/image3.png"/><Relationship Id="rId22" Type="http://schemas.openxmlformats.org/officeDocument/2006/relationships/hyperlink" Target="https://www.researchgate.net/publication/398062866_Penguatan_Ekosistem_Teknologi_Kesehatan_dan_Tata_Kelola_Organisasi_Transformasi_Digital_Kementerian_Kesehatan_RI" TargetMode="External"/><Relationship Id="rId21" Type="http://schemas.openxmlformats.org/officeDocument/2006/relationships/image" Target="media/image4.png"/><Relationship Id="rId24" Type="http://schemas.openxmlformats.org/officeDocument/2006/relationships/hyperlink" Target="https://id.scribd.com/document/671742111/Ppk-Bagian-1-2022" TargetMode="External"/><Relationship Id="rId23" Type="http://schemas.openxmlformats.org/officeDocument/2006/relationships/hyperlink" Target="https://kemkes.go.id/id/search?s=LABKESDA+" TargetMode="External"/><Relationship Id="rId26" Type="http://schemas.openxmlformats.org/officeDocument/2006/relationships/hyperlink" Target="https://penerbitmafy.com/wp-content/uploads/2025/08/KECERDASAN-BUATAN-DALAM-INFORMATIKA-KESEHATAN-Teori-Aplikasi-dan-Masa-Depan.pdf" TargetMode="External"/><Relationship Id="rId25" Type="http://schemas.openxmlformats.org/officeDocument/2006/relationships/hyperlink" Target="https://id.scribd.com/document/579004023/KMK-No-HK-01-07-MENKES-1186-2022-Ttg-Panduan-Praktik-Klinis-Bagi-Dokter-Di-Fasilitas-Pelayanan-Kesehatan-Tingkat-Pertama-signed" TargetMode="External"/><Relationship Id="rId28" Type="http://schemas.openxmlformats.org/officeDocument/2006/relationships/hyperlink" Target="https://ojs.cahayamandalika.com/index.php/jcm/article/download/3661/2865/" TargetMode="External"/><Relationship Id="rId27" Type="http://schemas.openxmlformats.org/officeDocument/2006/relationships/hyperlink" Target="https://itjen.kemkes.go.id/storage/majalah/eIPOqQfYBZPDTI0xNwPQCkQc3bdeOz-metaSW5mb3J3YXMgMi0yMDIyIHZlcnNpIHdlYi1vcHQucGRm-.pdf" TargetMode="External"/><Relationship Id="rId29" Type="http://schemas.openxmlformats.org/officeDocument/2006/relationships/hyperlink" Target="https://repository.badankebijakan.kemkes.go.id/id/eprint/5399/1/Rencana%20Aksi%20kegiatan%20KGTK%202022%20-%202024.pdf" TargetMode="External"/><Relationship Id="rId51" Type="http://schemas.openxmlformats.org/officeDocument/2006/relationships/hyperlink" Target="https://korika.id/wp-content/uploads/2024/09/EBOOKSECUREDPROSIDINGKORIKA-1.pdf" TargetMode="External"/><Relationship Id="rId50" Type="http://schemas.openxmlformats.org/officeDocument/2006/relationships/hyperlink" Target="https://openjournal.unpam.ac.id/index.php/ESIT/article/download/56414/26362/135851" TargetMode="External"/><Relationship Id="rId52" Type="http://schemas.openxmlformats.org/officeDocument/2006/relationships/hyperlink" Target="https://jurnal.kolibi.org/index.php/husada/article/download/3307/3189" TargetMode="Externa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