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Ejercicio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Crear un documento HTML con el nombre index3.html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index3.html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Title: Usando selectores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Declarar una etiqueta style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Crear 1 título h1 con la clase rojo y texto autogenerado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Crear 2 título h2 con texto autogenerado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Crear 3 título h3 con texto autogenerado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Crear 4 título h4 con texto autogenerado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Crear 6 párrafos autogenerados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A tres de los párrafos anteriores: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* Agregar el atributo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* Establecer el valor de class en azul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A uno de los párrafos anteriores: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* Agregar el atributo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* Establecer el valor de class en rojo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Crear un div con: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* Crear 3 párrafos autogenerados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* Agregar el atributo ID al div con el valor de principal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En la etiqueta style: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* Crear el selector universal y establecer el color de texto en verde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* Crear el selector de clase rojo y establecer el color de texto en rojo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* Crear el selector de clase azul y establecer el color de texto en azul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* Crear el selector de ID principal y establecer el color de texto en gris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