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10C3" w:rsidRPr="00F710C3" w:rsidRDefault="00F710C3" w:rsidP="00F710C3">
      <w:pPr>
        <w:pStyle w:val="Heading1"/>
        <w:spacing w:after="240"/>
        <w:rPr>
          <w:sz w:val="22"/>
          <w:lang w:val="en-GB"/>
        </w:rPr>
      </w:pPr>
    </w:p>
    <w:p w:rsidR="00956DE8" w:rsidRPr="00F710C3" w:rsidRDefault="003B67C9" w:rsidP="004732C4">
      <w:pPr>
        <w:pStyle w:val="Heading1"/>
        <w:rPr>
          <w:lang w:val="en-GB"/>
        </w:rPr>
      </w:pPr>
      <w:bookmarkStart w:id="0" w:name="_Toc303770682"/>
      <w:bookmarkStart w:id="1" w:name="_Toc303954267"/>
      <w:bookmarkStart w:id="2" w:name="_Toc304280425"/>
      <w:proofErr w:type="spellStart"/>
      <w:r>
        <w:rPr>
          <w:lang w:val="en-GB"/>
        </w:rPr>
        <w:t>HexitecGigE</w:t>
      </w:r>
      <w:proofErr w:type="spellEnd"/>
      <w:r>
        <w:rPr>
          <w:lang w:val="en-GB"/>
        </w:rPr>
        <w:t xml:space="preserve"> User Manual </w:t>
      </w:r>
      <w:r w:rsidR="003D769C">
        <w:rPr>
          <w:noProof/>
          <w:lang w:val="en-GB" w:eastAsia="en-GB"/>
        </w:rPr>
        <w:drawing>
          <wp:anchor distT="0" distB="0" distL="114300" distR="114300" simplePos="0" relativeHeight="251653120" behindDoc="0" locked="0" layoutInCell="1" allowOverlap="1" wp14:anchorId="5BBE1760" wp14:editId="2693A0C8">
            <wp:simplePos x="0" y="0"/>
            <wp:positionH relativeFrom="column">
              <wp:posOffset>1099705</wp:posOffset>
            </wp:positionH>
            <wp:positionV relativeFrom="paragraph">
              <wp:posOffset>7822450</wp:posOffset>
            </wp:positionV>
            <wp:extent cx="2439142" cy="593766"/>
            <wp:effectExtent l="19050" t="0" r="0" b="0"/>
            <wp:wrapNone/>
            <wp:docPr id="58"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cstate="print"/>
                    <a:srcRect/>
                    <a:stretch>
                      <a:fillRect/>
                    </a:stretch>
                  </pic:blipFill>
                  <pic:spPr bwMode="auto">
                    <a:xfrm>
                      <a:off x="0" y="0"/>
                      <a:ext cx="2439142" cy="593766"/>
                    </a:xfrm>
                    <a:prstGeom prst="rect">
                      <a:avLst/>
                    </a:prstGeom>
                    <a:noFill/>
                    <a:ln w="9525">
                      <a:noFill/>
                      <a:miter lim="800000"/>
                      <a:headEnd/>
                      <a:tailEnd/>
                    </a:ln>
                  </pic:spPr>
                </pic:pic>
              </a:graphicData>
            </a:graphic>
          </wp:anchor>
        </w:drawing>
      </w:r>
      <w:bookmarkEnd w:id="0"/>
      <w:bookmarkEnd w:id="1"/>
      <w:bookmarkEnd w:id="2"/>
    </w:p>
    <w:p w:rsidR="003D769C" w:rsidRDefault="003D769C" w:rsidP="004732C4">
      <w:pPr>
        <w:rPr>
          <w:lang w:val="en-GB"/>
        </w:rPr>
      </w:pPr>
      <w:r>
        <w:rPr>
          <w:lang w:val="en-GB"/>
        </w:rPr>
        <w:t>Author:</w:t>
      </w:r>
      <w:r w:rsidR="003B67C9">
        <w:rPr>
          <w:lang w:val="en-GB"/>
        </w:rPr>
        <w:t xml:space="preserve"> Christian Angelsen</w:t>
      </w:r>
    </w:p>
    <w:p w:rsidR="004732C4" w:rsidRDefault="003D769C" w:rsidP="004732C4">
      <w:pPr>
        <w:rPr>
          <w:lang w:val="en-GB"/>
        </w:rPr>
      </w:pPr>
      <w:r>
        <w:rPr>
          <w:lang w:val="en-GB"/>
        </w:rPr>
        <w:t xml:space="preserve">Date: </w:t>
      </w:r>
      <w:r w:rsidR="003B67C9">
        <w:rPr>
          <w:lang w:val="en-GB"/>
        </w:rPr>
        <w:t>26/04/2018</w:t>
      </w:r>
    </w:p>
    <w:p w:rsidR="003D769C" w:rsidRDefault="003D769C" w:rsidP="004732C4">
      <w:pPr>
        <w:rPr>
          <w:lang w:val="en-GB"/>
        </w:rPr>
      </w:pPr>
      <w:r>
        <w:rPr>
          <w:lang w:val="en-GB"/>
        </w:rPr>
        <w:t>Version: 1</w:t>
      </w:r>
    </w:p>
    <w:p w:rsidR="0003429A" w:rsidRDefault="0003429A" w:rsidP="004732C4">
      <w:pPr>
        <w:rPr>
          <w:lang w:val="en-GB"/>
        </w:rPr>
      </w:pPr>
      <w:r>
        <w:rPr>
          <w:lang w:val="en-GB"/>
        </w:rPr>
        <w:t xml:space="preserve">1.1 </w:t>
      </w:r>
    </w:p>
    <w:p w:rsidR="003D769C" w:rsidRDefault="003D769C" w:rsidP="004732C4">
      <w:pPr>
        <w:rPr>
          <w:lang w:val="en-GB"/>
        </w:rPr>
      </w:pPr>
    </w:p>
    <w:p w:rsidR="003D769C" w:rsidRDefault="003B67C9" w:rsidP="008B604F">
      <w:pPr>
        <w:spacing w:after="0" w:line="240" w:lineRule="auto"/>
        <w:jc w:val="center"/>
        <w:rPr>
          <w:lang w:val="en-GB"/>
        </w:rPr>
      </w:pPr>
      <w:r>
        <w:rPr>
          <w:noProof/>
          <w:lang w:val="en-GB" w:eastAsia="en-GB"/>
        </w:rPr>
        <w:drawing>
          <wp:inline distT="0" distB="0" distL="0" distR="0" wp14:anchorId="088BE982" wp14:editId="7A89D353">
            <wp:extent cx="1924685" cy="1520190"/>
            <wp:effectExtent l="0" t="0" r="0" b="0"/>
            <wp:docPr id="3" name="Picture 3" descr="http://worldartsme.com/images/user-manual-clipa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orldartsme.com/images/user-manual-clipart-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685" cy="1520190"/>
                    </a:xfrm>
                    <a:prstGeom prst="rect">
                      <a:avLst/>
                    </a:prstGeom>
                    <a:noFill/>
                    <a:ln>
                      <a:noFill/>
                    </a:ln>
                  </pic:spPr>
                </pic:pic>
              </a:graphicData>
            </a:graphic>
          </wp:inline>
        </w:drawing>
      </w:r>
      <w:r w:rsidR="003D769C">
        <w:rPr>
          <w:lang w:val="en-GB"/>
        </w:rPr>
        <w:br w:type="page"/>
      </w:r>
    </w:p>
    <w:p w:rsidR="00EB2ADF" w:rsidRDefault="00B06FAC" w:rsidP="00327223">
      <w:pPr>
        <w:pStyle w:val="Heading1"/>
        <w:rPr>
          <w:lang w:val="en-GB"/>
        </w:rPr>
      </w:pPr>
      <w:r>
        <w:rPr>
          <w:lang w:val="en-GB"/>
        </w:rPr>
        <w:lastRenderedPageBreak/>
        <w:t>Introduction</w:t>
      </w:r>
    </w:p>
    <w:p w:rsidR="00DF59D6" w:rsidRPr="003B67C9" w:rsidRDefault="003B67C9" w:rsidP="003B67C9">
      <w:pPr>
        <w:rPr>
          <w:lang w:val="en-GB"/>
        </w:rPr>
      </w:pPr>
      <w:r>
        <w:rPr>
          <w:lang w:val="en-GB"/>
        </w:rPr>
        <w:t xml:space="preserve">This document describes the different elements of the </w:t>
      </w:r>
      <w:proofErr w:type="spellStart"/>
      <w:r>
        <w:rPr>
          <w:lang w:val="en-GB"/>
        </w:rPr>
        <w:t>HexitecGigE</w:t>
      </w:r>
      <w:proofErr w:type="spellEnd"/>
      <w:r>
        <w:rPr>
          <w:lang w:val="en-GB"/>
        </w:rPr>
        <w:t xml:space="preserve"> GUI, and how it can be used to </w:t>
      </w:r>
      <w:proofErr w:type="gramStart"/>
      <w:r>
        <w:rPr>
          <w:lang w:val="en-GB"/>
        </w:rPr>
        <w:t>acquire,</w:t>
      </w:r>
      <w:proofErr w:type="gramEnd"/>
      <w:r>
        <w:rPr>
          <w:lang w:val="en-GB"/>
        </w:rPr>
        <w:t xml:space="preserve"> process and display data. </w:t>
      </w:r>
      <w:r w:rsidR="007A4D5D">
        <w:rPr>
          <w:lang w:val="en-GB"/>
        </w:rPr>
        <w:t>Each tab is described in turn, with each individual setting detailed and described.</w:t>
      </w:r>
    </w:p>
    <w:p w:rsidR="00DF59D6" w:rsidRDefault="00DF59D6">
      <w:pPr>
        <w:spacing w:after="0" w:line="240" w:lineRule="auto"/>
        <w:rPr>
          <w:lang w:val="en-GB"/>
        </w:rPr>
      </w:pPr>
      <w:r>
        <w:rPr>
          <w:lang w:val="en-GB"/>
        </w:rPr>
        <w:br w:type="page"/>
      </w:r>
    </w:p>
    <w:p w:rsidR="00B1489C" w:rsidRDefault="00B1489C" w:rsidP="00B06FAC">
      <w:pPr>
        <w:pStyle w:val="Heading1"/>
        <w:rPr>
          <w:lang w:val="en-GB"/>
        </w:rPr>
      </w:pPr>
      <w:r>
        <w:rPr>
          <w:lang w:val="en-GB"/>
        </w:rPr>
        <w:lastRenderedPageBreak/>
        <w:t xml:space="preserve">GUI </w:t>
      </w:r>
      <w:r w:rsidR="000C7973">
        <w:rPr>
          <w:lang w:val="en-GB"/>
        </w:rPr>
        <w:t>Main Window</w:t>
      </w:r>
    </w:p>
    <w:p w:rsidR="005D6ECE" w:rsidRDefault="000C7973" w:rsidP="00D015B1">
      <w:pPr>
        <w:pStyle w:val="NoSpacing"/>
        <w:rPr>
          <w:lang w:val="en-GB"/>
        </w:rPr>
      </w:pPr>
      <w:r>
        <w:rPr>
          <w:lang w:val="en-GB"/>
        </w:rPr>
        <w:t xml:space="preserve">Initially it may appear confusing, but two elements of the </w:t>
      </w:r>
      <w:proofErr w:type="spellStart"/>
      <w:r>
        <w:rPr>
          <w:lang w:val="en-GB"/>
        </w:rPr>
        <w:t>mainwindow</w:t>
      </w:r>
      <w:proofErr w:type="spellEnd"/>
      <w:r>
        <w:rPr>
          <w:lang w:val="en-GB"/>
        </w:rPr>
        <w:t xml:space="preserve"> are always visible within the GUI. </w:t>
      </w:r>
      <w:r w:rsidR="005D6ECE">
        <w:rPr>
          <w:lang w:val="en-GB"/>
        </w:rPr>
        <w:t>Apart from the</w:t>
      </w:r>
      <w:r w:rsidR="00EF39D0">
        <w:rPr>
          <w:lang w:val="en-GB"/>
        </w:rPr>
        <w:t xml:space="preserve"> drop-down </w:t>
      </w:r>
      <w:r w:rsidR="005D6ECE">
        <w:rPr>
          <w:lang w:val="en-GB"/>
        </w:rPr>
        <w:t>menu</w:t>
      </w:r>
      <w:r w:rsidR="00EF39D0">
        <w:rPr>
          <w:lang w:val="en-GB"/>
        </w:rPr>
        <w:t>s</w:t>
      </w:r>
      <w:r w:rsidR="005D6ECE">
        <w:rPr>
          <w:lang w:val="en-GB"/>
        </w:rPr>
        <w:t xml:space="preserve"> at the very top, </w:t>
      </w:r>
      <w:r w:rsidR="002E5415">
        <w:rPr>
          <w:lang w:val="en-GB"/>
        </w:rPr>
        <w:t>the program tool</w:t>
      </w:r>
      <w:r w:rsidR="006D5806">
        <w:rPr>
          <w:lang w:val="en-GB"/>
        </w:rPr>
        <w:t>bar is ever present</w:t>
      </w:r>
      <w:r w:rsidR="00D015B1">
        <w:rPr>
          <w:lang w:val="en-GB"/>
        </w:rPr>
        <w:t>:</w:t>
      </w:r>
      <w:r>
        <w:rPr>
          <w:lang w:val="en-GB"/>
        </w:rPr>
        <w:t xml:space="preserve"> </w:t>
      </w:r>
    </w:p>
    <w:p w:rsidR="00C42DA5" w:rsidRDefault="00C42DA5" w:rsidP="00D015B1">
      <w:pPr>
        <w:pStyle w:val="NoSpacing"/>
        <w:rPr>
          <w:lang w:val="en-GB"/>
        </w:rPr>
      </w:pPr>
    </w:p>
    <w:p w:rsidR="006D5806" w:rsidRDefault="00B1489C" w:rsidP="006D5806">
      <w:pPr>
        <w:pStyle w:val="NoSpacing"/>
        <w:keepNext/>
      </w:pPr>
      <w:r>
        <w:rPr>
          <w:noProof/>
          <w:lang w:val="en-GB" w:eastAsia="en-GB"/>
        </w:rPr>
        <w:drawing>
          <wp:inline distT="0" distB="0" distL="0" distR="0" wp14:anchorId="74E47E21" wp14:editId="7CC79C04">
            <wp:extent cx="3519170" cy="3295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9170" cy="329565"/>
                    </a:xfrm>
                    <a:prstGeom prst="rect">
                      <a:avLst/>
                    </a:prstGeom>
                    <a:noFill/>
                    <a:ln>
                      <a:noFill/>
                    </a:ln>
                  </pic:spPr>
                </pic:pic>
              </a:graphicData>
            </a:graphic>
          </wp:inline>
        </w:drawing>
      </w:r>
    </w:p>
    <w:p w:rsidR="00B1489C" w:rsidRDefault="006D5806" w:rsidP="006D5806">
      <w:pPr>
        <w:pStyle w:val="Caption"/>
        <w:rPr>
          <w:lang w:val="en-GB"/>
        </w:rPr>
      </w:pPr>
      <w:bookmarkStart w:id="3" w:name="_Ref512583134"/>
      <w:r>
        <w:t xml:space="preserve">Figure </w:t>
      </w:r>
      <w:r w:rsidR="00EA3B91">
        <w:fldChar w:fldCharType="begin"/>
      </w:r>
      <w:r w:rsidR="00EA3B91">
        <w:instrText xml:space="preserve"> SEQ Figure \* ARABIC </w:instrText>
      </w:r>
      <w:r w:rsidR="00EA3B91">
        <w:fldChar w:fldCharType="separate"/>
      </w:r>
      <w:r w:rsidR="00506B0C">
        <w:rPr>
          <w:noProof/>
        </w:rPr>
        <w:t>1</w:t>
      </w:r>
      <w:r w:rsidR="00EA3B91">
        <w:rPr>
          <w:noProof/>
        </w:rPr>
        <w:fldChar w:fldCharType="end"/>
      </w:r>
      <w:bookmarkEnd w:id="3"/>
      <w:r>
        <w:t xml:space="preserve"> - The program toolbar.</w:t>
      </w:r>
    </w:p>
    <w:p w:rsidR="00C42DA5" w:rsidRDefault="00C42DA5" w:rsidP="00D015B1">
      <w:pPr>
        <w:pStyle w:val="NoSpacing"/>
        <w:rPr>
          <w:lang w:val="en-GB"/>
        </w:rPr>
      </w:pPr>
    </w:p>
    <w:p w:rsidR="00D015B1" w:rsidRDefault="006D5806" w:rsidP="00D015B1">
      <w:pPr>
        <w:pStyle w:val="NoSpacing"/>
        <w:rPr>
          <w:lang w:val="en-GB"/>
        </w:rPr>
      </w:pPr>
      <w:r>
        <w:rPr>
          <w:lang w:val="en-GB"/>
        </w:rPr>
        <w:t>The icons of the toolbar</w:t>
      </w:r>
      <w:r w:rsidR="00D015B1">
        <w:rPr>
          <w:lang w:val="en-GB"/>
        </w:rPr>
        <w:t xml:space="preserve"> provide the following </w:t>
      </w:r>
      <w:r w:rsidR="002E5415">
        <w:rPr>
          <w:lang w:val="en-GB"/>
        </w:rPr>
        <w:t>fun</w:t>
      </w:r>
      <w:r w:rsidR="00EF39D0">
        <w:rPr>
          <w:lang w:val="en-GB"/>
        </w:rPr>
        <w:t>ctions</w:t>
      </w:r>
      <w:r w:rsidR="00D015B1">
        <w:rPr>
          <w:lang w:val="en-GB"/>
        </w:rPr>
        <w:t>:</w:t>
      </w:r>
    </w:p>
    <w:p w:rsidR="00D015B1" w:rsidRDefault="00D015B1" w:rsidP="00D015B1">
      <w:pPr>
        <w:pStyle w:val="NoSpacing"/>
        <w:numPr>
          <w:ilvl w:val="0"/>
          <w:numId w:val="7"/>
        </w:numPr>
        <w:rPr>
          <w:lang w:val="en-GB"/>
        </w:rPr>
      </w:pPr>
      <w:r>
        <w:rPr>
          <w:lang w:val="en-GB"/>
        </w:rPr>
        <w:t>Start DAQ - start data acquisition, more settings on the Data Acquisition tab.</w:t>
      </w:r>
    </w:p>
    <w:p w:rsidR="00D015B1" w:rsidRDefault="00D015B1" w:rsidP="00D015B1">
      <w:pPr>
        <w:pStyle w:val="NoSpacing"/>
        <w:numPr>
          <w:ilvl w:val="0"/>
          <w:numId w:val="7"/>
        </w:numPr>
        <w:rPr>
          <w:lang w:val="en-GB"/>
        </w:rPr>
      </w:pPr>
      <w:r>
        <w:rPr>
          <w:lang w:val="en-GB"/>
        </w:rPr>
        <w:t>Stop DAQ - stop data acquisition.</w:t>
      </w:r>
    </w:p>
    <w:p w:rsidR="00D015B1" w:rsidRDefault="00D015B1" w:rsidP="00D015B1">
      <w:pPr>
        <w:pStyle w:val="NoSpacing"/>
        <w:numPr>
          <w:ilvl w:val="0"/>
          <w:numId w:val="7"/>
        </w:numPr>
        <w:rPr>
          <w:lang w:val="en-GB"/>
        </w:rPr>
      </w:pPr>
      <w:r>
        <w:rPr>
          <w:lang w:val="en-GB"/>
        </w:rPr>
        <w:t>Turn on HV - Switch the high-voltage on.</w:t>
      </w:r>
    </w:p>
    <w:p w:rsidR="00D015B1" w:rsidRDefault="00D015B1" w:rsidP="00D015B1">
      <w:pPr>
        <w:pStyle w:val="NoSpacing"/>
        <w:numPr>
          <w:ilvl w:val="0"/>
          <w:numId w:val="7"/>
        </w:numPr>
        <w:rPr>
          <w:lang w:val="en-GB"/>
        </w:rPr>
      </w:pPr>
      <w:r>
        <w:rPr>
          <w:lang w:val="en-GB"/>
        </w:rPr>
        <w:t>Turn off HV - Switch the high-voltage off.</w:t>
      </w:r>
    </w:p>
    <w:p w:rsidR="00D015B1" w:rsidRDefault="00D015B1" w:rsidP="00D015B1">
      <w:pPr>
        <w:pStyle w:val="NoSpacing"/>
        <w:numPr>
          <w:ilvl w:val="0"/>
          <w:numId w:val="7"/>
        </w:numPr>
        <w:rPr>
          <w:lang w:val="en-GB"/>
        </w:rPr>
      </w:pPr>
      <w:r>
        <w:rPr>
          <w:lang w:val="en-GB"/>
        </w:rPr>
        <w:t>Clear active image - Remove the selected image.</w:t>
      </w:r>
    </w:p>
    <w:p w:rsidR="00D015B1" w:rsidRDefault="00D015B1" w:rsidP="00D015B1">
      <w:pPr>
        <w:pStyle w:val="NoSpacing"/>
        <w:numPr>
          <w:ilvl w:val="0"/>
          <w:numId w:val="7"/>
        </w:numPr>
        <w:rPr>
          <w:lang w:val="en-GB"/>
        </w:rPr>
      </w:pPr>
      <w:r>
        <w:rPr>
          <w:lang w:val="en-GB"/>
        </w:rPr>
        <w:t xml:space="preserve">Load data or script – </w:t>
      </w:r>
      <w:r w:rsidR="002E5415">
        <w:rPr>
          <w:lang w:val="en-GB"/>
        </w:rPr>
        <w:t>Display HXT file contents</w:t>
      </w:r>
      <w:r>
        <w:rPr>
          <w:lang w:val="en-GB"/>
        </w:rPr>
        <w:t>.</w:t>
      </w:r>
    </w:p>
    <w:p w:rsidR="00D015B1" w:rsidRPr="005D6ECE" w:rsidRDefault="00D015B1" w:rsidP="00D015B1">
      <w:pPr>
        <w:pStyle w:val="NoSpacing"/>
        <w:numPr>
          <w:ilvl w:val="0"/>
          <w:numId w:val="7"/>
        </w:numPr>
        <w:rPr>
          <w:lang w:val="en-GB"/>
        </w:rPr>
      </w:pPr>
      <w:r>
        <w:rPr>
          <w:lang w:val="en-GB"/>
        </w:rPr>
        <w:t>Zoom in - Magnify currently selected image.</w:t>
      </w:r>
    </w:p>
    <w:p w:rsidR="00D015B1" w:rsidRDefault="00D015B1" w:rsidP="00D015B1">
      <w:pPr>
        <w:pStyle w:val="NoSpacing"/>
        <w:numPr>
          <w:ilvl w:val="0"/>
          <w:numId w:val="7"/>
        </w:numPr>
        <w:rPr>
          <w:lang w:val="en-GB"/>
        </w:rPr>
      </w:pPr>
      <w:r>
        <w:rPr>
          <w:lang w:val="en-GB"/>
        </w:rPr>
        <w:t>Zoom out - Make currently selected image smaller.</w:t>
      </w:r>
    </w:p>
    <w:p w:rsidR="00D015B1" w:rsidRDefault="00D015B1" w:rsidP="00D015B1">
      <w:pPr>
        <w:pStyle w:val="NoSpacing"/>
        <w:numPr>
          <w:ilvl w:val="0"/>
          <w:numId w:val="7"/>
        </w:numPr>
        <w:rPr>
          <w:lang w:val="en-GB"/>
        </w:rPr>
      </w:pPr>
      <w:r>
        <w:rPr>
          <w:lang w:val="en-GB"/>
        </w:rPr>
        <w:t xml:space="preserve">Toggle grid - </w:t>
      </w:r>
      <w:r w:rsidR="00C167B7">
        <w:rPr>
          <w:lang w:val="en-GB"/>
        </w:rPr>
        <w:t xml:space="preserve">Make grid visible between each pixel. </w:t>
      </w:r>
    </w:p>
    <w:p w:rsidR="00D015B1" w:rsidRDefault="00D015B1" w:rsidP="00D015B1">
      <w:pPr>
        <w:pStyle w:val="NoSpacing"/>
        <w:numPr>
          <w:ilvl w:val="0"/>
          <w:numId w:val="7"/>
        </w:numPr>
        <w:rPr>
          <w:lang w:val="en-GB"/>
        </w:rPr>
      </w:pPr>
      <w:r>
        <w:rPr>
          <w:lang w:val="en-GB"/>
        </w:rPr>
        <w:t>Toggle colour bar</w:t>
      </w:r>
      <w:r w:rsidR="002E5415">
        <w:rPr>
          <w:lang w:val="en-GB"/>
        </w:rPr>
        <w:t xml:space="preserve"> - Hide/Show the colour bar </w:t>
      </w:r>
      <w:r w:rsidR="00C167B7">
        <w:rPr>
          <w:lang w:val="en-GB"/>
        </w:rPr>
        <w:t>to the right of the image.</w:t>
      </w:r>
    </w:p>
    <w:p w:rsidR="00D015B1" w:rsidRDefault="00D015B1" w:rsidP="00D015B1">
      <w:pPr>
        <w:pStyle w:val="NoSpacing"/>
        <w:numPr>
          <w:ilvl w:val="0"/>
          <w:numId w:val="7"/>
        </w:numPr>
        <w:rPr>
          <w:lang w:val="en-GB"/>
        </w:rPr>
      </w:pPr>
      <w:r>
        <w:rPr>
          <w:lang w:val="en-GB"/>
        </w:rPr>
        <w:t>Cycle colour map</w:t>
      </w:r>
      <w:r w:rsidR="00C167B7">
        <w:rPr>
          <w:lang w:val="en-GB"/>
        </w:rPr>
        <w:t xml:space="preserve"> - Cycle through 8 different image colour schemes.</w:t>
      </w:r>
    </w:p>
    <w:p w:rsidR="00C167B7" w:rsidRDefault="00C167B7" w:rsidP="00D015B1">
      <w:pPr>
        <w:pStyle w:val="NoSpacing"/>
        <w:rPr>
          <w:lang w:val="en-GB"/>
        </w:rPr>
      </w:pPr>
    </w:p>
    <w:p w:rsidR="00D015B1" w:rsidRDefault="00EF39D0" w:rsidP="00D015B1">
      <w:pPr>
        <w:pStyle w:val="NoSpacing"/>
        <w:rPr>
          <w:lang w:val="en-GB"/>
        </w:rPr>
      </w:pPr>
      <w:r>
        <w:rPr>
          <w:lang w:val="en-GB"/>
        </w:rPr>
        <w:t xml:space="preserve">The second, always visible element is the </w:t>
      </w:r>
      <w:r w:rsidR="00D015B1">
        <w:rPr>
          <w:lang w:val="en-GB"/>
        </w:rPr>
        <w:t xml:space="preserve">Application Output pane </w:t>
      </w:r>
      <w:r w:rsidR="002E5415">
        <w:rPr>
          <w:lang w:val="en-GB"/>
        </w:rPr>
        <w:t xml:space="preserve">seen in </w:t>
      </w:r>
      <w:r w:rsidR="002E5415">
        <w:rPr>
          <w:lang w:val="en-GB"/>
        </w:rPr>
        <w:fldChar w:fldCharType="begin"/>
      </w:r>
      <w:r w:rsidR="002E5415">
        <w:rPr>
          <w:lang w:val="en-GB"/>
        </w:rPr>
        <w:instrText xml:space="preserve"> REF _Ref512596953 \h </w:instrText>
      </w:r>
      <w:r w:rsidR="002E5415">
        <w:rPr>
          <w:lang w:val="en-GB"/>
        </w:rPr>
      </w:r>
      <w:r w:rsidR="002E5415">
        <w:rPr>
          <w:lang w:val="en-GB"/>
        </w:rPr>
        <w:fldChar w:fldCharType="separate"/>
      </w:r>
      <w:r w:rsidR="002E5415">
        <w:t xml:space="preserve">Figure </w:t>
      </w:r>
      <w:r w:rsidR="002E5415">
        <w:rPr>
          <w:noProof/>
        </w:rPr>
        <w:t>2</w:t>
      </w:r>
      <w:r w:rsidR="002E5415">
        <w:rPr>
          <w:lang w:val="en-GB"/>
        </w:rPr>
        <w:fldChar w:fldCharType="end"/>
      </w:r>
      <w:r w:rsidR="00D015B1">
        <w:rPr>
          <w:lang w:val="en-GB"/>
        </w:rPr>
        <w:t xml:space="preserve">. </w:t>
      </w:r>
    </w:p>
    <w:p w:rsidR="00D015B1" w:rsidRDefault="00D015B1" w:rsidP="00EF39D0">
      <w:pPr>
        <w:pStyle w:val="NoSpacing"/>
        <w:rPr>
          <w:lang w:val="en-GB"/>
        </w:rPr>
      </w:pPr>
    </w:p>
    <w:p w:rsidR="006D5806" w:rsidRDefault="00EF39D0" w:rsidP="006D5806">
      <w:pPr>
        <w:pStyle w:val="NoSpacing"/>
        <w:keepNext/>
      </w:pPr>
      <w:r>
        <w:rPr>
          <w:noProof/>
          <w:lang w:val="en-GB" w:eastAsia="en-GB"/>
        </w:rPr>
        <w:drawing>
          <wp:inline distT="0" distB="0" distL="0" distR="0" wp14:anchorId="7E12C8AE" wp14:editId="31A9BAD1">
            <wp:extent cx="5730875" cy="15735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875" cy="1573530"/>
                    </a:xfrm>
                    <a:prstGeom prst="rect">
                      <a:avLst/>
                    </a:prstGeom>
                    <a:noFill/>
                    <a:ln>
                      <a:noFill/>
                    </a:ln>
                  </pic:spPr>
                </pic:pic>
              </a:graphicData>
            </a:graphic>
          </wp:inline>
        </w:drawing>
      </w:r>
    </w:p>
    <w:p w:rsidR="00EF39D0" w:rsidRPr="00D015B1" w:rsidRDefault="006D5806" w:rsidP="006D5806">
      <w:pPr>
        <w:pStyle w:val="Caption"/>
        <w:rPr>
          <w:lang w:val="en-GB"/>
        </w:rPr>
      </w:pPr>
      <w:bookmarkStart w:id="4" w:name="_Ref512596953"/>
      <w:r>
        <w:t xml:space="preserve">Figure </w:t>
      </w:r>
      <w:r w:rsidR="00EA3B91">
        <w:fldChar w:fldCharType="begin"/>
      </w:r>
      <w:r w:rsidR="00EA3B91">
        <w:instrText xml:space="preserve"> SEQ Figure \* ARABIC </w:instrText>
      </w:r>
      <w:r w:rsidR="00EA3B91">
        <w:fldChar w:fldCharType="separate"/>
      </w:r>
      <w:r w:rsidR="00506B0C">
        <w:rPr>
          <w:noProof/>
        </w:rPr>
        <w:t>2</w:t>
      </w:r>
      <w:r w:rsidR="00EA3B91">
        <w:rPr>
          <w:noProof/>
        </w:rPr>
        <w:fldChar w:fldCharType="end"/>
      </w:r>
      <w:bookmarkEnd w:id="4"/>
      <w:r>
        <w:t xml:space="preserve"> - the Application Output.</w:t>
      </w:r>
    </w:p>
    <w:p w:rsidR="00EF39D0" w:rsidRDefault="00EF39D0" w:rsidP="00EF39D0">
      <w:pPr>
        <w:pStyle w:val="NoSpacing"/>
        <w:rPr>
          <w:lang w:val="en-GB"/>
        </w:rPr>
      </w:pPr>
      <w:r>
        <w:rPr>
          <w:lang w:val="en-GB"/>
        </w:rPr>
        <w:t>It will display information or error messages. Error messages will be highlighted in red</w:t>
      </w:r>
      <w:r w:rsidR="00753D53">
        <w:rPr>
          <w:lang w:val="en-GB"/>
        </w:rPr>
        <w:t xml:space="preserve"> w</w:t>
      </w:r>
      <w:r w:rsidR="000568AB">
        <w:rPr>
          <w:lang w:val="en-GB"/>
        </w:rPr>
        <w:t>h</w:t>
      </w:r>
      <w:r w:rsidR="00753D53">
        <w:rPr>
          <w:lang w:val="en-GB"/>
        </w:rPr>
        <w:t xml:space="preserve">ere </w:t>
      </w:r>
      <w:proofErr w:type="spellStart"/>
      <w:r w:rsidR="00753D53">
        <w:rPr>
          <w:lang w:val="en-GB"/>
        </w:rPr>
        <w:t>aSpect</w:t>
      </w:r>
      <w:proofErr w:type="spellEnd"/>
      <w:r w:rsidR="00753D53">
        <w:rPr>
          <w:lang w:val="en-GB"/>
        </w:rPr>
        <w:t xml:space="preserve"> generally point to a </w:t>
      </w:r>
      <w:r w:rsidR="000568AB">
        <w:rPr>
          <w:lang w:val="en-GB"/>
        </w:rPr>
        <w:t xml:space="preserve">detector </w:t>
      </w:r>
      <w:r w:rsidR="00753D53">
        <w:rPr>
          <w:lang w:val="en-GB"/>
        </w:rPr>
        <w:t xml:space="preserve">error while </w:t>
      </w:r>
      <w:proofErr w:type="spellStart"/>
      <w:r w:rsidR="00753D53">
        <w:rPr>
          <w:lang w:val="en-GB"/>
        </w:rPr>
        <w:t>Pleora</w:t>
      </w:r>
      <w:proofErr w:type="spellEnd"/>
      <w:r w:rsidR="00753D53">
        <w:rPr>
          <w:lang w:val="en-GB"/>
        </w:rPr>
        <w:t xml:space="preserve"> implies an issue with the data connection. However, it’s not uncommon for an error to list both.</w:t>
      </w:r>
    </w:p>
    <w:p w:rsidR="00B06FAC" w:rsidRDefault="00B123B8" w:rsidP="00B06FAC">
      <w:pPr>
        <w:pStyle w:val="Heading1"/>
        <w:rPr>
          <w:lang w:val="en-GB"/>
        </w:rPr>
      </w:pPr>
      <w:r>
        <w:rPr>
          <w:lang w:val="en-GB"/>
        </w:rPr>
        <w:t>Visualisation Tab</w:t>
      </w:r>
    </w:p>
    <w:p w:rsidR="006D5806" w:rsidRDefault="00E770A4">
      <w:pPr>
        <w:spacing w:after="0" w:line="240" w:lineRule="auto"/>
        <w:rPr>
          <w:lang w:val="en-GB"/>
        </w:rPr>
      </w:pPr>
      <w:r>
        <w:t xml:space="preserve">The </w:t>
      </w:r>
      <w:proofErr w:type="spellStart"/>
      <w:r>
        <w:t>Visualisation</w:t>
      </w:r>
      <w:proofErr w:type="spellEnd"/>
      <w:r>
        <w:t xml:space="preserve"> Tab</w:t>
      </w:r>
      <w:r w:rsidR="00B123B8">
        <w:rPr>
          <w:lang w:val="en-GB"/>
        </w:rPr>
        <w:t xml:space="preserve"> is </w:t>
      </w:r>
      <w:r w:rsidR="000568AB">
        <w:rPr>
          <w:lang w:val="en-GB"/>
        </w:rPr>
        <w:t xml:space="preserve">the tab </w:t>
      </w:r>
      <w:r w:rsidR="00B123B8">
        <w:rPr>
          <w:lang w:val="en-GB"/>
        </w:rPr>
        <w:t>always shown first when the program</w:t>
      </w:r>
      <w:r w:rsidR="000568AB">
        <w:rPr>
          <w:lang w:val="en-GB"/>
        </w:rPr>
        <w:t xml:space="preserve"> ha</w:t>
      </w:r>
      <w:r w:rsidR="00753D53">
        <w:rPr>
          <w:lang w:val="en-GB"/>
        </w:rPr>
        <w:t xml:space="preserve">s </w:t>
      </w:r>
      <w:r w:rsidR="000568AB">
        <w:rPr>
          <w:lang w:val="en-GB"/>
        </w:rPr>
        <w:t>load</w:t>
      </w:r>
      <w:r w:rsidR="00753D53">
        <w:rPr>
          <w:lang w:val="en-GB"/>
        </w:rPr>
        <w:t>ed</w:t>
      </w:r>
      <w:r w:rsidR="00B123B8">
        <w:rPr>
          <w:lang w:val="en-GB"/>
        </w:rPr>
        <w:t>.</w:t>
      </w:r>
      <w:r w:rsidR="006D5806">
        <w:rPr>
          <w:lang w:val="en-GB"/>
        </w:rPr>
        <w:t xml:space="preserve"> Its main task is to display image data.</w:t>
      </w:r>
      <w:r w:rsidR="00EB2CFB">
        <w:rPr>
          <w:lang w:val="en-GB"/>
        </w:rPr>
        <w:t xml:space="preserve"> A key part of this tab is shown in </w:t>
      </w:r>
      <w:r w:rsidR="00EB2CFB">
        <w:rPr>
          <w:lang w:val="en-GB"/>
        </w:rPr>
        <w:fldChar w:fldCharType="begin"/>
      </w:r>
      <w:r w:rsidR="00EB2CFB">
        <w:rPr>
          <w:lang w:val="en-GB"/>
        </w:rPr>
        <w:instrText xml:space="preserve"> REF _Ref512585479 \h </w:instrText>
      </w:r>
      <w:r w:rsidR="00EB2CFB">
        <w:rPr>
          <w:lang w:val="en-GB"/>
        </w:rPr>
      </w:r>
      <w:r w:rsidR="00EB2CFB">
        <w:rPr>
          <w:lang w:val="en-GB"/>
        </w:rPr>
        <w:fldChar w:fldCharType="separate"/>
      </w:r>
      <w:r w:rsidR="00EB2CFB">
        <w:t xml:space="preserve">Figure </w:t>
      </w:r>
      <w:r w:rsidR="00EB2CFB">
        <w:rPr>
          <w:noProof/>
        </w:rPr>
        <w:t>3</w:t>
      </w:r>
      <w:r w:rsidR="00EB2CFB">
        <w:rPr>
          <w:lang w:val="en-GB"/>
        </w:rPr>
        <w:fldChar w:fldCharType="end"/>
      </w:r>
      <w:r w:rsidR="006D5806">
        <w:rPr>
          <w:lang w:val="en-GB"/>
        </w:rPr>
        <w:fldChar w:fldCharType="begin"/>
      </w:r>
      <w:r w:rsidR="006D5806">
        <w:rPr>
          <w:lang w:val="en-GB"/>
        </w:rPr>
        <w:instrText xml:space="preserve"> REF _Ref512583134 \h </w:instrText>
      </w:r>
      <w:r w:rsidR="006D5806">
        <w:rPr>
          <w:lang w:val="en-GB"/>
        </w:rPr>
      </w:r>
      <w:r w:rsidR="006D5806">
        <w:rPr>
          <w:lang w:val="en-GB"/>
        </w:rPr>
        <w:fldChar w:fldCharType="end"/>
      </w:r>
      <w:r w:rsidR="006D5806">
        <w:rPr>
          <w:lang w:val="en-GB"/>
        </w:rPr>
        <w:t xml:space="preserve"> </w:t>
      </w:r>
      <w:r w:rsidR="00EB2CFB">
        <w:rPr>
          <w:lang w:val="en-GB"/>
        </w:rPr>
        <w:t>which illustrates</w:t>
      </w:r>
      <w:r w:rsidR="006D5806">
        <w:rPr>
          <w:lang w:val="en-GB"/>
        </w:rPr>
        <w:t xml:space="preserve"> how the pixel by pixel histograms </w:t>
      </w:r>
      <w:r w:rsidR="00B1489C">
        <w:rPr>
          <w:lang w:val="en-GB"/>
        </w:rPr>
        <w:t>of</w:t>
      </w:r>
      <w:r w:rsidR="005A4A6C">
        <w:rPr>
          <w:lang w:val="en-GB"/>
        </w:rPr>
        <w:t xml:space="preserve"> processed data are displayed</w:t>
      </w:r>
      <w:r w:rsidR="00B123B8">
        <w:rPr>
          <w:lang w:val="en-GB"/>
        </w:rPr>
        <w:t>.</w:t>
      </w:r>
      <w:r w:rsidR="002B4EDA">
        <w:rPr>
          <w:lang w:val="en-GB"/>
        </w:rPr>
        <w:t xml:space="preserve"> </w:t>
      </w:r>
      <w:r w:rsidR="00EB2CFB">
        <w:rPr>
          <w:lang w:val="en-GB"/>
        </w:rPr>
        <w:t>Data saved</w:t>
      </w:r>
      <w:r w:rsidR="002B4EDA">
        <w:rPr>
          <w:lang w:val="en-GB"/>
        </w:rPr>
        <w:t xml:space="preserve"> in </w:t>
      </w:r>
      <w:proofErr w:type="spellStart"/>
      <w:r w:rsidR="002B4EDA">
        <w:rPr>
          <w:lang w:val="en-GB"/>
        </w:rPr>
        <w:t>HexitecGigE’s</w:t>
      </w:r>
      <w:proofErr w:type="spellEnd"/>
      <w:r w:rsidR="002B4EDA">
        <w:rPr>
          <w:lang w:val="en-GB"/>
        </w:rPr>
        <w:t xml:space="preserve"> HXT format </w:t>
      </w:r>
      <w:r w:rsidR="006D5806">
        <w:rPr>
          <w:lang w:val="en-GB"/>
        </w:rPr>
        <w:t xml:space="preserve">can be opened using the </w:t>
      </w:r>
      <w:r w:rsidR="00EB2CFB">
        <w:rPr>
          <w:noProof/>
          <w:lang w:val="en-GB" w:eastAsia="en-GB"/>
        </w:rPr>
        <w:drawing>
          <wp:inline distT="0" distB="0" distL="0" distR="0" wp14:anchorId="60DEB736" wp14:editId="5B278B40">
            <wp:extent cx="148590" cy="1384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590" cy="138430"/>
                    </a:xfrm>
                    <a:prstGeom prst="rect">
                      <a:avLst/>
                    </a:prstGeom>
                    <a:noFill/>
                    <a:ln>
                      <a:noFill/>
                    </a:ln>
                  </pic:spPr>
                </pic:pic>
              </a:graphicData>
            </a:graphic>
          </wp:inline>
        </w:drawing>
      </w:r>
      <w:r w:rsidR="002B4EDA">
        <w:rPr>
          <w:lang w:val="en-GB"/>
        </w:rPr>
        <w:t xml:space="preserve"> </w:t>
      </w:r>
      <w:r w:rsidR="006D5806">
        <w:rPr>
          <w:lang w:val="en-GB"/>
        </w:rPr>
        <w:t>icon in the program toolbar.</w:t>
      </w:r>
      <w:r w:rsidR="002B4EDA">
        <w:rPr>
          <w:lang w:val="en-GB"/>
        </w:rPr>
        <w:t xml:space="preserve"> The </w:t>
      </w:r>
      <w:r w:rsidR="00EB2CFB">
        <w:rPr>
          <w:noProof/>
          <w:lang w:val="en-GB" w:eastAsia="en-GB"/>
        </w:rPr>
        <w:drawing>
          <wp:inline distT="0" distB="0" distL="0" distR="0" wp14:anchorId="17160107" wp14:editId="423216CD">
            <wp:extent cx="138430" cy="1384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sidR="002B4EDA">
        <w:rPr>
          <w:lang w:val="en-GB"/>
        </w:rPr>
        <w:t xml:space="preserve"> icon is used to close an opened</w:t>
      </w:r>
      <w:r w:rsidR="006D5806">
        <w:rPr>
          <w:lang w:val="en-GB"/>
        </w:rPr>
        <w:t xml:space="preserve"> </w:t>
      </w:r>
      <w:r w:rsidR="002B4EDA">
        <w:rPr>
          <w:lang w:val="en-GB"/>
        </w:rPr>
        <w:t xml:space="preserve">image. </w:t>
      </w:r>
      <w:r w:rsidR="006D5806">
        <w:rPr>
          <w:lang w:val="en-GB"/>
        </w:rPr>
        <w:t xml:space="preserve">Alternatively, click on the File drop-down menu to </w:t>
      </w:r>
      <w:r w:rsidR="005A4A6C">
        <w:rPr>
          <w:lang w:val="en-GB"/>
        </w:rPr>
        <w:t>access</w:t>
      </w:r>
      <w:r w:rsidR="006D5806">
        <w:rPr>
          <w:lang w:val="en-GB"/>
        </w:rPr>
        <w:t xml:space="preserve"> the same actions</w:t>
      </w:r>
      <w:r w:rsidR="00EB2CFB">
        <w:rPr>
          <w:lang w:val="en-GB"/>
        </w:rPr>
        <w:t>.</w:t>
      </w:r>
    </w:p>
    <w:p w:rsidR="00F10FC2" w:rsidRDefault="00F10FC2">
      <w:pPr>
        <w:spacing w:after="0" w:line="240" w:lineRule="auto"/>
        <w:rPr>
          <w:lang w:val="en-GB"/>
        </w:rPr>
      </w:pPr>
      <w:bookmarkStart w:id="5" w:name="_GoBack"/>
      <w:r>
        <w:rPr>
          <w:noProof/>
          <w:lang w:val="en-GB" w:eastAsia="en-GB"/>
        </w:rPr>
        <w:lastRenderedPageBreak/>
        <w:drawing>
          <wp:inline distT="0" distB="0" distL="0" distR="0" wp14:anchorId="1BE9FBD3" wp14:editId="7A6E90DC">
            <wp:extent cx="3551555" cy="29876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51555" cy="2987675"/>
                    </a:xfrm>
                    <a:prstGeom prst="rect">
                      <a:avLst/>
                    </a:prstGeom>
                    <a:noFill/>
                    <a:ln>
                      <a:noFill/>
                    </a:ln>
                  </pic:spPr>
                </pic:pic>
              </a:graphicData>
            </a:graphic>
          </wp:inline>
        </w:drawing>
      </w:r>
      <w:bookmarkEnd w:id="5"/>
    </w:p>
    <w:p w:rsidR="00F10FC2" w:rsidRDefault="00F10FC2">
      <w:pPr>
        <w:spacing w:after="0" w:line="240" w:lineRule="auto"/>
        <w:rPr>
          <w:lang w:val="en-GB"/>
        </w:rPr>
      </w:pPr>
    </w:p>
    <w:p w:rsidR="00F10FC2" w:rsidRDefault="00F10FC2" w:rsidP="00F10FC2">
      <w:pPr>
        <w:pStyle w:val="Caption"/>
      </w:pPr>
      <w:bookmarkStart w:id="6" w:name="_Ref512585479"/>
      <w:bookmarkStart w:id="7" w:name="_Ref512585463"/>
      <w:r>
        <w:t xml:space="preserve">Figure </w:t>
      </w:r>
      <w:fldSimple w:instr=" SEQ Figure \* ARABIC ">
        <w:r w:rsidR="00506B0C">
          <w:rPr>
            <w:noProof/>
          </w:rPr>
          <w:t>3</w:t>
        </w:r>
      </w:fldSimple>
      <w:bookmarkEnd w:id="6"/>
      <w:r>
        <w:t xml:space="preserve"> - Pixel Histograms.</w:t>
      </w:r>
      <w:bookmarkEnd w:id="7"/>
    </w:p>
    <w:p w:rsidR="00F10FC2" w:rsidRDefault="00EA3B91">
      <w:pPr>
        <w:spacing w:after="0" w:line="240" w:lineRule="auto"/>
        <w:rPr>
          <w:lang w:val="en-GB"/>
        </w:rPr>
      </w:pPr>
      <w:r>
        <w:rPr>
          <w:noProof/>
        </w:rPr>
        <w:pict>
          <v:shapetype id="_x0000_t202" coordsize="21600,21600" o:spt="202" path="m,l,21600r21600,l21600,xe">
            <v:stroke joinstyle="miter"/>
            <v:path gradientshapeok="t" o:connecttype="rect"/>
          </v:shapetype>
          <v:shape id="_x0000_s1028" type="#_x0000_t202" style="position:absolute;margin-left:241.2pt;margin-top:212.4pt;width:198.4pt;height:.05pt;z-index:251663360;mso-position-horizontal-relative:text;mso-position-vertical-relative:text" stroked="f">
            <v:textbox style="mso-fit-shape-to-text:t" inset="0,0,0,0">
              <w:txbxContent>
                <w:p w:rsidR="00591178" w:rsidRPr="001A20FA" w:rsidRDefault="00591178" w:rsidP="00591178">
                  <w:pPr>
                    <w:pStyle w:val="Caption"/>
                    <w:rPr>
                      <w:noProof/>
                      <w:sz w:val="24"/>
                    </w:rPr>
                  </w:pPr>
                  <w:bookmarkStart w:id="8" w:name="_Ref512586535"/>
                  <w:r>
                    <w:t xml:space="preserve">Figure </w:t>
                  </w:r>
                  <w:r w:rsidR="00EA3B91">
                    <w:fldChar w:fldCharType="begin"/>
                  </w:r>
                  <w:r w:rsidR="00EA3B91">
                    <w:instrText xml:space="preserve"> SEQ Figure \* ARABIC </w:instrText>
                  </w:r>
                  <w:r w:rsidR="00EA3B91">
                    <w:fldChar w:fldCharType="separate"/>
                  </w:r>
                  <w:r w:rsidR="00506B0C">
                    <w:rPr>
                      <w:noProof/>
                    </w:rPr>
                    <w:t>4</w:t>
                  </w:r>
                  <w:r w:rsidR="00EA3B91">
                    <w:rPr>
                      <w:noProof/>
                    </w:rPr>
                    <w:fldChar w:fldCharType="end"/>
                  </w:r>
                  <w:bookmarkEnd w:id="8"/>
                  <w:r>
                    <w:t xml:space="preserve"> - The Plotter.</w:t>
                  </w:r>
                </w:p>
              </w:txbxContent>
            </v:textbox>
            <w10:wrap type="square"/>
          </v:shape>
        </w:pict>
      </w:r>
      <w:r w:rsidR="00591178">
        <w:rPr>
          <w:noProof/>
          <w:lang w:val="en-GB" w:eastAsia="en-GB"/>
        </w:rPr>
        <w:drawing>
          <wp:anchor distT="0" distB="0" distL="114300" distR="114300" simplePos="0" relativeHeight="251661312" behindDoc="0" locked="0" layoutInCell="1" allowOverlap="1" wp14:anchorId="7EB2B8C2" wp14:editId="2966E49D">
            <wp:simplePos x="0" y="0"/>
            <wp:positionH relativeFrom="margin">
              <wp:posOffset>3063240</wp:posOffset>
            </wp:positionH>
            <wp:positionV relativeFrom="margin">
              <wp:posOffset>3561080</wp:posOffset>
            </wp:positionV>
            <wp:extent cx="2519680" cy="251968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9680" cy="2519680"/>
                    </a:xfrm>
                    <a:prstGeom prst="rect">
                      <a:avLst/>
                    </a:prstGeom>
                    <a:noFill/>
                    <a:ln>
                      <a:noFill/>
                    </a:ln>
                  </pic:spPr>
                </pic:pic>
              </a:graphicData>
            </a:graphic>
          </wp:anchor>
        </w:drawing>
      </w:r>
    </w:p>
    <w:p w:rsidR="00F10FC2" w:rsidRDefault="00B123B8">
      <w:pPr>
        <w:spacing w:after="0" w:line="240" w:lineRule="auto"/>
        <w:rPr>
          <w:lang w:val="en-GB"/>
        </w:rPr>
      </w:pPr>
      <w:r>
        <w:rPr>
          <w:lang w:val="en-GB"/>
        </w:rPr>
        <w:t xml:space="preserve">The </w:t>
      </w:r>
      <w:r w:rsidR="00B1489C">
        <w:rPr>
          <w:lang w:val="en-GB"/>
        </w:rPr>
        <w:t>Plotter</w:t>
      </w:r>
      <w:r w:rsidR="00F10FC2">
        <w:rPr>
          <w:lang w:val="en-GB"/>
        </w:rPr>
        <w:t xml:space="preserve"> is employed to further interrogate HX T data. Double-clicking a pixel in </w:t>
      </w:r>
      <w:r w:rsidR="005A4A6C">
        <w:rPr>
          <w:lang w:val="en-GB"/>
        </w:rPr>
        <w:t xml:space="preserve">the </w:t>
      </w:r>
      <w:r w:rsidR="000568AB">
        <w:rPr>
          <w:lang w:val="en-GB"/>
        </w:rPr>
        <w:t>image</w:t>
      </w:r>
      <w:r w:rsidR="00F10FC2">
        <w:rPr>
          <w:lang w:val="en-GB"/>
        </w:rPr>
        <w:t xml:space="preserve"> will plot that histogram inside the Plotter’s graph, as seen in</w:t>
      </w:r>
      <w:r w:rsidR="00591178">
        <w:rPr>
          <w:lang w:val="en-GB"/>
        </w:rPr>
        <w:t xml:space="preserve"> </w:t>
      </w:r>
      <w:r w:rsidR="00591178">
        <w:rPr>
          <w:lang w:val="en-GB"/>
        </w:rPr>
        <w:fldChar w:fldCharType="begin"/>
      </w:r>
      <w:r w:rsidR="00591178">
        <w:rPr>
          <w:lang w:val="en-GB"/>
        </w:rPr>
        <w:instrText xml:space="preserve"> REF _Ref512586535 \h </w:instrText>
      </w:r>
      <w:r w:rsidR="00591178">
        <w:rPr>
          <w:lang w:val="en-GB"/>
        </w:rPr>
      </w:r>
      <w:r w:rsidR="00591178">
        <w:rPr>
          <w:lang w:val="en-GB"/>
        </w:rPr>
        <w:fldChar w:fldCharType="separate"/>
      </w:r>
      <w:r w:rsidR="00591178">
        <w:t xml:space="preserve">Figure </w:t>
      </w:r>
      <w:r w:rsidR="00591178">
        <w:rPr>
          <w:noProof/>
        </w:rPr>
        <w:t>4</w:t>
      </w:r>
      <w:r w:rsidR="00591178">
        <w:rPr>
          <w:lang w:val="en-GB"/>
        </w:rPr>
        <w:fldChar w:fldCharType="end"/>
      </w:r>
      <w:r w:rsidR="00591178">
        <w:rPr>
          <w:lang w:val="en-GB"/>
        </w:rPr>
        <w:t xml:space="preserve">. </w:t>
      </w:r>
      <w:r w:rsidR="00F10FC2">
        <w:rPr>
          <w:lang w:val="en-GB"/>
        </w:rPr>
        <w:t>It’s possible to zoom into greater detail by</w:t>
      </w:r>
      <w:r w:rsidR="00591178">
        <w:rPr>
          <w:lang w:val="en-GB"/>
        </w:rPr>
        <w:t xml:space="preserve"> left clicking and dragging the mouse across a </w:t>
      </w:r>
      <w:r w:rsidR="000568AB">
        <w:rPr>
          <w:lang w:val="en-GB"/>
        </w:rPr>
        <w:t>por</w:t>
      </w:r>
      <w:r w:rsidR="00591178">
        <w:rPr>
          <w:lang w:val="en-GB"/>
        </w:rPr>
        <w:t>tion of the plot. Alternatively, the + icon will also zoom in</w:t>
      </w:r>
      <w:r w:rsidR="005A4A6C">
        <w:rPr>
          <w:lang w:val="en-GB"/>
        </w:rPr>
        <w:t>,</w:t>
      </w:r>
      <w:r w:rsidR="00591178">
        <w:rPr>
          <w:lang w:val="en-GB"/>
        </w:rPr>
        <w:t xml:space="preserve"> while the - icon will zoom out. Apart from the two Zoom icons, there are 5 more icons as shown in </w:t>
      </w:r>
      <w:r w:rsidR="005A4A6C">
        <w:rPr>
          <w:lang w:val="en-GB"/>
        </w:rPr>
        <w:fldChar w:fldCharType="begin"/>
      </w:r>
      <w:r w:rsidR="005A4A6C">
        <w:rPr>
          <w:lang w:val="en-GB"/>
        </w:rPr>
        <w:instrText xml:space="preserve"> REF _Ref512588741 \h </w:instrText>
      </w:r>
      <w:r w:rsidR="005A4A6C">
        <w:rPr>
          <w:lang w:val="en-GB"/>
        </w:rPr>
      </w:r>
      <w:r w:rsidR="005A4A6C">
        <w:rPr>
          <w:lang w:val="en-GB"/>
        </w:rPr>
        <w:fldChar w:fldCharType="separate"/>
      </w:r>
      <w:r w:rsidR="005A4A6C">
        <w:t xml:space="preserve">Figure </w:t>
      </w:r>
      <w:r w:rsidR="005A4A6C">
        <w:rPr>
          <w:noProof/>
        </w:rPr>
        <w:t>5</w:t>
      </w:r>
      <w:r w:rsidR="005A4A6C">
        <w:rPr>
          <w:lang w:val="en-GB"/>
        </w:rPr>
        <w:fldChar w:fldCharType="end"/>
      </w:r>
      <w:r w:rsidR="005A4A6C">
        <w:rPr>
          <w:lang w:val="en-GB"/>
        </w:rPr>
        <w:t>.</w:t>
      </w:r>
    </w:p>
    <w:p w:rsidR="00753D53" w:rsidRDefault="00EA3B91">
      <w:pPr>
        <w:spacing w:after="0" w:line="240" w:lineRule="auto"/>
        <w:rPr>
          <w:lang w:val="en-GB"/>
        </w:rPr>
      </w:pPr>
      <w:r>
        <w:rPr>
          <w:noProof/>
        </w:rPr>
        <w:pict>
          <v:shape id="_x0000_s1029" type="#_x0000_t202" style="position:absolute;margin-left:-1.6pt;margin-top:37.1pt;width:189.2pt;height:.05pt;z-index:251665408;mso-position-horizontal-relative:text;mso-position-vertical-relative:text" stroked="f">
            <v:textbox style="mso-fit-shape-to-text:t" inset="0,0,0,0">
              <w:txbxContent>
                <w:p w:rsidR="00591178" w:rsidRPr="002B0451" w:rsidRDefault="00591178" w:rsidP="00591178">
                  <w:pPr>
                    <w:pStyle w:val="Caption"/>
                    <w:rPr>
                      <w:noProof/>
                      <w:sz w:val="24"/>
                    </w:rPr>
                  </w:pPr>
                  <w:bookmarkStart w:id="9" w:name="_Ref512588741"/>
                  <w:r>
                    <w:t xml:space="preserve">Figure </w:t>
                  </w:r>
                  <w:r w:rsidR="00EA3B91">
                    <w:fldChar w:fldCharType="begin"/>
                  </w:r>
                  <w:r w:rsidR="00EA3B91">
                    <w:instrText xml:space="preserve"> SEQ Figure \* ARABIC </w:instrText>
                  </w:r>
                  <w:r w:rsidR="00EA3B91">
                    <w:fldChar w:fldCharType="separate"/>
                  </w:r>
                  <w:r w:rsidR="00506B0C">
                    <w:rPr>
                      <w:noProof/>
                    </w:rPr>
                    <w:t>5</w:t>
                  </w:r>
                  <w:r w:rsidR="00EA3B91">
                    <w:rPr>
                      <w:noProof/>
                    </w:rPr>
                    <w:fldChar w:fldCharType="end"/>
                  </w:r>
                  <w:bookmarkEnd w:id="9"/>
                  <w:r>
                    <w:t xml:space="preserve"> - The Plotter toolbar.</w:t>
                  </w:r>
                </w:p>
              </w:txbxContent>
            </v:textbox>
            <w10:wrap type="square"/>
          </v:shape>
        </w:pict>
      </w:r>
      <w:r w:rsidR="00591178">
        <w:rPr>
          <w:noProof/>
          <w:lang w:val="en-GB" w:eastAsia="en-GB"/>
        </w:rPr>
        <w:drawing>
          <wp:anchor distT="0" distB="0" distL="114300" distR="114300" simplePos="0" relativeHeight="251658240" behindDoc="0" locked="0" layoutInCell="1" allowOverlap="1" wp14:anchorId="42C0B6F8" wp14:editId="76381172">
            <wp:simplePos x="0" y="0"/>
            <wp:positionH relativeFrom="margin">
              <wp:posOffset>-20320</wp:posOffset>
            </wp:positionH>
            <wp:positionV relativeFrom="margin">
              <wp:posOffset>5602605</wp:posOffset>
            </wp:positionV>
            <wp:extent cx="2402840" cy="297815"/>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02840" cy="297815"/>
                    </a:xfrm>
                    <a:prstGeom prst="rect">
                      <a:avLst/>
                    </a:prstGeom>
                    <a:noFill/>
                    <a:ln>
                      <a:noFill/>
                    </a:ln>
                  </pic:spPr>
                </pic:pic>
              </a:graphicData>
            </a:graphic>
          </wp:anchor>
        </w:drawing>
      </w:r>
    </w:p>
    <w:p w:rsidR="00C42DA5" w:rsidRPr="00F10FC2" w:rsidRDefault="00C42DA5">
      <w:pPr>
        <w:spacing w:after="0" w:line="240" w:lineRule="auto"/>
      </w:pPr>
    </w:p>
    <w:p w:rsidR="006D5806" w:rsidRDefault="006D5806" w:rsidP="006D5806">
      <w:pPr>
        <w:keepNext/>
        <w:spacing w:after="0" w:line="240" w:lineRule="auto"/>
      </w:pPr>
    </w:p>
    <w:p w:rsidR="00591178" w:rsidRDefault="00591178">
      <w:pPr>
        <w:spacing w:after="0" w:line="240" w:lineRule="auto"/>
      </w:pPr>
    </w:p>
    <w:p w:rsidR="000568AB" w:rsidRDefault="000568AB" w:rsidP="002E5415">
      <w:pPr>
        <w:pStyle w:val="NoSpacing"/>
      </w:pPr>
      <w:r>
        <w:t>The two zoom icons aside, the others provide:</w:t>
      </w:r>
    </w:p>
    <w:p w:rsidR="00452076" w:rsidRDefault="00452076" w:rsidP="00452076">
      <w:pPr>
        <w:pStyle w:val="NoSpacing"/>
        <w:numPr>
          <w:ilvl w:val="0"/>
          <w:numId w:val="9"/>
        </w:numPr>
      </w:pPr>
      <w:r>
        <w:t>Toggle Grid - Toggle a 5x4 grid across the plot.</w:t>
      </w:r>
    </w:p>
    <w:p w:rsidR="00452076" w:rsidRDefault="00452076" w:rsidP="00452076">
      <w:pPr>
        <w:pStyle w:val="NoSpacing"/>
        <w:numPr>
          <w:ilvl w:val="0"/>
          <w:numId w:val="9"/>
        </w:numPr>
      </w:pPr>
      <w:r>
        <w:t>Toggle Hold - Hold more than one pixel histogram in the Plotter.</w:t>
      </w:r>
    </w:p>
    <w:p w:rsidR="001A61F7" w:rsidRDefault="001A61F7" w:rsidP="00452076">
      <w:pPr>
        <w:pStyle w:val="NoSpacing"/>
        <w:numPr>
          <w:ilvl w:val="0"/>
          <w:numId w:val="9"/>
        </w:numPr>
      </w:pPr>
      <w:r>
        <w:t>Clear Plot -</w:t>
      </w:r>
      <w:r w:rsidR="00840E0C">
        <w:t xml:space="preserve"> </w:t>
      </w:r>
      <w:r>
        <w:t>Clear all but the current pixel histogram from the Plotter.</w:t>
      </w:r>
    </w:p>
    <w:p w:rsidR="000568AB" w:rsidRPr="00840E0C" w:rsidRDefault="00840E0C" w:rsidP="00554A08">
      <w:pPr>
        <w:pStyle w:val="NoSpacing"/>
        <w:numPr>
          <w:ilvl w:val="0"/>
          <w:numId w:val="9"/>
        </w:numPr>
      </w:pPr>
      <w:r w:rsidRPr="00840E0C">
        <w:t xml:space="preserve">Toggle X Explorer - </w:t>
      </w:r>
      <w:r w:rsidR="00FF5694">
        <w:t xml:space="preserve">Highlight the value at a specific point of </w:t>
      </w:r>
      <w:r w:rsidR="00554A08">
        <w:t>the black shape in the Plotter.</w:t>
      </w:r>
    </w:p>
    <w:p w:rsidR="001A61F7" w:rsidRPr="00554A08" w:rsidRDefault="00554A08" w:rsidP="00452076">
      <w:pPr>
        <w:pStyle w:val="NoSpacing"/>
        <w:numPr>
          <w:ilvl w:val="0"/>
          <w:numId w:val="9"/>
        </w:numPr>
      </w:pPr>
      <w:r>
        <w:t xml:space="preserve">Toggle Sum Explorer - </w:t>
      </w:r>
      <w:r w:rsidR="00FF5694">
        <w:t>Integrate the curve below the black shape in the Plotter.</w:t>
      </w:r>
    </w:p>
    <w:p w:rsidR="001A61F7" w:rsidRDefault="00FF5694" w:rsidP="002E5415">
      <w:pPr>
        <w:pStyle w:val="NoSpacing"/>
      </w:pPr>
      <w:r>
        <w:t xml:space="preserve">The two toggle options can seemingly behave in a similar fashion. The Toggle X Explorer highlights the value of the curve corresponding to </w:t>
      </w:r>
      <w:proofErr w:type="gramStart"/>
      <w:r>
        <w:t>were</w:t>
      </w:r>
      <w:proofErr w:type="gramEnd"/>
      <w:r>
        <w:t xml:space="preserve"> the mouse pointer was double clicked. When this option has been selected, a spin box appears with an initial value of 0. By incrementing the spin box value, the width on either side on the X axis is increased. So if</w:t>
      </w:r>
      <w:r w:rsidR="00BC7F75">
        <w:t xml:space="preserve"> for instance the spin box is given a value of 3, then 3 bin widths on either side are used. Meaning, integration is performed beginning 3 bins below the selected value and ending 3 </w:t>
      </w:r>
      <w:r w:rsidR="00BC7F75">
        <w:lastRenderedPageBreak/>
        <w:t xml:space="preserve">bins above it. Incrementing the spin box value means this </w:t>
      </w:r>
      <w:proofErr w:type="spellStart"/>
      <w:r w:rsidR="00BC7F75">
        <w:t>behaviour</w:t>
      </w:r>
      <w:proofErr w:type="spellEnd"/>
      <w:r w:rsidR="00BC7F75">
        <w:t xml:space="preserve"> becomes similar to that of the Toggle Sum Explorer although the </w:t>
      </w:r>
      <w:r w:rsidR="00BC7F75">
        <w:t>Toggle Sum Explorer</w:t>
      </w:r>
      <w:r w:rsidR="00BC7F75">
        <w:t xml:space="preserve"> integrates beginning with the first visible X value, ending with the last visible X value. The exact </w:t>
      </w:r>
      <w:proofErr w:type="spellStart"/>
      <w:r w:rsidR="00BC7F75">
        <w:t>behaviour</w:t>
      </w:r>
      <w:proofErr w:type="spellEnd"/>
      <w:r w:rsidR="00BC7F75">
        <w:t xml:space="preserve"> both of these are more readily understood by playing around with each. Especially if left clicking with the mouse and dragging from top left to bottom right a subsection of the Plotter area.</w:t>
      </w:r>
    </w:p>
    <w:p w:rsidR="00BC7F75" w:rsidRDefault="00BC7F75" w:rsidP="002E5415">
      <w:pPr>
        <w:pStyle w:val="NoSpacing"/>
      </w:pPr>
      <w:r>
        <w:rPr>
          <w:noProof/>
          <w:lang w:val="en-GB" w:eastAsia="en-GB"/>
        </w:rPr>
        <w:drawing>
          <wp:anchor distT="0" distB="0" distL="114300" distR="114300" simplePos="0" relativeHeight="251666432" behindDoc="0" locked="0" layoutInCell="1" allowOverlap="1" wp14:anchorId="51C3E448" wp14:editId="631974D9">
            <wp:simplePos x="0" y="0"/>
            <wp:positionH relativeFrom="margin">
              <wp:posOffset>4688840</wp:posOffset>
            </wp:positionH>
            <wp:positionV relativeFrom="margin">
              <wp:posOffset>-635</wp:posOffset>
            </wp:positionV>
            <wp:extent cx="956945" cy="23069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6945" cy="2306955"/>
                    </a:xfrm>
                    <a:prstGeom prst="rect">
                      <a:avLst/>
                    </a:prstGeom>
                    <a:noFill/>
                    <a:ln>
                      <a:noFill/>
                    </a:ln>
                  </pic:spPr>
                </pic:pic>
              </a:graphicData>
            </a:graphic>
          </wp:anchor>
        </w:drawing>
      </w:r>
    </w:p>
    <w:p w:rsidR="0098170C" w:rsidRPr="0098170C" w:rsidRDefault="00A030C6" w:rsidP="002E5415">
      <w:pPr>
        <w:pStyle w:val="NoSpacing"/>
      </w:pPr>
      <w:r>
        <w:rPr>
          <w:noProof/>
        </w:rPr>
        <w:pict>
          <v:shape id="_x0000_s1031" type="#_x0000_t202" style="position:absolute;margin-left:364.25pt;margin-top:61.15pt;width:92.85pt;height:21pt;z-index:251668480;mso-position-horizontal-relative:text;mso-position-vertical-relative:text" stroked="f">
            <v:textbox style="mso-fit-shape-to-text:t" inset="0,0,0,0">
              <w:txbxContent>
                <w:p w:rsidR="0098170C" w:rsidRPr="00C9145E" w:rsidRDefault="0098170C" w:rsidP="0098170C">
                  <w:pPr>
                    <w:pStyle w:val="Caption"/>
                    <w:rPr>
                      <w:noProof/>
                      <w:sz w:val="24"/>
                    </w:rPr>
                  </w:pPr>
                  <w:bookmarkStart w:id="10" w:name="_Ref512846288"/>
                  <w:bookmarkStart w:id="11" w:name="_Ref512846299"/>
                  <w:r>
                    <w:t xml:space="preserve">Figure </w:t>
                  </w:r>
                  <w:r w:rsidR="00EA3B91">
                    <w:fldChar w:fldCharType="begin"/>
                  </w:r>
                  <w:r w:rsidR="00EA3B91">
                    <w:instrText xml:space="preserve"> SEQ Figure \* ARABIC </w:instrText>
                  </w:r>
                  <w:r w:rsidR="00EA3B91">
                    <w:fldChar w:fldCharType="separate"/>
                  </w:r>
                  <w:r w:rsidR="00506B0C">
                    <w:rPr>
                      <w:noProof/>
                    </w:rPr>
                    <w:t>6</w:t>
                  </w:r>
                  <w:r w:rsidR="00EA3B91">
                    <w:rPr>
                      <w:noProof/>
                    </w:rPr>
                    <w:fldChar w:fldCharType="end"/>
                  </w:r>
                  <w:bookmarkEnd w:id="11"/>
                  <w:r>
                    <w:t xml:space="preserve"> - Pixel Addition.</w:t>
                  </w:r>
                  <w:bookmarkEnd w:id="10"/>
                </w:p>
              </w:txbxContent>
            </v:textbox>
            <w10:wrap type="square"/>
          </v:shape>
        </w:pict>
      </w:r>
      <w:r w:rsidR="00BC7F75">
        <w:t xml:space="preserve">In close approximation of the Plotter, is the Pixel Addition which is shown in </w:t>
      </w:r>
      <w:r w:rsidR="00BC7F75">
        <w:fldChar w:fldCharType="begin"/>
      </w:r>
      <w:r w:rsidR="00BC7F75">
        <w:instrText xml:space="preserve"> REF _Ref512846299 \h </w:instrText>
      </w:r>
      <w:r w:rsidR="00BC7F75">
        <w:fldChar w:fldCharType="separate"/>
      </w:r>
      <w:r w:rsidR="00BC7F75">
        <w:t xml:space="preserve">Figure </w:t>
      </w:r>
      <w:r w:rsidR="00BC7F75">
        <w:rPr>
          <w:noProof/>
        </w:rPr>
        <w:t>6</w:t>
      </w:r>
      <w:r w:rsidR="00BC7F75">
        <w:fldChar w:fldCharType="end"/>
      </w:r>
      <w:r w:rsidR="00BC7F75">
        <w:t>. By toggling it on, it is possible to</w:t>
      </w:r>
      <w:r w:rsidR="00426E36">
        <w:t xml:space="preserve"> select more than one pixel by double-clicking among the pixel histograms. Each new selected pixel histogram becomes visible in the Plotter. To clear the current set of selected pixel(s), untick the Pixel Addition checkbox and double-click on the new pixel histogram.</w:t>
      </w:r>
    </w:p>
    <w:p w:rsidR="001A61F7" w:rsidRDefault="001A61F7" w:rsidP="002E5415">
      <w:pPr>
        <w:pStyle w:val="NoSpacing"/>
      </w:pPr>
    </w:p>
    <w:p w:rsidR="003B167D" w:rsidRDefault="00052F63" w:rsidP="002E5415">
      <w:pPr>
        <w:pStyle w:val="NoSpacing"/>
      </w:pPr>
      <w:r>
        <w:t xml:space="preserve">The </w:t>
      </w:r>
      <w:proofErr w:type="spellStart"/>
      <w:r>
        <w:t>ProgressViewer</w:t>
      </w:r>
      <w:proofErr w:type="spellEnd"/>
      <w:r>
        <w:t xml:space="preserve"> shows the detector status</w:t>
      </w:r>
      <w:r w:rsidR="003B167D">
        <w:t xml:space="preserve"> </w:t>
      </w:r>
      <w:r w:rsidR="00506844">
        <w:t xml:space="preserve">as seen </w:t>
      </w:r>
      <w:r w:rsidR="003B167D">
        <w:t xml:space="preserve">in </w:t>
      </w:r>
      <w:r w:rsidR="00EA3B91">
        <w:fldChar w:fldCharType="begin"/>
      </w:r>
      <w:r w:rsidR="00EA3B91">
        <w:instrText xml:space="preserve"> REF _Ref512589800 </w:instrText>
      </w:r>
      <w:r w:rsidR="00EA3B91">
        <w:fldChar w:fldCharType="separate"/>
      </w:r>
      <w:r w:rsidR="0098170C">
        <w:t xml:space="preserve">Figure </w:t>
      </w:r>
      <w:r w:rsidR="0098170C">
        <w:rPr>
          <w:noProof/>
        </w:rPr>
        <w:t>7</w:t>
      </w:r>
      <w:r w:rsidR="00EA3B91">
        <w:rPr>
          <w:noProof/>
        </w:rPr>
        <w:fldChar w:fldCharType="end"/>
      </w:r>
      <w:r>
        <w:t>.</w:t>
      </w:r>
      <w:r w:rsidR="003B167D">
        <w:t xml:space="preserve"> Additionally, the </w:t>
      </w:r>
      <w:r>
        <w:t xml:space="preserve">two progress bars </w:t>
      </w:r>
      <w:r w:rsidR="003B167D">
        <w:t>indicate</w:t>
      </w:r>
      <w:r>
        <w:t xml:space="preserve"> the progress of the current</w:t>
      </w:r>
      <w:r w:rsidR="003B167D">
        <w:t xml:space="preserve"> data capture versus the overall progress</w:t>
      </w:r>
      <w:r>
        <w:t>.</w:t>
      </w:r>
      <w:r w:rsidR="003B167D">
        <w:t xml:space="preserve"> For </w:t>
      </w:r>
      <w:r w:rsidR="00506844">
        <w:t>further details</w:t>
      </w:r>
      <w:r w:rsidR="003B167D">
        <w:t>, see the Data Acquisition tab.</w:t>
      </w:r>
    </w:p>
    <w:p w:rsidR="00E30994" w:rsidRDefault="003B167D">
      <w:pPr>
        <w:spacing w:after="0" w:line="240" w:lineRule="auto"/>
      </w:pPr>
      <w:r>
        <w:t xml:space="preserve"> </w:t>
      </w:r>
    </w:p>
    <w:p w:rsidR="005A4A6C" w:rsidRDefault="003B167D" w:rsidP="005A4A6C">
      <w:pPr>
        <w:keepNext/>
        <w:spacing w:after="0" w:line="240" w:lineRule="auto"/>
      </w:pPr>
      <w:r>
        <w:rPr>
          <w:noProof/>
          <w:lang w:val="en-GB" w:eastAsia="en-GB"/>
        </w:rPr>
        <w:drawing>
          <wp:inline distT="0" distB="0" distL="0" distR="0" wp14:anchorId="51664FA5" wp14:editId="5D0A432F">
            <wp:extent cx="4773930" cy="170116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3930" cy="1701165"/>
                    </a:xfrm>
                    <a:prstGeom prst="rect">
                      <a:avLst/>
                    </a:prstGeom>
                    <a:noFill/>
                    <a:ln>
                      <a:noFill/>
                    </a:ln>
                  </pic:spPr>
                </pic:pic>
              </a:graphicData>
            </a:graphic>
          </wp:inline>
        </w:drawing>
      </w:r>
    </w:p>
    <w:p w:rsidR="005A4A6C" w:rsidRPr="00B123B8" w:rsidRDefault="005A4A6C" w:rsidP="005A4A6C">
      <w:pPr>
        <w:pStyle w:val="Caption"/>
      </w:pPr>
      <w:bookmarkStart w:id="12" w:name="_Ref512589800"/>
      <w:bookmarkStart w:id="13" w:name="_Ref512589775"/>
      <w:r>
        <w:t xml:space="preserve">Figure </w:t>
      </w:r>
      <w:r w:rsidR="00EA3B91">
        <w:fldChar w:fldCharType="begin"/>
      </w:r>
      <w:r w:rsidR="00EA3B91">
        <w:instrText xml:space="preserve"> SEQ Figure \* ARABIC </w:instrText>
      </w:r>
      <w:r w:rsidR="00EA3B91">
        <w:fldChar w:fldCharType="separate"/>
      </w:r>
      <w:r w:rsidR="00506B0C">
        <w:rPr>
          <w:noProof/>
        </w:rPr>
        <w:t>7</w:t>
      </w:r>
      <w:r w:rsidR="00EA3B91">
        <w:rPr>
          <w:noProof/>
        </w:rPr>
        <w:fldChar w:fldCharType="end"/>
      </w:r>
      <w:bookmarkEnd w:id="12"/>
      <w:r>
        <w:t xml:space="preserve"> - The </w:t>
      </w:r>
      <w:proofErr w:type="spellStart"/>
      <w:r>
        <w:t>ProgressViewer</w:t>
      </w:r>
      <w:proofErr w:type="spellEnd"/>
      <w:r>
        <w:rPr>
          <w:noProof/>
        </w:rPr>
        <w:t>.</w:t>
      </w:r>
      <w:bookmarkEnd w:id="13"/>
    </w:p>
    <w:p w:rsidR="00B123B8" w:rsidRDefault="00B123B8">
      <w:pPr>
        <w:spacing w:after="0" w:line="240" w:lineRule="auto"/>
        <w:rPr>
          <w:lang w:val="en-GB"/>
        </w:rPr>
      </w:pPr>
    </w:p>
    <w:p w:rsidR="003B167D" w:rsidRDefault="003B167D" w:rsidP="003B167D">
      <w:pPr>
        <w:spacing w:after="0" w:line="240" w:lineRule="auto"/>
      </w:pPr>
      <w:r>
        <w:t xml:space="preserve">The </w:t>
      </w:r>
      <w:proofErr w:type="spellStart"/>
      <w:r>
        <w:t>ThumbViewer</w:t>
      </w:r>
      <w:proofErr w:type="spellEnd"/>
      <w:r>
        <w:t xml:space="preserve"> will list of the thumbnails of</w:t>
      </w:r>
      <w:r w:rsidR="00506844">
        <w:t xml:space="preserve"> </w:t>
      </w:r>
      <w:r>
        <w:t>data currently displayed.</w:t>
      </w:r>
      <w:r w:rsidR="00E6566A">
        <w:t xml:space="preserve"> As can be seen from </w:t>
      </w:r>
      <w:r w:rsidR="00E6566A">
        <w:fldChar w:fldCharType="begin"/>
      </w:r>
      <w:r w:rsidR="00E6566A">
        <w:instrText xml:space="preserve"> REF _Ref512591439 \h </w:instrText>
      </w:r>
      <w:r w:rsidR="00E6566A">
        <w:fldChar w:fldCharType="separate"/>
      </w:r>
      <w:r w:rsidR="00506844">
        <w:t xml:space="preserve">Figure </w:t>
      </w:r>
      <w:r w:rsidR="00506844">
        <w:rPr>
          <w:noProof/>
        </w:rPr>
        <w:t>8</w:t>
      </w:r>
      <w:r w:rsidR="00E6566A">
        <w:fldChar w:fldCharType="end"/>
      </w:r>
      <w:r w:rsidR="00E6566A">
        <w:t>, there is an associated toolbar.</w:t>
      </w:r>
      <w:r w:rsidR="008C28F8">
        <w:t xml:space="preserve"> The + and - icons provide zoom in and zoom out respectively. The padlock toggles the </w:t>
      </w:r>
      <w:proofErr w:type="spellStart"/>
      <w:r w:rsidR="008C28F8">
        <w:t>colour</w:t>
      </w:r>
      <w:proofErr w:type="spellEnd"/>
      <w:r w:rsidR="008C28F8">
        <w:t xml:space="preserve"> bar on and off and the </w:t>
      </w:r>
      <w:proofErr w:type="spellStart"/>
      <w:r w:rsidR="008C28F8">
        <w:t>colourful</w:t>
      </w:r>
      <w:proofErr w:type="spellEnd"/>
      <w:r w:rsidR="008C28F8">
        <w:t xml:space="preserve"> wheel icon will cycle through 8 possible </w:t>
      </w:r>
      <w:proofErr w:type="spellStart"/>
      <w:r w:rsidR="008C28F8">
        <w:t>colourmaps</w:t>
      </w:r>
      <w:proofErr w:type="spellEnd"/>
      <w:r w:rsidR="008C28F8">
        <w:t>.</w:t>
      </w:r>
    </w:p>
    <w:p w:rsidR="00DB408E" w:rsidRDefault="00DB408E" w:rsidP="003B167D">
      <w:pPr>
        <w:spacing w:after="0" w:line="240" w:lineRule="auto"/>
      </w:pPr>
    </w:p>
    <w:p w:rsidR="00E6566A" w:rsidRDefault="00DB408E" w:rsidP="00E6566A">
      <w:pPr>
        <w:keepNext/>
        <w:spacing w:after="0" w:line="240" w:lineRule="auto"/>
      </w:pPr>
      <w:r>
        <w:rPr>
          <w:noProof/>
          <w:lang w:val="en-GB" w:eastAsia="en-GB"/>
        </w:rPr>
        <w:drawing>
          <wp:inline distT="0" distB="0" distL="0" distR="0" wp14:anchorId="2D6A6673" wp14:editId="65E9183A">
            <wp:extent cx="3429000" cy="17335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9000" cy="1733550"/>
                    </a:xfrm>
                    <a:prstGeom prst="rect">
                      <a:avLst/>
                    </a:prstGeom>
                    <a:noFill/>
                    <a:ln>
                      <a:noFill/>
                    </a:ln>
                  </pic:spPr>
                </pic:pic>
              </a:graphicData>
            </a:graphic>
          </wp:inline>
        </w:drawing>
      </w:r>
    </w:p>
    <w:p w:rsidR="00DB408E" w:rsidRDefault="00E6566A" w:rsidP="00E6566A">
      <w:pPr>
        <w:pStyle w:val="Caption"/>
      </w:pPr>
      <w:bookmarkStart w:id="14" w:name="_Ref512591439"/>
      <w:r>
        <w:t xml:space="preserve">Figure </w:t>
      </w:r>
      <w:fldSimple w:instr=" SEQ Figure \* ARABIC ">
        <w:r w:rsidR="00506B0C">
          <w:rPr>
            <w:noProof/>
          </w:rPr>
          <w:t>8</w:t>
        </w:r>
      </w:fldSimple>
      <w:bookmarkEnd w:id="14"/>
      <w:r>
        <w:t xml:space="preserve"> - The </w:t>
      </w:r>
      <w:proofErr w:type="spellStart"/>
      <w:r>
        <w:t>ThumbViewer</w:t>
      </w:r>
      <w:proofErr w:type="spellEnd"/>
      <w:r>
        <w:rPr>
          <w:noProof/>
        </w:rPr>
        <w:t>.</w:t>
      </w:r>
    </w:p>
    <w:p w:rsidR="003B167D" w:rsidRDefault="003B167D">
      <w:pPr>
        <w:spacing w:after="0" w:line="240" w:lineRule="auto"/>
        <w:rPr>
          <w:lang w:val="en-GB"/>
        </w:rPr>
      </w:pPr>
    </w:p>
    <w:p w:rsidR="00E770A4" w:rsidRDefault="00E770A4" w:rsidP="00E770A4">
      <w:pPr>
        <w:pStyle w:val="Heading1"/>
        <w:rPr>
          <w:lang w:val="en-GB"/>
        </w:rPr>
      </w:pPr>
      <w:r>
        <w:rPr>
          <w:lang w:val="en-GB"/>
        </w:rPr>
        <w:lastRenderedPageBreak/>
        <w:t>Processing Tab</w:t>
      </w:r>
    </w:p>
    <w:p w:rsidR="00082280" w:rsidRDefault="008C28F8" w:rsidP="008C28F8">
      <w:pPr>
        <w:spacing w:after="0" w:line="240" w:lineRule="auto"/>
        <w:rPr>
          <w:lang w:val="en-GB"/>
        </w:rPr>
      </w:pPr>
      <w:r>
        <w:rPr>
          <w:lang w:val="en-GB"/>
        </w:rPr>
        <w:fldChar w:fldCharType="begin"/>
      </w:r>
      <w:r>
        <w:rPr>
          <w:lang w:val="en-GB"/>
        </w:rPr>
        <w:instrText xml:space="preserve"> REF _Ref512592099 \h </w:instrText>
      </w:r>
      <w:r>
        <w:rPr>
          <w:lang w:val="en-GB"/>
        </w:rPr>
      </w:r>
      <w:r>
        <w:rPr>
          <w:lang w:val="en-GB"/>
        </w:rPr>
        <w:fldChar w:fldCharType="separate"/>
      </w:r>
      <w:r w:rsidR="00506844">
        <w:t xml:space="preserve">Figure </w:t>
      </w:r>
      <w:r w:rsidR="00506844">
        <w:rPr>
          <w:noProof/>
        </w:rPr>
        <w:t>9</w:t>
      </w:r>
      <w:r>
        <w:rPr>
          <w:lang w:val="en-GB"/>
        </w:rPr>
        <w:fldChar w:fldCharType="end"/>
      </w:r>
      <w:r>
        <w:rPr>
          <w:lang w:val="en-GB"/>
        </w:rPr>
        <w:t xml:space="preserve"> shows t</w:t>
      </w:r>
      <w:r w:rsidR="00E770A4">
        <w:rPr>
          <w:lang w:val="en-GB"/>
        </w:rPr>
        <w:t xml:space="preserve">he Processing Tab </w:t>
      </w:r>
      <w:r w:rsidR="00562177">
        <w:rPr>
          <w:lang w:val="en-GB"/>
        </w:rPr>
        <w:t>and</w:t>
      </w:r>
      <w:r>
        <w:rPr>
          <w:lang w:val="en-GB"/>
        </w:rPr>
        <w:t xml:space="preserve"> </w:t>
      </w:r>
      <w:r w:rsidR="00E770A4">
        <w:rPr>
          <w:lang w:val="en-GB"/>
        </w:rPr>
        <w:t xml:space="preserve">the processing options. These determine how the data is to be processed, whether the data is </w:t>
      </w:r>
      <w:r>
        <w:rPr>
          <w:lang w:val="en-GB"/>
        </w:rPr>
        <w:t>acquired</w:t>
      </w:r>
      <w:r w:rsidR="00E770A4">
        <w:rPr>
          <w:lang w:val="en-GB"/>
        </w:rPr>
        <w:t xml:space="preserve"> live</w:t>
      </w:r>
      <w:r>
        <w:rPr>
          <w:lang w:val="en-GB"/>
        </w:rPr>
        <w:t xml:space="preserve"> </w:t>
      </w:r>
      <w:r w:rsidR="00E770A4">
        <w:rPr>
          <w:lang w:val="en-GB"/>
        </w:rPr>
        <w:t>or manually</w:t>
      </w:r>
      <w:r>
        <w:rPr>
          <w:lang w:val="en-GB"/>
        </w:rPr>
        <w:t xml:space="preserve"> from file(s)</w:t>
      </w:r>
      <w:r w:rsidR="00E770A4">
        <w:rPr>
          <w:lang w:val="en-GB"/>
        </w:rPr>
        <w:t>.</w:t>
      </w:r>
    </w:p>
    <w:p w:rsidR="008C28F8" w:rsidRPr="00082280" w:rsidRDefault="008C28F8" w:rsidP="008C28F8">
      <w:pPr>
        <w:spacing w:after="0" w:line="240" w:lineRule="auto"/>
        <w:rPr>
          <w:lang w:val="en-GB"/>
        </w:rPr>
      </w:pPr>
    </w:p>
    <w:p w:rsidR="008C28F8" w:rsidRDefault="00052F63" w:rsidP="008C28F8">
      <w:pPr>
        <w:keepNext/>
        <w:spacing w:after="0" w:line="240" w:lineRule="auto"/>
      </w:pPr>
      <w:r>
        <w:rPr>
          <w:noProof/>
          <w:lang w:val="en-GB" w:eastAsia="en-GB"/>
        </w:rPr>
        <w:drawing>
          <wp:inline distT="0" distB="0" distL="0" distR="0" wp14:anchorId="32B91316" wp14:editId="011DEFD7">
            <wp:extent cx="5732145" cy="54896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2145" cy="5489631"/>
                    </a:xfrm>
                    <a:prstGeom prst="rect">
                      <a:avLst/>
                    </a:prstGeom>
                  </pic:spPr>
                </pic:pic>
              </a:graphicData>
            </a:graphic>
          </wp:inline>
        </w:drawing>
      </w:r>
    </w:p>
    <w:p w:rsidR="004C7282" w:rsidRDefault="008C28F8" w:rsidP="008C28F8">
      <w:pPr>
        <w:pStyle w:val="Caption"/>
        <w:rPr>
          <w:lang w:val="en-GB"/>
        </w:rPr>
      </w:pPr>
      <w:bookmarkStart w:id="15" w:name="_Ref512592099"/>
      <w:r>
        <w:t xml:space="preserve">Figure </w:t>
      </w:r>
      <w:fldSimple w:instr=" SEQ Figure \* ARABIC ">
        <w:r w:rsidR="00506B0C">
          <w:rPr>
            <w:noProof/>
          </w:rPr>
          <w:t>9</w:t>
        </w:r>
      </w:fldSimple>
      <w:bookmarkEnd w:id="15"/>
      <w:r>
        <w:t xml:space="preserve"> - The Processing Tab.</w:t>
      </w:r>
    </w:p>
    <w:p w:rsidR="00E93198" w:rsidRDefault="00A030C6" w:rsidP="008C28F8">
      <w:pPr>
        <w:pStyle w:val="NoSpacing"/>
        <w:rPr>
          <w:lang w:val="en-GB"/>
        </w:rPr>
      </w:pPr>
      <w:r>
        <w:rPr>
          <w:lang w:val="en-GB"/>
        </w:rPr>
        <w:t xml:space="preserve">The default order that pixels are read out is not in geographical order. Tick </w:t>
      </w:r>
      <w:r w:rsidRPr="00A030C6">
        <w:rPr>
          <w:b/>
          <w:lang w:val="en-GB"/>
        </w:rPr>
        <w:t>Re-order Pixels?</w:t>
      </w:r>
      <w:r>
        <w:rPr>
          <w:lang w:val="en-GB"/>
        </w:rPr>
        <w:t xml:space="preserve"> </w:t>
      </w:r>
      <w:proofErr w:type="gramStart"/>
      <w:r>
        <w:rPr>
          <w:lang w:val="en-GB"/>
        </w:rPr>
        <w:t>to</w:t>
      </w:r>
      <w:proofErr w:type="gramEnd"/>
      <w:r>
        <w:rPr>
          <w:lang w:val="en-GB"/>
        </w:rPr>
        <w:t xml:space="preserve"> force the order of pixel</w:t>
      </w:r>
      <w:r w:rsidR="00C33BA8">
        <w:rPr>
          <w:lang w:val="en-GB"/>
        </w:rPr>
        <w:t xml:space="preserve"> as</w:t>
      </w:r>
      <w:r>
        <w:rPr>
          <w:lang w:val="en-GB"/>
        </w:rPr>
        <w:t xml:space="preserve">: 0, 1, 2, 3, </w:t>
      </w:r>
      <w:proofErr w:type="spellStart"/>
      <w:r>
        <w:rPr>
          <w:lang w:val="en-GB"/>
        </w:rPr>
        <w:t>etc</w:t>
      </w:r>
      <w:proofErr w:type="spellEnd"/>
      <w:r>
        <w:rPr>
          <w:lang w:val="en-GB"/>
        </w:rPr>
        <w:t xml:space="preserve">, </w:t>
      </w:r>
      <w:r w:rsidR="00C33BA8">
        <w:rPr>
          <w:lang w:val="en-GB"/>
        </w:rPr>
        <w:t xml:space="preserve">6398, </w:t>
      </w:r>
      <w:r>
        <w:rPr>
          <w:lang w:val="en-GB"/>
        </w:rPr>
        <w:t>6399.</w:t>
      </w:r>
      <w:r w:rsidR="00AA5C0A">
        <w:rPr>
          <w:lang w:val="en-GB"/>
        </w:rPr>
        <w:t xml:space="preserve"> </w:t>
      </w:r>
      <w:r w:rsidR="008C28F8">
        <w:rPr>
          <w:lang w:val="en-GB"/>
        </w:rPr>
        <w:t xml:space="preserve">The </w:t>
      </w:r>
      <w:r w:rsidR="008C28F8" w:rsidRPr="00562177">
        <w:rPr>
          <w:b/>
          <w:lang w:val="en-GB"/>
        </w:rPr>
        <w:t>Threshold Mode</w:t>
      </w:r>
      <w:r w:rsidR="008C28F8">
        <w:rPr>
          <w:lang w:val="en-GB"/>
        </w:rPr>
        <w:t xml:space="preserve">’s three choices </w:t>
      </w:r>
      <w:r w:rsidR="00562177">
        <w:rPr>
          <w:lang w:val="en-GB"/>
        </w:rPr>
        <w:t>are</w:t>
      </w:r>
      <w:r w:rsidR="008C28F8">
        <w:rPr>
          <w:lang w:val="en-GB"/>
        </w:rPr>
        <w:t xml:space="preserve"> no threshold, a uniform value threshold or individual pixel thresholds from file.</w:t>
      </w:r>
      <w:r w:rsidR="00562177">
        <w:rPr>
          <w:lang w:val="en-GB"/>
        </w:rPr>
        <w:t xml:space="preserve"> </w:t>
      </w:r>
      <w:r w:rsidR="008C28F8">
        <w:rPr>
          <w:lang w:val="en-GB"/>
        </w:rPr>
        <w:t xml:space="preserve">Energy Calibration can be toggled on or off, where a </w:t>
      </w:r>
      <w:r w:rsidR="008C28F8" w:rsidRPr="00562177">
        <w:rPr>
          <w:b/>
          <w:lang w:val="en-GB"/>
        </w:rPr>
        <w:t>Gradients file</w:t>
      </w:r>
      <w:r w:rsidR="008C28F8">
        <w:rPr>
          <w:lang w:val="en-GB"/>
        </w:rPr>
        <w:t xml:space="preserve"> and </w:t>
      </w:r>
      <w:r w:rsidR="00562177">
        <w:rPr>
          <w:lang w:val="en-GB"/>
        </w:rPr>
        <w:t xml:space="preserve">an </w:t>
      </w:r>
      <w:r w:rsidR="008C28F8" w:rsidRPr="00562177">
        <w:rPr>
          <w:b/>
          <w:lang w:val="en-GB"/>
        </w:rPr>
        <w:t>Intercepts file</w:t>
      </w:r>
      <w:r w:rsidR="00E93198">
        <w:rPr>
          <w:lang w:val="en-GB"/>
        </w:rPr>
        <w:t xml:space="preserve"> </w:t>
      </w:r>
      <w:r w:rsidR="00562177">
        <w:rPr>
          <w:lang w:val="en-GB"/>
        </w:rPr>
        <w:t>provide</w:t>
      </w:r>
      <w:r w:rsidR="00E93198">
        <w:rPr>
          <w:lang w:val="en-GB"/>
        </w:rPr>
        <w:t xml:space="preserve"> an individual value for each pixel. The calibration is calculated as y = m*x + c, where x is the pixel value, m is the Gradients</w:t>
      </w:r>
      <w:r w:rsidR="00562177">
        <w:rPr>
          <w:lang w:val="en-GB"/>
        </w:rPr>
        <w:t xml:space="preserve"> value</w:t>
      </w:r>
      <w:r w:rsidR="00AA5C0A">
        <w:rPr>
          <w:lang w:val="en-GB"/>
        </w:rPr>
        <w:t xml:space="preserve"> a</w:t>
      </w:r>
      <w:r w:rsidR="00E93198">
        <w:rPr>
          <w:lang w:val="en-GB"/>
        </w:rPr>
        <w:t>nd c is the Intercepts value.</w:t>
      </w:r>
      <w:r w:rsidR="00562177">
        <w:rPr>
          <w:lang w:val="en-GB"/>
        </w:rPr>
        <w:t xml:space="preserve"> The</w:t>
      </w:r>
      <w:r w:rsidR="00562177" w:rsidRPr="00562177">
        <w:rPr>
          <w:b/>
          <w:lang w:val="en-GB"/>
        </w:rPr>
        <w:t xml:space="preserve"> Bin Start</w:t>
      </w:r>
      <w:r w:rsidR="00562177">
        <w:rPr>
          <w:b/>
          <w:lang w:val="en-GB"/>
        </w:rPr>
        <w:t xml:space="preserve">, Bin End </w:t>
      </w:r>
      <w:r w:rsidR="00562177" w:rsidRPr="00562177">
        <w:rPr>
          <w:lang w:val="en-GB"/>
        </w:rPr>
        <w:t>and</w:t>
      </w:r>
      <w:r w:rsidR="00562177">
        <w:rPr>
          <w:lang w:val="en-GB"/>
        </w:rPr>
        <w:t xml:space="preserve"> </w:t>
      </w:r>
      <w:r w:rsidR="00562177" w:rsidRPr="00316716">
        <w:rPr>
          <w:b/>
          <w:lang w:val="en-GB"/>
        </w:rPr>
        <w:t xml:space="preserve">Bin </w:t>
      </w:r>
      <w:r w:rsidR="00316716" w:rsidRPr="00316716">
        <w:rPr>
          <w:b/>
          <w:lang w:val="en-GB"/>
        </w:rPr>
        <w:t>Width</w:t>
      </w:r>
      <w:r w:rsidR="00316716">
        <w:rPr>
          <w:lang w:val="en-GB"/>
        </w:rPr>
        <w:t xml:space="preserve"> set starting, ending and width parameters of the pixel histograms.</w:t>
      </w:r>
      <w:r>
        <w:rPr>
          <w:lang w:val="en-GB"/>
        </w:rPr>
        <w:t xml:space="preserve"> </w:t>
      </w:r>
      <w:r w:rsidR="00AA5C0A">
        <w:rPr>
          <w:lang w:val="en-GB"/>
        </w:rPr>
        <w:t>Use</w:t>
      </w:r>
      <w:r>
        <w:rPr>
          <w:lang w:val="en-GB"/>
        </w:rPr>
        <w:t xml:space="preserve"> the</w:t>
      </w:r>
      <w:r w:rsidR="00AA5C0A">
        <w:rPr>
          <w:lang w:val="en-GB"/>
        </w:rPr>
        <w:t xml:space="preserve"> </w:t>
      </w:r>
      <w:r w:rsidR="00AA5C0A" w:rsidRPr="00AA5C0A">
        <w:rPr>
          <w:b/>
          <w:lang w:val="en-GB"/>
        </w:rPr>
        <w:t>“HXT?”</w:t>
      </w:r>
      <w:r w:rsidR="00AA5C0A" w:rsidRPr="00267008">
        <w:rPr>
          <w:b/>
          <w:i/>
          <w:lang w:val="en-GB"/>
        </w:rPr>
        <w:t xml:space="preserve"> </w:t>
      </w:r>
      <w:r w:rsidR="00AA5C0A" w:rsidRPr="00AA5C0A">
        <w:rPr>
          <w:lang w:val="en-GB"/>
        </w:rPr>
        <w:t>option</w:t>
      </w:r>
      <w:r>
        <w:rPr>
          <w:lang w:val="en-GB"/>
        </w:rPr>
        <w:t xml:space="preserve"> </w:t>
      </w:r>
      <w:r w:rsidR="00AA5C0A">
        <w:rPr>
          <w:lang w:val="en-GB"/>
        </w:rPr>
        <w:t xml:space="preserve">to control whether an HXT pixels histogram file is written or not. Ticking the </w:t>
      </w:r>
      <w:r w:rsidR="00AA5C0A" w:rsidRPr="00AA5C0A">
        <w:rPr>
          <w:b/>
          <w:lang w:val="en-GB"/>
        </w:rPr>
        <w:t>Total Spectrum</w:t>
      </w:r>
      <w:r w:rsidR="00AA5C0A">
        <w:rPr>
          <w:lang w:val="en-GB"/>
        </w:rPr>
        <w:t xml:space="preserve">? </w:t>
      </w:r>
      <w:proofErr w:type="gramStart"/>
      <w:r w:rsidR="00AA5C0A">
        <w:rPr>
          <w:lang w:val="en-GB"/>
        </w:rPr>
        <w:t>option</w:t>
      </w:r>
      <w:proofErr w:type="gramEnd"/>
      <w:r w:rsidR="00AA5C0A">
        <w:rPr>
          <w:lang w:val="en-GB"/>
        </w:rPr>
        <w:t xml:space="preserve"> produces a CSV file which adds up each pixel and histogram. </w:t>
      </w:r>
      <w:r w:rsidR="00E93198">
        <w:rPr>
          <w:lang w:val="en-GB"/>
        </w:rPr>
        <w:t xml:space="preserve">If </w:t>
      </w:r>
      <w:r w:rsidR="00562177" w:rsidRPr="00562177">
        <w:rPr>
          <w:b/>
          <w:lang w:val="en-GB"/>
        </w:rPr>
        <w:t>Charged Sharing Mode</w:t>
      </w:r>
      <w:r w:rsidR="00562177">
        <w:rPr>
          <w:lang w:val="en-GB"/>
        </w:rPr>
        <w:t xml:space="preserve"> is </w:t>
      </w:r>
      <w:r w:rsidR="00E93198">
        <w:rPr>
          <w:lang w:val="en-GB"/>
        </w:rPr>
        <w:t>selected</w:t>
      </w:r>
      <w:r w:rsidR="00562177">
        <w:rPr>
          <w:lang w:val="en-GB"/>
        </w:rPr>
        <w:t>, there are</w:t>
      </w:r>
      <w:r w:rsidR="00E93198">
        <w:rPr>
          <w:lang w:val="en-GB"/>
        </w:rPr>
        <w:t xml:space="preserve"> two options: Addition and Discrimination. The </w:t>
      </w:r>
      <w:proofErr w:type="spellStart"/>
      <w:r w:rsidR="00E93198">
        <w:rPr>
          <w:lang w:val="en-GB"/>
        </w:rPr>
        <w:t>dropbox</w:t>
      </w:r>
      <w:proofErr w:type="spellEnd"/>
      <w:r w:rsidR="00E93198">
        <w:rPr>
          <w:lang w:val="en-GB"/>
        </w:rPr>
        <w:t xml:space="preserve"> next to it selects either 3x3 or 5x5. These choices mean the algorithms look at either the surrounding 8 or 16 pixels respectively.</w:t>
      </w:r>
      <w:r w:rsidR="00562177">
        <w:rPr>
          <w:lang w:val="en-GB"/>
        </w:rPr>
        <w:t xml:space="preserve"> </w:t>
      </w:r>
      <w:r w:rsidR="00E93198">
        <w:rPr>
          <w:lang w:val="en-GB"/>
        </w:rPr>
        <w:t>The three edit</w:t>
      </w:r>
      <w:r w:rsidR="00316716">
        <w:rPr>
          <w:lang w:val="en-GB"/>
        </w:rPr>
        <w:t xml:space="preserve"> lines labelled </w:t>
      </w:r>
      <w:r w:rsidR="00E93198" w:rsidRPr="00316716">
        <w:rPr>
          <w:b/>
          <w:lang w:val="en-GB"/>
        </w:rPr>
        <w:t>Input Files</w:t>
      </w:r>
      <w:r w:rsidR="00316716">
        <w:rPr>
          <w:lang w:val="en-GB"/>
        </w:rPr>
        <w:t xml:space="preserve">, </w:t>
      </w:r>
      <w:r w:rsidR="00E93198" w:rsidRPr="00316716">
        <w:rPr>
          <w:b/>
          <w:lang w:val="en-GB"/>
        </w:rPr>
        <w:lastRenderedPageBreak/>
        <w:t>Output Directory</w:t>
      </w:r>
      <w:r w:rsidR="00E93198">
        <w:rPr>
          <w:lang w:val="en-GB"/>
        </w:rPr>
        <w:t xml:space="preserve"> and </w:t>
      </w:r>
      <w:r w:rsidR="00E93198" w:rsidRPr="00316716">
        <w:rPr>
          <w:b/>
          <w:lang w:val="en-GB"/>
        </w:rPr>
        <w:t>Output Prefix</w:t>
      </w:r>
      <w:r w:rsidR="00E93198">
        <w:rPr>
          <w:lang w:val="en-GB"/>
        </w:rPr>
        <w:t xml:space="preserve"> control manual processing. They specify the location of binary file(s) to be processed, where the resulting HXT file should be placed and any prefix to said </w:t>
      </w:r>
      <w:r w:rsidR="00316716">
        <w:rPr>
          <w:lang w:val="en-GB"/>
        </w:rPr>
        <w:t>HXT</w:t>
      </w:r>
      <w:r w:rsidR="00E93198">
        <w:rPr>
          <w:lang w:val="en-GB"/>
        </w:rPr>
        <w:t xml:space="preserve"> file.</w:t>
      </w:r>
    </w:p>
    <w:p w:rsidR="004C7282" w:rsidRDefault="00E93198" w:rsidP="008C28F8">
      <w:pPr>
        <w:pStyle w:val="NoSpacing"/>
        <w:rPr>
          <w:rFonts w:ascii="Corisande" w:eastAsia="Times New Roman" w:hAnsi="Corisande"/>
          <w:color w:val="244061"/>
          <w:sz w:val="36"/>
          <w:szCs w:val="28"/>
          <w:lang w:val="en-GB"/>
        </w:rPr>
      </w:pPr>
      <w:r>
        <w:rPr>
          <w:lang w:val="en-GB"/>
        </w:rPr>
        <w:t>Finally, each</w:t>
      </w:r>
      <w:r w:rsidR="00316716">
        <w:rPr>
          <w:lang w:val="en-GB"/>
        </w:rPr>
        <w:t xml:space="preserve"> </w:t>
      </w:r>
      <w:r w:rsidRPr="00316716">
        <w:rPr>
          <w:b/>
          <w:lang w:val="en-GB"/>
        </w:rPr>
        <w:t>Apply</w:t>
      </w:r>
      <w:r>
        <w:rPr>
          <w:lang w:val="en-GB"/>
        </w:rPr>
        <w:t xml:space="preserve"> button</w:t>
      </w:r>
      <w:r w:rsidR="00316716">
        <w:rPr>
          <w:lang w:val="en-GB"/>
        </w:rPr>
        <w:t xml:space="preserve"> is used to commit each associated setting(s). The </w:t>
      </w:r>
      <w:r w:rsidR="00316716" w:rsidRPr="00316716">
        <w:rPr>
          <w:b/>
          <w:lang w:val="en-GB"/>
        </w:rPr>
        <w:t>Apply All</w:t>
      </w:r>
      <w:r>
        <w:rPr>
          <w:lang w:val="en-GB"/>
        </w:rPr>
        <w:t xml:space="preserve"> button </w:t>
      </w:r>
      <w:r w:rsidR="00316716">
        <w:rPr>
          <w:lang w:val="en-GB"/>
        </w:rPr>
        <w:t>will commit all changes</w:t>
      </w:r>
      <w:r>
        <w:rPr>
          <w:lang w:val="en-GB"/>
        </w:rPr>
        <w:t xml:space="preserve"> and the </w:t>
      </w:r>
      <w:r w:rsidR="00316716" w:rsidRPr="00316716">
        <w:rPr>
          <w:b/>
          <w:lang w:val="en-GB"/>
        </w:rPr>
        <w:t>Process</w:t>
      </w:r>
      <w:r w:rsidRPr="00316716">
        <w:rPr>
          <w:lang w:val="en-GB"/>
        </w:rPr>
        <w:t xml:space="preserve"> </w:t>
      </w:r>
      <w:r>
        <w:rPr>
          <w:lang w:val="en-GB"/>
        </w:rPr>
        <w:t>button will commence manual processing of the selected file(s).</w:t>
      </w:r>
    </w:p>
    <w:p w:rsidR="004C7282" w:rsidRDefault="004C7282" w:rsidP="004C7282">
      <w:pPr>
        <w:pStyle w:val="Heading1"/>
        <w:rPr>
          <w:lang w:val="en-GB"/>
        </w:rPr>
      </w:pPr>
      <w:r>
        <w:rPr>
          <w:lang w:val="en-GB"/>
        </w:rPr>
        <w:t>Detector Control Tab</w:t>
      </w:r>
    </w:p>
    <w:p w:rsidR="004C7282" w:rsidRDefault="00316716" w:rsidP="00176477">
      <w:pPr>
        <w:pStyle w:val="NoSpacing"/>
        <w:rPr>
          <w:lang w:val="en-GB"/>
        </w:rPr>
      </w:pPr>
      <w:r>
        <w:rPr>
          <w:lang w:val="en-GB"/>
        </w:rPr>
        <w:fldChar w:fldCharType="begin"/>
      </w:r>
      <w:r>
        <w:rPr>
          <w:lang w:val="en-GB"/>
        </w:rPr>
        <w:instrText xml:space="preserve"> REF _Ref512601324 \h </w:instrText>
      </w:r>
      <w:r>
        <w:rPr>
          <w:lang w:val="en-GB"/>
        </w:rPr>
      </w:r>
      <w:r>
        <w:rPr>
          <w:lang w:val="en-GB"/>
        </w:rPr>
        <w:fldChar w:fldCharType="separate"/>
      </w:r>
      <w:r>
        <w:t xml:space="preserve">Figure </w:t>
      </w:r>
      <w:r>
        <w:rPr>
          <w:noProof/>
        </w:rPr>
        <w:t>10</w:t>
      </w:r>
      <w:r>
        <w:rPr>
          <w:lang w:val="en-GB"/>
        </w:rPr>
        <w:fldChar w:fldCharType="end"/>
      </w:r>
      <w:r>
        <w:rPr>
          <w:lang w:val="en-GB"/>
        </w:rPr>
        <w:t xml:space="preserve"> shows the Detector Control tab which </w:t>
      </w:r>
      <w:r w:rsidR="004C7282">
        <w:rPr>
          <w:lang w:val="en-GB"/>
        </w:rPr>
        <w:t>provides access to different detector settings, as well as environmental variables and the detector status.</w:t>
      </w:r>
    </w:p>
    <w:p w:rsidR="00082280" w:rsidRDefault="00082280" w:rsidP="00176477">
      <w:pPr>
        <w:pStyle w:val="NoSpacing"/>
        <w:rPr>
          <w:lang w:val="en-GB"/>
        </w:rPr>
      </w:pPr>
    </w:p>
    <w:p w:rsidR="00316716" w:rsidRDefault="00052F63" w:rsidP="00176477">
      <w:pPr>
        <w:pStyle w:val="NoSpacing"/>
      </w:pPr>
      <w:r>
        <w:rPr>
          <w:noProof/>
          <w:lang w:val="en-GB" w:eastAsia="en-GB"/>
        </w:rPr>
        <w:drawing>
          <wp:inline distT="0" distB="0" distL="0" distR="0" wp14:anchorId="719E7B4D" wp14:editId="67ED3C8B">
            <wp:extent cx="5732145" cy="54896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2145" cy="5489631"/>
                    </a:xfrm>
                    <a:prstGeom prst="rect">
                      <a:avLst/>
                    </a:prstGeom>
                  </pic:spPr>
                </pic:pic>
              </a:graphicData>
            </a:graphic>
          </wp:inline>
        </w:drawing>
      </w:r>
    </w:p>
    <w:p w:rsidR="004C7282" w:rsidRDefault="00316716" w:rsidP="00316716">
      <w:pPr>
        <w:pStyle w:val="Caption"/>
        <w:rPr>
          <w:lang w:val="en-GB"/>
        </w:rPr>
      </w:pPr>
      <w:bookmarkStart w:id="16" w:name="_Ref512601324"/>
      <w:r>
        <w:t xml:space="preserve">Figure </w:t>
      </w:r>
      <w:r w:rsidR="00EA3B91">
        <w:fldChar w:fldCharType="begin"/>
      </w:r>
      <w:r w:rsidR="00EA3B91">
        <w:instrText xml:space="preserve"> SEQ Figure \* ARABIC </w:instrText>
      </w:r>
      <w:r w:rsidR="00EA3B91">
        <w:fldChar w:fldCharType="separate"/>
      </w:r>
      <w:r w:rsidR="00506B0C">
        <w:rPr>
          <w:noProof/>
        </w:rPr>
        <w:t>10</w:t>
      </w:r>
      <w:r w:rsidR="00EA3B91">
        <w:rPr>
          <w:noProof/>
        </w:rPr>
        <w:fldChar w:fldCharType="end"/>
      </w:r>
      <w:bookmarkEnd w:id="16"/>
      <w:r w:rsidR="00506B0C">
        <w:t xml:space="preserve"> - </w:t>
      </w:r>
      <w:r>
        <w:t>Detector Control.</w:t>
      </w:r>
    </w:p>
    <w:p w:rsidR="00E554B0" w:rsidRPr="00A02272" w:rsidRDefault="00FB0966" w:rsidP="00FB0966">
      <w:pPr>
        <w:pStyle w:val="NoSpacing"/>
        <w:rPr>
          <w:b/>
          <w:lang w:val="en-GB"/>
        </w:rPr>
      </w:pPr>
      <w:r w:rsidRPr="00FB0966">
        <w:rPr>
          <w:b/>
          <w:lang w:val="en-GB"/>
        </w:rPr>
        <w:t xml:space="preserve">Initialise Connection </w:t>
      </w:r>
      <w:r>
        <w:rPr>
          <w:lang w:val="en-GB"/>
        </w:rPr>
        <w:t>and</w:t>
      </w:r>
      <w:r w:rsidRPr="00FB0966">
        <w:rPr>
          <w:b/>
          <w:lang w:val="en-GB"/>
        </w:rPr>
        <w:t xml:space="preserve"> Terminate Connection</w:t>
      </w:r>
      <w:r>
        <w:rPr>
          <w:lang w:val="en-GB"/>
        </w:rPr>
        <w:t xml:space="preserve"> </w:t>
      </w:r>
      <w:proofErr w:type="gramStart"/>
      <w:r>
        <w:rPr>
          <w:lang w:val="en-GB"/>
        </w:rPr>
        <w:t>opens</w:t>
      </w:r>
      <w:proofErr w:type="gramEnd"/>
      <w:r>
        <w:rPr>
          <w:lang w:val="en-GB"/>
        </w:rPr>
        <w:t xml:space="preserve"> and closes the detector connection.</w:t>
      </w:r>
      <w:r w:rsidRPr="00FB0966">
        <w:rPr>
          <w:b/>
          <w:lang w:val="en-GB"/>
        </w:rPr>
        <w:t xml:space="preserve"> Triggering Mode</w:t>
      </w:r>
      <w:r>
        <w:rPr>
          <w:lang w:val="en-GB"/>
        </w:rPr>
        <w:t>,</w:t>
      </w:r>
      <w:r w:rsidRPr="00FB0966">
        <w:rPr>
          <w:b/>
          <w:lang w:val="en-GB"/>
        </w:rPr>
        <w:t xml:space="preserve"> Trigger on TTL Input</w:t>
      </w:r>
      <w:r>
        <w:rPr>
          <w:lang w:val="en-GB"/>
        </w:rPr>
        <w:t xml:space="preserve"> and </w:t>
      </w:r>
      <w:r w:rsidRPr="00FB0966">
        <w:rPr>
          <w:b/>
          <w:lang w:val="en-GB"/>
        </w:rPr>
        <w:t>Trigger Timeout (Secs)</w:t>
      </w:r>
      <w:r>
        <w:rPr>
          <w:b/>
          <w:lang w:val="en-GB"/>
        </w:rPr>
        <w:t xml:space="preserve"> </w:t>
      </w:r>
      <w:r>
        <w:rPr>
          <w:lang w:val="en-GB"/>
        </w:rPr>
        <w:t>configures the detector’s trigger setup.</w:t>
      </w:r>
      <w:r w:rsidR="00A02272">
        <w:rPr>
          <w:lang w:val="en-GB"/>
        </w:rPr>
        <w:t xml:space="preserve"> </w:t>
      </w:r>
      <w:proofErr w:type="gramStart"/>
      <w:r w:rsidR="00A02272">
        <w:rPr>
          <w:b/>
          <w:lang w:val="en-GB"/>
        </w:rPr>
        <w:t>Bias voltage?</w:t>
      </w:r>
      <w:proofErr w:type="gramEnd"/>
      <w:r w:rsidR="00A02272">
        <w:rPr>
          <w:b/>
          <w:lang w:val="en-GB"/>
        </w:rPr>
        <w:t xml:space="preserve"> </w:t>
      </w:r>
      <w:proofErr w:type="gramStart"/>
      <w:r w:rsidR="00A02272">
        <w:rPr>
          <w:lang w:val="en-GB"/>
        </w:rPr>
        <w:t>toggles</w:t>
      </w:r>
      <w:proofErr w:type="gramEnd"/>
      <w:r w:rsidR="00A02272">
        <w:rPr>
          <w:lang w:val="en-GB"/>
        </w:rPr>
        <w:t xml:space="preserve"> the high-voltage on and off.</w:t>
      </w:r>
    </w:p>
    <w:p w:rsidR="00506B0C" w:rsidRDefault="00107FCD" w:rsidP="00FB0966">
      <w:pPr>
        <w:pStyle w:val="NoSpacing"/>
        <w:rPr>
          <w:b/>
        </w:rPr>
      </w:pPr>
      <w:r>
        <w:lastRenderedPageBreak/>
        <w:t xml:space="preserve">There are a </w:t>
      </w:r>
      <w:r w:rsidR="00A660A4">
        <w:t>set</w:t>
      </w:r>
      <w:r>
        <w:t xml:space="preserve"> of read only information</w:t>
      </w:r>
      <w:r w:rsidR="00A660A4">
        <w:t>:</w:t>
      </w:r>
      <w:r w:rsidRPr="00107FCD">
        <w:rPr>
          <w:b/>
        </w:rPr>
        <w:t xml:space="preserve"> Bias last refreshed at</w:t>
      </w:r>
      <w:r>
        <w:t xml:space="preserve">, </w:t>
      </w:r>
      <w:r w:rsidRPr="00107FCD">
        <w:rPr>
          <w:b/>
        </w:rPr>
        <w:t>Housing Temperature</w:t>
      </w:r>
      <w:r>
        <w:t xml:space="preserve">, </w:t>
      </w:r>
      <w:r w:rsidRPr="00107FCD">
        <w:rPr>
          <w:b/>
        </w:rPr>
        <w:t>Housing Humidity</w:t>
      </w:r>
      <w:r>
        <w:t xml:space="preserve">, </w:t>
      </w:r>
      <w:r w:rsidR="00A660A4">
        <w:rPr>
          <w:b/>
        </w:rPr>
        <w:t>Finger Temperature</w:t>
      </w:r>
      <w:r>
        <w:t xml:space="preserve">, </w:t>
      </w:r>
      <w:r w:rsidR="00A660A4" w:rsidRPr="00A660A4">
        <w:rPr>
          <w:b/>
        </w:rPr>
        <w:t>Detector Temperature</w:t>
      </w:r>
      <w:r w:rsidR="00A660A4">
        <w:t xml:space="preserve"> and</w:t>
      </w:r>
      <w:r>
        <w:t xml:space="preserve"> </w:t>
      </w:r>
      <w:r w:rsidR="00A660A4">
        <w:rPr>
          <w:b/>
        </w:rPr>
        <w:t>Dew Point.</w:t>
      </w:r>
      <w:r w:rsidR="00A02272">
        <w:rPr>
          <w:b/>
        </w:rPr>
        <w:t xml:space="preserve"> </w:t>
      </w:r>
      <w:r w:rsidR="00A02272">
        <w:t xml:space="preserve">With the </w:t>
      </w:r>
      <w:r w:rsidR="004D25FA">
        <w:t>exception of when the bias</w:t>
      </w:r>
      <w:r w:rsidR="00A02272">
        <w:t xml:space="preserve"> was last refreshed, these report </w:t>
      </w:r>
      <w:r w:rsidR="004D25FA">
        <w:t>on the operating conditions of the detector</w:t>
      </w:r>
      <w:r w:rsidR="00A02272">
        <w:t>. There is a thermal electric cooler placed next to the on-board fan.</w:t>
      </w:r>
      <w:r w:rsidR="0075544B">
        <w:t xml:space="preserve"> Courtesy of this, temperature may be controlled within a limited range through </w:t>
      </w:r>
      <w:r w:rsidR="00A660A4">
        <w:rPr>
          <w:b/>
        </w:rPr>
        <w:t>Set Finger Temp</w:t>
      </w:r>
      <w:r w:rsidR="0075544B" w:rsidRPr="0075544B">
        <w:t>.</w:t>
      </w:r>
    </w:p>
    <w:p w:rsidR="00A660A4" w:rsidRPr="00506B0C" w:rsidRDefault="00506B0C" w:rsidP="00FB0966">
      <w:pPr>
        <w:pStyle w:val="NoSpacing"/>
      </w:pPr>
      <w:r>
        <w:t>The right side</w:t>
      </w:r>
      <w:r w:rsidR="0075544B">
        <w:t xml:space="preserve"> of the Detector Control tab</w:t>
      </w:r>
      <w:r>
        <w:t xml:space="preserve"> shows the current detector Status. It’s also possible to collect a fixed number of images which are displayed</w:t>
      </w:r>
      <w:r w:rsidR="0075544B">
        <w:t xml:space="preserve"> </w:t>
      </w:r>
      <w:r>
        <w:t>in rapid succession.</w:t>
      </w:r>
    </w:p>
    <w:p w:rsidR="004C7282" w:rsidRDefault="004C7282" w:rsidP="004C7282">
      <w:pPr>
        <w:pStyle w:val="Heading1"/>
        <w:rPr>
          <w:lang w:val="en-GB"/>
        </w:rPr>
      </w:pPr>
      <w:r>
        <w:rPr>
          <w:lang w:val="en-GB"/>
        </w:rPr>
        <w:t>Data Acquisition</w:t>
      </w:r>
    </w:p>
    <w:p w:rsidR="00052F63" w:rsidRDefault="004C7282" w:rsidP="00E554B0">
      <w:pPr>
        <w:pStyle w:val="NoSpacing"/>
        <w:rPr>
          <w:lang w:val="en-GB"/>
        </w:rPr>
      </w:pPr>
      <w:r>
        <w:rPr>
          <w:lang w:val="en-GB"/>
        </w:rPr>
        <w:t>The Data Acquisition Tab</w:t>
      </w:r>
      <w:r w:rsidR="00506B0C">
        <w:rPr>
          <w:lang w:val="en-GB"/>
        </w:rPr>
        <w:t xml:space="preserve"> is shown in </w:t>
      </w:r>
      <w:r w:rsidR="00506B0C">
        <w:rPr>
          <w:lang w:val="en-GB"/>
        </w:rPr>
        <w:fldChar w:fldCharType="begin"/>
      </w:r>
      <w:r w:rsidR="00506B0C">
        <w:rPr>
          <w:lang w:val="en-GB"/>
        </w:rPr>
        <w:instrText xml:space="preserve"> REF _Ref512603714 \h </w:instrText>
      </w:r>
      <w:r w:rsidR="00506B0C">
        <w:rPr>
          <w:lang w:val="en-GB"/>
        </w:rPr>
      </w:r>
      <w:r w:rsidR="00506B0C">
        <w:rPr>
          <w:lang w:val="en-GB"/>
        </w:rPr>
        <w:fldChar w:fldCharType="separate"/>
      </w:r>
      <w:r w:rsidR="00506B0C">
        <w:t xml:space="preserve">Figure </w:t>
      </w:r>
      <w:r w:rsidR="00506B0C">
        <w:rPr>
          <w:noProof/>
        </w:rPr>
        <w:t>11</w:t>
      </w:r>
      <w:r w:rsidR="00506B0C">
        <w:rPr>
          <w:lang w:val="en-GB"/>
        </w:rPr>
        <w:fldChar w:fldCharType="end"/>
      </w:r>
      <w:r w:rsidR="00506B0C">
        <w:rPr>
          <w:lang w:val="en-GB"/>
        </w:rPr>
        <w:t xml:space="preserve">. It provides access </w:t>
      </w:r>
      <w:r>
        <w:rPr>
          <w:lang w:val="en-GB"/>
        </w:rPr>
        <w:t xml:space="preserve">to acquisition specific settings. </w:t>
      </w:r>
    </w:p>
    <w:p w:rsidR="00506B0C" w:rsidRDefault="00506B0C" w:rsidP="00E554B0">
      <w:pPr>
        <w:pStyle w:val="NoSpacing"/>
        <w:rPr>
          <w:lang w:val="en-GB"/>
        </w:rPr>
      </w:pPr>
    </w:p>
    <w:p w:rsidR="00506B0C" w:rsidRDefault="00052F63" w:rsidP="00506B0C">
      <w:pPr>
        <w:pStyle w:val="NoSpacing"/>
        <w:keepNext/>
      </w:pPr>
      <w:r>
        <w:rPr>
          <w:noProof/>
          <w:lang w:val="en-GB" w:eastAsia="en-GB"/>
        </w:rPr>
        <w:drawing>
          <wp:inline distT="0" distB="0" distL="0" distR="0" wp14:anchorId="630DF56C" wp14:editId="298D2580">
            <wp:extent cx="5732145" cy="54896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2145" cy="5489631"/>
                    </a:xfrm>
                    <a:prstGeom prst="rect">
                      <a:avLst/>
                    </a:prstGeom>
                  </pic:spPr>
                </pic:pic>
              </a:graphicData>
            </a:graphic>
          </wp:inline>
        </w:drawing>
      </w:r>
    </w:p>
    <w:p w:rsidR="00E554B0" w:rsidRDefault="00506B0C" w:rsidP="00506B0C">
      <w:pPr>
        <w:pStyle w:val="Caption"/>
        <w:rPr>
          <w:lang w:val="en-GB"/>
        </w:rPr>
      </w:pPr>
      <w:bookmarkStart w:id="17" w:name="_Ref512603714"/>
      <w:r>
        <w:t xml:space="preserve">Figure </w:t>
      </w:r>
      <w:r w:rsidR="00EA3B91">
        <w:fldChar w:fldCharType="begin"/>
      </w:r>
      <w:r w:rsidR="00EA3B91">
        <w:instrText xml:space="preserve"> SEQ Figure \* ARABIC </w:instrText>
      </w:r>
      <w:r w:rsidR="00EA3B91">
        <w:fldChar w:fldCharType="separate"/>
      </w:r>
      <w:r>
        <w:rPr>
          <w:noProof/>
        </w:rPr>
        <w:t>11</w:t>
      </w:r>
      <w:r w:rsidR="00EA3B91">
        <w:rPr>
          <w:noProof/>
        </w:rPr>
        <w:fldChar w:fldCharType="end"/>
      </w:r>
      <w:bookmarkEnd w:id="17"/>
      <w:r>
        <w:t xml:space="preserve"> - Data Acquisition.</w:t>
      </w:r>
    </w:p>
    <w:p w:rsidR="00F065E3" w:rsidRDefault="00506B0C" w:rsidP="00506B0C">
      <w:pPr>
        <w:pStyle w:val="NoSpacing"/>
        <w:rPr>
          <w:lang w:val="en-GB"/>
        </w:rPr>
      </w:pPr>
      <w:r>
        <w:rPr>
          <w:b/>
          <w:lang w:val="en-GB"/>
        </w:rPr>
        <w:t xml:space="preserve">Data File Directory </w:t>
      </w:r>
      <w:r w:rsidRPr="00506B0C">
        <w:rPr>
          <w:lang w:val="en-GB"/>
        </w:rPr>
        <w:t>and</w:t>
      </w:r>
      <w:r w:rsidRPr="00506B0C">
        <w:rPr>
          <w:b/>
          <w:lang w:val="en-GB"/>
        </w:rPr>
        <w:t xml:space="preserve"> Data File Prefix</w:t>
      </w:r>
      <w:r>
        <w:rPr>
          <w:lang w:val="en-GB"/>
        </w:rPr>
        <w:t xml:space="preserve"> </w:t>
      </w:r>
      <w:r w:rsidR="00F065E3">
        <w:rPr>
          <w:lang w:val="en-GB"/>
        </w:rPr>
        <w:t>determine directory and prefix for the file(s) containing acquired data.</w:t>
      </w:r>
      <w:r w:rsidR="00BE342D" w:rsidRPr="00BE342D">
        <w:rPr>
          <w:b/>
          <w:lang w:val="en-GB"/>
        </w:rPr>
        <w:t xml:space="preserve"> Append Timestamp?</w:t>
      </w:r>
      <w:r w:rsidR="00BE342D">
        <w:rPr>
          <w:lang w:val="en-GB"/>
        </w:rPr>
        <w:t xml:space="preserve"> </w:t>
      </w:r>
      <w:proofErr w:type="gramStart"/>
      <w:r w:rsidR="00BE342D">
        <w:rPr>
          <w:lang w:val="en-GB"/>
        </w:rPr>
        <w:t>toggles</w:t>
      </w:r>
      <w:proofErr w:type="gramEnd"/>
      <w:r w:rsidR="00BE342D">
        <w:rPr>
          <w:lang w:val="en-GB"/>
        </w:rPr>
        <w:t xml:space="preserve"> adding timestamp to the saved file name. </w:t>
      </w:r>
      <w:r w:rsidR="00BE342D" w:rsidRPr="00F065E3">
        <w:rPr>
          <w:b/>
          <w:lang w:val="en-GB"/>
        </w:rPr>
        <w:t>Save Raw</w:t>
      </w:r>
      <w:r w:rsidR="00BE342D">
        <w:rPr>
          <w:b/>
          <w:lang w:val="en-GB"/>
        </w:rPr>
        <w:t xml:space="preserve"> </w:t>
      </w:r>
      <w:r w:rsidR="00BE342D">
        <w:rPr>
          <w:lang w:val="en-GB"/>
        </w:rPr>
        <w:t>will save raw binary files of unprocessed acquired data.</w:t>
      </w:r>
      <w:r w:rsidR="00BE342D">
        <w:rPr>
          <w:lang w:val="en-GB"/>
        </w:rPr>
        <w:t xml:space="preserve"> </w:t>
      </w:r>
      <w:r w:rsidR="00BE342D" w:rsidRPr="004D25FA">
        <w:rPr>
          <w:b/>
          <w:lang w:val="en-GB"/>
        </w:rPr>
        <w:t>Offsets?</w:t>
      </w:r>
      <w:r w:rsidR="00BE342D">
        <w:rPr>
          <w:lang w:val="en-GB"/>
        </w:rPr>
        <w:t xml:space="preserve"> </w:t>
      </w:r>
      <w:proofErr w:type="gramStart"/>
      <w:r w:rsidR="00BE342D">
        <w:rPr>
          <w:lang w:val="en-GB"/>
        </w:rPr>
        <w:t>toggle</w:t>
      </w:r>
      <w:proofErr w:type="gramEnd"/>
      <w:r w:rsidR="00BE342D">
        <w:rPr>
          <w:lang w:val="en-GB"/>
        </w:rPr>
        <w:t xml:space="preserve"> </w:t>
      </w:r>
      <w:r w:rsidR="00BE342D">
        <w:rPr>
          <w:lang w:val="en-GB"/>
        </w:rPr>
        <w:lastRenderedPageBreak/>
        <w:t xml:space="preserve">whether the detector will collect a set of offsets before actual data acquisition commences. If gathered, these offsets are saved to the FPGA and </w:t>
      </w:r>
      <w:r w:rsidR="00BE342D">
        <w:rPr>
          <w:lang w:val="en-GB"/>
        </w:rPr>
        <w:t>used against</w:t>
      </w:r>
      <w:r w:rsidR="00BE342D">
        <w:rPr>
          <w:lang w:val="en-GB"/>
        </w:rPr>
        <w:t xml:space="preserve"> subsequently acquired data.</w:t>
      </w:r>
      <w:r w:rsidR="00BE342D">
        <w:rPr>
          <w:lang w:val="en-GB"/>
        </w:rPr>
        <w:t xml:space="preserve"> </w:t>
      </w:r>
      <w:r w:rsidR="00F065E3">
        <w:rPr>
          <w:lang w:val="en-GB"/>
        </w:rPr>
        <w:t>The duration, number of times and optional pause in between each acquisition, are set by the spin boxes between the labels</w:t>
      </w:r>
      <w:r w:rsidR="00F065E3" w:rsidRPr="00F065E3">
        <w:rPr>
          <w:b/>
          <w:lang w:val="en-GB"/>
        </w:rPr>
        <w:t xml:space="preserve"> Duration, seconds</w:t>
      </w:r>
      <w:r w:rsidR="00F065E3">
        <w:rPr>
          <w:lang w:val="en-GB"/>
        </w:rPr>
        <w:t>,</w:t>
      </w:r>
      <w:r w:rsidR="00F065E3" w:rsidRPr="00F065E3">
        <w:rPr>
          <w:b/>
          <w:lang w:val="en-GB"/>
        </w:rPr>
        <w:t xml:space="preserve"> “times, every”</w:t>
      </w:r>
      <w:r w:rsidR="00F065E3">
        <w:rPr>
          <w:lang w:val="en-GB"/>
        </w:rPr>
        <w:t xml:space="preserve"> and </w:t>
      </w:r>
      <w:r w:rsidR="00F065E3" w:rsidRPr="00F065E3">
        <w:rPr>
          <w:b/>
          <w:lang w:val="en-GB"/>
        </w:rPr>
        <w:t>Seconds</w:t>
      </w:r>
      <w:r w:rsidR="00F065E3">
        <w:rPr>
          <w:lang w:val="en-GB"/>
        </w:rPr>
        <w:t>. There is also an</w:t>
      </w:r>
      <w:r w:rsidR="00F065E3" w:rsidRPr="00F065E3">
        <w:rPr>
          <w:b/>
          <w:lang w:val="en-GB"/>
        </w:rPr>
        <w:t xml:space="preserve"> Estimated DAQ Duration</w:t>
      </w:r>
      <w:r w:rsidR="00F065E3">
        <w:rPr>
          <w:lang w:val="en-GB"/>
        </w:rPr>
        <w:t xml:space="preserve"> and two buttons</w:t>
      </w:r>
      <w:r w:rsidR="00F065E3" w:rsidRPr="00F065E3">
        <w:rPr>
          <w:b/>
          <w:lang w:val="en-GB"/>
        </w:rPr>
        <w:t xml:space="preserve"> - Collect Images</w:t>
      </w:r>
      <w:r w:rsidR="00F065E3">
        <w:rPr>
          <w:b/>
          <w:lang w:val="en-GB"/>
        </w:rPr>
        <w:t>, Abort DAQ</w:t>
      </w:r>
      <w:r w:rsidR="00F065E3">
        <w:rPr>
          <w:lang w:val="en-GB"/>
        </w:rPr>
        <w:t xml:space="preserve"> - to begin and abort data acquisition respectively. </w:t>
      </w:r>
    </w:p>
    <w:p w:rsidR="00494065" w:rsidRDefault="00494065" w:rsidP="00506B0C">
      <w:pPr>
        <w:pStyle w:val="NoSpacing"/>
        <w:rPr>
          <w:lang w:val="en-GB"/>
        </w:rPr>
      </w:pPr>
    </w:p>
    <w:p w:rsidR="00DD37FD" w:rsidRPr="00DD37FD" w:rsidRDefault="00494065" w:rsidP="00494065">
      <w:pPr>
        <w:pStyle w:val="NoSpacing"/>
        <w:rPr>
          <w:b/>
          <w:lang w:val="en-GB"/>
        </w:rPr>
      </w:pPr>
      <w:r>
        <w:rPr>
          <w:lang w:val="en-GB"/>
        </w:rPr>
        <w:t>Six of the environmental parameters from the Detector Control Tab are duplicated here, as is the detector Status information. The two progress bars which are duplicated on the Visualisation Tab are also present. Logging</w:t>
      </w:r>
      <w:r w:rsidR="00DD37FD">
        <w:rPr>
          <w:lang w:val="en-GB"/>
        </w:rPr>
        <w:t xml:space="preserve"> can be toggled on or off. If logging is selected then</w:t>
      </w:r>
      <w:r>
        <w:rPr>
          <w:lang w:val="en-GB"/>
        </w:rPr>
        <w:t xml:space="preserve"> timestamps </w:t>
      </w:r>
      <w:r w:rsidR="00DD37FD">
        <w:rPr>
          <w:lang w:val="en-GB"/>
        </w:rPr>
        <w:t>may be appended</w:t>
      </w:r>
      <w:r w:rsidR="004D25FA">
        <w:rPr>
          <w:lang w:val="en-GB"/>
        </w:rPr>
        <w:t xml:space="preserve"> to the log file name</w:t>
      </w:r>
      <w:r w:rsidR="00DD37FD">
        <w:rPr>
          <w:lang w:val="en-GB"/>
        </w:rPr>
        <w:t xml:space="preserve">. The </w:t>
      </w:r>
      <w:r>
        <w:rPr>
          <w:lang w:val="en-GB"/>
        </w:rPr>
        <w:t>log file</w:t>
      </w:r>
      <w:r w:rsidR="00E63471">
        <w:rPr>
          <w:lang w:val="en-GB"/>
        </w:rPr>
        <w:t xml:space="preserve"> directory and log file prefix</w:t>
      </w:r>
      <w:r>
        <w:rPr>
          <w:lang w:val="en-GB"/>
        </w:rPr>
        <w:t xml:space="preserve"> name </w:t>
      </w:r>
      <w:r w:rsidR="00DD37FD">
        <w:rPr>
          <w:lang w:val="en-GB"/>
        </w:rPr>
        <w:t>are set using</w:t>
      </w:r>
      <w:r w:rsidRPr="00494065">
        <w:rPr>
          <w:b/>
          <w:lang w:val="en-GB"/>
        </w:rPr>
        <w:t xml:space="preserve"> Log File Directory</w:t>
      </w:r>
      <w:r>
        <w:rPr>
          <w:lang w:val="en-GB"/>
        </w:rPr>
        <w:t xml:space="preserve"> and</w:t>
      </w:r>
      <w:r w:rsidR="00DD37FD" w:rsidRPr="00DD37FD">
        <w:rPr>
          <w:b/>
          <w:lang w:val="en-GB"/>
        </w:rPr>
        <w:t xml:space="preserve"> Log File Prefix</w:t>
      </w:r>
      <w:r w:rsidRPr="00DD37FD">
        <w:rPr>
          <w:lang w:val="en-GB"/>
        </w:rPr>
        <w:t>.</w:t>
      </w:r>
      <w:r w:rsidR="00E63471">
        <w:rPr>
          <w:lang w:val="en-GB"/>
        </w:rPr>
        <w:t xml:space="preserve"> </w:t>
      </w:r>
      <w:r w:rsidR="00E63471" w:rsidRPr="00BE342D">
        <w:rPr>
          <w:b/>
          <w:lang w:val="en-GB"/>
        </w:rPr>
        <w:t>Append Timestamp?</w:t>
      </w:r>
      <w:r w:rsidR="00E63471">
        <w:rPr>
          <w:lang w:val="en-GB"/>
        </w:rPr>
        <w:t xml:space="preserve"> </w:t>
      </w:r>
      <w:proofErr w:type="gramStart"/>
      <w:r w:rsidR="00E63471">
        <w:rPr>
          <w:lang w:val="en-GB"/>
        </w:rPr>
        <w:t>toggles</w:t>
      </w:r>
      <w:proofErr w:type="gramEnd"/>
      <w:r w:rsidR="00E63471">
        <w:rPr>
          <w:lang w:val="en-GB"/>
        </w:rPr>
        <w:t xml:space="preserve"> adding timestamp to the</w:t>
      </w:r>
      <w:r w:rsidR="00E63471">
        <w:rPr>
          <w:lang w:val="en-GB"/>
        </w:rPr>
        <w:t xml:space="preserve"> log file’s name.</w:t>
      </w:r>
    </w:p>
    <w:p w:rsidR="00070B87" w:rsidRDefault="00FE6082" w:rsidP="00070B87">
      <w:pPr>
        <w:pStyle w:val="Heading1"/>
        <w:rPr>
          <w:lang w:val="en-GB"/>
        </w:rPr>
      </w:pPr>
      <w:r>
        <w:rPr>
          <w:lang w:val="en-GB"/>
        </w:rPr>
        <w:t>Known Bugs</w:t>
      </w:r>
    </w:p>
    <w:p w:rsidR="00E6566A" w:rsidRDefault="00E6566A" w:rsidP="00E6566A">
      <w:pPr>
        <w:pStyle w:val="ListParagraph"/>
        <w:numPr>
          <w:ilvl w:val="0"/>
          <w:numId w:val="8"/>
        </w:numPr>
        <w:rPr>
          <w:lang w:val="en-GB"/>
        </w:rPr>
      </w:pPr>
      <w:r w:rsidRPr="00E6566A">
        <w:rPr>
          <w:b/>
          <w:lang w:val="en-GB"/>
        </w:rPr>
        <w:t xml:space="preserve">Workspace: </w:t>
      </w:r>
      <w:r w:rsidR="00FE6082" w:rsidRPr="00E6566A">
        <w:rPr>
          <w:lang w:val="en-GB"/>
        </w:rPr>
        <w:t>If the user clicks on the Workspace part of the visualisation Tab, there is some image specific information here. But clicking on any of the parameters, such as File Name will crash the GUI.</w:t>
      </w:r>
    </w:p>
    <w:p w:rsidR="009B3A19" w:rsidRDefault="00E6566A" w:rsidP="00E6566A">
      <w:pPr>
        <w:pStyle w:val="ListParagraph"/>
        <w:numPr>
          <w:ilvl w:val="0"/>
          <w:numId w:val="8"/>
        </w:numPr>
        <w:rPr>
          <w:lang w:val="en-GB"/>
        </w:rPr>
      </w:pPr>
      <w:proofErr w:type="spellStart"/>
      <w:r w:rsidRPr="00E6566A">
        <w:rPr>
          <w:b/>
          <w:lang w:val="en-GB"/>
        </w:rPr>
        <w:t>ThumbViewer</w:t>
      </w:r>
      <w:proofErr w:type="spellEnd"/>
      <w:r w:rsidRPr="00E6566A">
        <w:rPr>
          <w:b/>
          <w:lang w:val="en-GB"/>
        </w:rPr>
        <w:t>:</w:t>
      </w:r>
      <w:r>
        <w:rPr>
          <w:lang w:val="en-GB"/>
        </w:rPr>
        <w:t xml:space="preserve"> Toggling the colour bar on (using the “padlock” icon), dramatically changes the currently selected thumbnail. But toggling the colour bar off will restore its original appearance.</w:t>
      </w:r>
    </w:p>
    <w:p w:rsidR="001A61F7" w:rsidRDefault="001A61F7" w:rsidP="00E6566A">
      <w:pPr>
        <w:pStyle w:val="ListParagraph"/>
        <w:numPr>
          <w:ilvl w:val="0"/>
          <w:numId w:val="8"/>
        </w:numPr>
        <w:rPr>
          <w:lang w:val="en-GB"/>
        </w:rPr>
      </w:pPr>
      <w:r>
        <w:rPr>
          <w:b/>
          <w:lang w:val="en-GB"/>
        </w:rPr>
        <w:t xml:space="preserve">Plotter: </w:t>
      </w:r>
      <w:r>
        <w:rPr>
          <w:lang w:val="en-GB"/>
        </w:rPr>
        <w:t xml:space="preserve">Clicking on either </w:t>
      </w:r>
      <w:r w:rsidRPr="001A61F7">
        <w:rPr>
          <w:b/>
          <w:lang w:val="en-GB"/>
        </w:rPr>
        <w:t>Toggle X Explorer</w:t>
      </w:r>
      <w:r>
        <w:rPr>
          <w:lang w:val="en-GB"/>
        </w:rPr>
        <w:t xml:space="preserve"> or </w:t>
      </w:r>
      <w:r w:rsidRPr="001A61F7">
        <w:rPr>
          <w:b/>
          <w:lang w:val="en-GB"/>
        </w:rPr>
        <w:t>Toggle Sum Explorer</w:t>
      </w:r>
      <w:r>
        <w:rPr>
          <w:lang w:val="en-GB"/>
        </w:rPr>
        <w:t xml:space="preserve"> </w:t>
      </w:r>
      <w:r w:rsidR="00267008">
        <w:rPr>
          <w:lang w:val="en-GB"/>
        </w:rPr>
        <w:t>turns the</w:t>
      </w:r>
      <w:r>
        <w:rPr>
          <w:lang w:val="en-GB"/>
        </w:rPr>
        <w:t xml:space="preserve"> image completely black. Although individual pixel histograms remain </w:t>
      </w:r>
      <w:r w:rsidR="00DD37FD">
        <w:rPr>
          <w:lang w:val="en-GB"/>
        </w:rPr>
        <w:t>unaltered</w:t>
      </w:r>
      <w:proofErr w:type="gramStart"/>
      <w:r>
        <w:rPr>
          <w:lang w:val="en-GB"/>
        </w:rPr>
        <w:t>..</w:t>
      </w:r>
      <w:proofErr w:type="gramEnd"/>
    </w:p>
    <w:p w:rsidR="001A61F7" w:rsidRPr="00E6566A" w:rsidRDefault="00C33BA8" w:rsidP="00B87D66">
      <w:pPr>
        <w:pStyle w:val="ListParagraph"/>
        <w:numPr>
          <w:ilvl w:val="0"/>
          <w:numId w:val="8"/>
        </w:numPr>
        <w:rPr>
          <w:lang w:val="en-GB"/>
        </w:rPr>
      </w:pPr>
      <w:r w:rsidRPr="00C33BA8">
        <w:rPr>
          <w:b/>
          <w:lang w:val="en-GB"/>
        </w:rPr>
        <w:t>Detector Control</w:t>
      </w:r>
      <w:r>
        <w:rPr>
          <w:lang w:val="en-GB"/>
        </w:rPr>
        <w:t xml:space="preserve">: The option </w:t>
      </w:r>
      <w:r w:rsidRPr="00C33BA8">
        <w:rPr>
          <w:b/>
          <w:lang w:val="en-GB"/>
        </w:rPr>
        <w:t>Bias Voltage?</w:t>
      </w:r>
      <w:r>
        <w:rPr>
          <w:lang w:val="en-GB"/>
        </w:rPr>
        <w:t xml:space="preserve"> </w:t>
      </w:r>
      <w:proofErr w:type="gramStart"/>
      <w:r>
        <w:rPr>
          <w:lang w:val="en-GB"/>
        </w:rPr>
        <w:t>and</w:t>
      </w:r>
      <w:proofErr w:type="gramEnd"/>
      <w:r>
        <w:rPr>
          <w:lang w:val="en-GB"/>
        </w:rPr>
        <w:t xml:space="preserve"> the </w:t>
      </w:r>
      <w:r w:rsidRPr="00C33BA8">
        <w:rPr>
          <w:b/>
          <w:lang w:val="en-GB"/>
        </w:rPr>
        <w:t>Turn on HV</w:t>
      </w:r>
      <w:r>
        <w:rPr>
          <w:lang w:val="en-GB"/>
        </w:rPr>
        <w:t>/</w:t>
      </w:r>
      <w:r w:rsidRPr="00C33BA8">
        <w:rPr>
          <w:b/>
          <w:lang w:val="en-GB"/>
        </w:rPr>
        <w:t>Turn off HV</w:t>
      </w:r>
      <w:r>
        <w:rPr>
          <w:lang w:val="en-GB"/>
        </w:rPr>
        <w:t xml:space="preserve"> perform the same function. However, while </w:t>
      </w:r>
      <w:r w:rsidR="00B87D66">
        <w:rPr>
          <w:lang w:val="en-GB"/>
        </w:rPr>
        <w:t xml:space="preserve">clicking on the 2 HV icons in turn will tick and untick </w:t>
      </w:r>
      <w:r w:rsidR="00B87D66" w:rsidRPr="00B87D66">
        <w:rPr>
          <w:b/>
          <w:lang w:val="en-GB"/>
        </w:rPr>
        <w:t>Bias Voltage?</w:t>
      </w:r>
      <w:r w:rsidR="00B87D66">
        <w:rPr>
          <w:lang w:val="en-GB"/>
        </w:rPr>
        <w:t xml:space="preserve"> </w:t>
      </w:r>
      <w:proofErr w:type="gramStart"/>
      <w:r w:rsidR="00B87D66">
        <w:rPr>
          <w:lang w:val="en-GB"/>
        </w:rPr>
        <w:t>accordingly</w:t>
      </w:r>
      <w:proofErr w:type="gramEnd"/>
      <w:r w:rsidR="00B87D66">
        <w:rPr>
          <w:lang w:val="en-GB"/>
        </w:rPr>
        <w:t xml:space="preserve">, ticking and unticking </w:t>
      </w:r>
      <w:r w:rsidR="00B87D66" w:rsidRPr="00B87D66">
        <w:rPr>
          <w:b/>
          <w:lang w:val="en-GB"/>
        </w:rPr>
        <w:t>Bias Voltage?</w:t>
      </w:r>
      <w:r w:rsidR="00B87D66">
        <w:rPr>
          <w:lang w:val="en-GB"/>
        </w:rPr>
        <w:t xml:space="preserve"> </w:t>
      </w:r>
      <w:proofErr w:type="gramStart"/>
      <w:r w:rsidR="00B87D66">
        <w:rPr>
          <w:lang w:val="en-GB"/>
        </w:rPr>
        <w:t>doesn’t</w:t>
      </w:r>
      <w:proofErr w:type="gramEnd"/>
      <w:r w:rsidR="00B87D66">
        <w:rPr>
          <w:lang w:val="en-GB"/>
        </w:rPr>
        <w:t xml:space="preserve"> change the HV icons in the same fashion. But either method will control the HV bias as intended, this is merely a cosmetic bug.</w:t>
      </w:r>
    </w:p>
    <w:p w:rsidR="009B3A19" w:rsidRDefault="009B3A19" w:rsidP="00DD37FD">
      <w:pPr>
        <w:spacing w:after="0" w:line="240" w:lineRule="auto"/>
        <w:rPr>
          <w:lang w:val="en-GB"/>
        </w:rPr>
      </w:pPr>
    </w:p>
    <w:sectPr w:rsidR="009B3A19" w:rsidSect="00EB2ADF">
      <w:footerReference w:type="default" r:id="rId24"/>
      <w:headerReference w:type="first" r:id="rId25"/>
      <w:pgSz w:w="11907" w:h="16840"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3B91" w:rsidRDefault="00EA3B91" w:rsidP="00EB2ADF">
      <w:pPr>
        <w:spacing w:after="0" w:line="240" w:lineRule="auto"/>
      </w:pPr>
      <w:r>
        <w:separator/>
      </w:r>
    </w:p>
  </w:endnote>
  <w:endnote w:type="continuationSeparator" w:id="0">
    <w:p w:rsidR="00EA3B91" w:rsidRDefault="00EA3B91" w:rsidP="00EB2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isande">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692" w:rsidRDefault="0003429A">
    <w:pPr>
      <w:pStyle w:val="Footer"/>
      <w:jc w:val="center"/>
    </w:pPr>
    <w:r>
      <w:fldChar w:fldCharType="begin"/>
    </w:r>
    <w:r>
      <w:instrText xml:space="preserve"> PAGE   \* MERGEFORMAT </w:instrText>
    </w:r>
    <w:r>
      <w:fldChar w:fldCharType="separate"/>
    </w:r>
    <w:r w:rsidR="00D675A5">
      <w:rPr>
        <w:noProof/>
      </w:rPr>
      <w:t>4</w:t>
    </w:r>
    <w:r>
      <w:rPr>
        <w:noProof/>
      </w:rPr>
      <w:fldChar w:fldCharType="end"/>
    </w:r>
  </w:p>
  <w:p w:rsidR="00202692" w:rsidRDefault="00202692">
    <w:pPr>
      <w:pStyle w:val="Footer"/>
    </w:pPr>
    <w:r>
      <w:rPr>
        <w:noProof/>
        <w:lang w:val="en-GB" w:eastAsia="en-GB"/>
      </w:rPr>
      <w:drawing>
        <wp:anchor distT="0" distB="0" distL="114300" distR="114300" simplePos="0" relativeHeight="251658752" behindDoc="0" locked="0" layoutInCell="1" allowOverlap="1" wp14:anchorId="6DF1F55D" wp14:editId="765EF09C">
          <wp:simplePos x="0" y="0"/>
          <wp:positionH relativeFrom="column">
            <wp:posOffset>-266065</wp:posOffset>
          </wp:positionH>
          <wp:positionV relativeFrom="paragraph">
            <wp:posOffset>-117475</wp:posOffset>
          </wp:positionV>
          <wp:extent cx="1548765" cy="379730"/>
          <wp:effectExtent l="19050" t="0" r="0" b="0"/>
          <wp:wrapSquare wrapText="bothSides"/>
          <wp:docPr id="6"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1"/>
                  <a:srcRect/>
                  <a:stretch>
                    <a:fillRect/>
                  </a:stretch>
                </pic:blipFill>
                <pic:spPr bwMode="auto">
                  <a:xfrm>
                    <a:off x="0" y="0"/>
                    <a:ext cx="1548765" cy="37973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3B91" w:rsidRDefault="00EA3B91" w:rsidP="00EB2ADF">
      <w:pPr>
        <w:spacing w:after="0" w:line="240" w:lineRule="auto"/>
      </w:pPr>
      <w:r>
        <w:separator/>
      </w:r>
    </w:p>
  </w:footnote>
  <w:footnote w:type="continuationSeparator" w:id="0">
    <w:p w:rsidR="00EA3B91" w:rsidRDefault="00EA3B91" w:rsidP="00EB2A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692" w:rsidRDefault="00202692">
    <w:pPr>
      <w:pStyle w:val="Header"/>
    </w:pPr>
    <w:r>
      <w:rPr>
        <w:noProof/>
        <w:lang w:val="en-GB" w:eastAsia="en-GB"/>
      </w:rPr>
      <w:drawing>
        <wp:anchor distT="0" distB="0" distL="114300" distR="114300" simplePos="0" relativeHeight="251656704" behindDoc="1" locked="0" layoutInCell="1" allowOverlap="1" wp14:anchorId="33418C3B" wp14:editId="74AD7B23">
          <wp:simplePos x="0" y="0"/>
          <wp:positionH relativeFrom="column">
            <wp:posOffset>-922655</wp:posOffset>
          </wp:positionH>
          <wp:positionV relativeFrom="paragraph">
            <wp:posOffset>-450215</wp:posOffset>
          </wp:positionV>
          <wp:extent cx="7773670" cy="1473835"/>
          <wp:effectExtent l="19050" t="0" r="0" b="0"/>
          <wp:wrapNone/>
          <wp:docPr id="5" name="Picture 2" descr="SCI_PPT_tem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I_PPT_templ"/>
                  <pic:cNvPicPr>
                    <a:picLocks noChangeAspect="1" noChangeArrowheads="1"/>
                  </pic:cNvPicPr>
                </pic:nvPicPr>
                <pic:blipFill>
                  <a:blip r:embed="rId1"/>
                  <a:srcRect/>
                  <a:stretch>
                    <a:fillRect/>
                  </a:stretch>
                </pic:blipFill>
                <pic:spPr bwMode="auto">
                  <a:xfrm>
                    <a:off x="0" y="0"/>
                    <a:ext cx="7773670" cy="1473835"/>
                  </a:xfrm>
                  <a:prstGeom prst="rect">
                    <a:avLst/>
                  </a:prstGeom>
                  <a:noFill/>
                  <a:ln w="9525">
                    <a:noFill/>
                    <a:miter lim="800000"/>
                    <a:headEnd/>
                    <a:tailEnd/>
                  </a:ln>
                </pic:spPr>
              </pic:pic>
            </a:graphicData>
          </a:graphic>
        </wp:anchor>
      </w:drawing>
    </w:r>
    <w:r w:rsidR="00EA3B91">
      <w:rPr>
        <w:noProof/>
      </w:rPr>
      <w:pict>
        <v:shapetype id="_x0000_t202" coordsize="21600,21600" o:spt="202" path="m,l,21600r21600,l21600,xe">
          <v:stroke joinstyle="miter"/>
          <v:path gradientshapeok="t" o:connecttype="rect"/>
        </v:shapetype>
        <v:shape id="_x0000_s2052" type="#_x0000_t202" style="position:absolute;margin-left:150.7pt;margin-top:-20pt;width:345.2pt;height:76.85pt;z-index:251657728;mso-position-horizontal-relative:text;mso-position-vertical-relative:text;mso-width-relative:margin;mso-height-relative:margin" filled="f" stroked="f">
          <v:textbox style="mso-next-textbox:#_x0000_s2052">
            <w:txbxContent>
              <w:p w:rsidR="00202692" w:rsidRPr="00B65566" w:rsidRDefault="003B67C9" w:rsidP="00EB2ADF">
                <w:pPr>
                  <w:jc w:val="right"/>
                  <w:rPr>
                    <w:rFonts w:ascii="Corisande" w:hAnsi="Corisande"/>
                    <w:b/>
                    <w:color w:val="FFFFFF"/>
                    <w:sz w:val="44"/>
                    <w:szCs w:val="52"/>
                    <w:lang w:val="en-GB"/>
                  </w:rPr>
                </w:pPr>
                <w:r>
                  <w:rPr>
                    <w:rFonts w:ascii="Corisande" w:hAnsi="Corisande"/>
                    <w:b/>
                    <w:color w:val="FFFFFF"/>
                    <w:sz w:val="44"/>
                    <w:szCs w:val="52"/>
                    <w:lang w:val="en-GB"/>
                  </w:rPr>
                  <w:t xml:space="preserve">Application Engineering </w:t>
                </w:r>
                <w:r w:rsidR="00202692" w:rsidRPr="00B65566">
                  <w:rPr>
                    <w:rFonts w:ascii="Corisande" w:hAnsi="Corisande"/>
                    <w:b/>
                    <w:color w:val="FFFFFF"/>
                    <w:sz w:val="44"/>
                    <w:szCs w:val="52"/>
                    <w:lang w:val="en-GB"/>
                  </w:rPr>
                  <w:t>Group</w:t>
                </w:r>
              </w:p>
              <w:p w:rsidR="00202692" w:rsidRPr="0018265C" w:rsidRDefault="00202692" w:rsidP="00EB2ADF">
                <w:pPr>
                  <w:rPr>
                    <w:b/>
                  </w:rPr>
                </w:pP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47D7F"/>
    <w:multiLevelType w:val="hybridMultilevel"/>
    <w:tmpl w:val="AA342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8FF03F2"/>
    <w:multiLevelType w:val="hybridMultilevel"/>
    <w:tmpl w:val="147EA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41452F"/>
    <w:multiLevelType w:val="hybridMultilevel"/>
    <w:tmpl w:val="9A96D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05614B"/>
    <w:multiLevelType w:val="hybridMultilevel"/>
    <w:tmpl w:val="677C9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25015FB"/>
    <w:multiLevelType w:val="hybridMultilevel"/>
    <w:tmpl w:val="DE98F8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92F29EB"/>
    <w:multiLevelType w:val="hybridMultilevel"/>
    <w:tmpl w:val="942E5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BA14D9"/>
    <w:multiLevelType w:val="hybridMultilevel"/>
    <w:tmpl w:val="003EC7BC"/>
    <w:lvl w:ilvl="0" w:tplc="04090001">
      <w:start w:val="1"/>
      <w:numFmt w:val="bullet"/>
      <w:lvlText w:val=""/>
      <w:lvlJc w:val="left"/>
      <w:pPr>
        <w:ind w:left="870" w:hanging="360"/>
      </w:pPr>
      <w:rPr>
        <w:rFonts w:ascii="Symbol" w:hAnsi="Symbol" w:hint="default"/>
      </w:rPr>
    </w:lvl>
    <w:lvl w:ilvl="1" w:tplc="04090003">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7">
    <w:nsid w:val="6DD4386F"/>
    <w:multiLevelType w:val="hybridMultilevel"/>
    <w:tmpl w:val="980EF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F57382"/>
    <w:multiLevelType w:val="hybridMultilevel"/>
    <w:tmpl w:val="3412E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1"/>
  </w:num>
  <w:num w:numId="5">
    <w:abstractNumId w:val="7"/>
  </w:num>
  <w:num w:numId="6">
    <w:abstractNumId w:val="8"/>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docVars>
    <w:docVar w:name="dgnword-docGUID" w:val="{55B66F3C-4847-4C31-9CDD-37593F238611}"/>
    <w:docVar w:name="dgnword-eventsink" w:val="98670864"/>
  </w:docVars>
  <w:rsids>
    <w:rsidRoot w:val="004732C4"/>
    <w:rsid w:val="00004D2B"/>
    <w:rsid w:val="00011847"/>
    <w:rsid w:val="0001658D"/>
    <w:rsid w:val="00025A60"/>
    <w:rsid w:val="00027098"/>
    <w:rsid w:val="00027642"/>
    <w:rsid w:val="0003429A"/>
    <w:rsid w:val="000370F7"/>
    <w:rsid w:val="00040E9F"/>
    <w:rsid w:val="00041285"/>
    <w:rsid w:val="00041504"/>
    <w:rsid w:val="000425E0"/>
    <w:rsid w:val="00052F63"/>
    <w:rsid w:val="000568AB"/>
    <w:rsid w:val="0007082A"/>
    <w:rsid w:val="00070B87"/>
    <w:rsid w:val="000711F1"/>
    <w:rsid w:val="000806CA"/>
    <w:rsid w:val="00082280"/>
    <w:rsid w:val="000861F0"/>
    <w:rsid w:val="000A76A3"/>
    <w:rsid w:val="000C361C"/>
    <w:rsid w:val="000C7973"/>
    <w:rsid w:val="000E2034"/>
    <w:rsid w:val="000E7F34"/>
    <w:rsid w:val="000F3791"/>
    <w:rsid w:val="00104D1F"/>
    <w:rsid w:val="00105D3B"/>
    <w:rsid w:val="00107FCD"/>
    <w:rsid w:val="001173F2"/>
    <w:rsid w:val="00132DC7"/>
    <w:rsid w:val="001413FE"/>
    <w:rsid w:val="00142B6D"/>
    <w:rsid w:val="001508AF"/>
    <w:rsid w:val="00161B09"/>
    <w:rsid w:val="00165812"/>
    <w:rsid w:val="00176477"/>
    <w:rsid w:val="00177D60"/>
    <w:rsid w:val="00184D5B"/>
    <w:rsid w:val="00194EEC"/>
    <w:rsid w:val="001A0926"/>
    <w:rsid w:val="001A61F7"/>
    <w:rsid w:val="001B1E01"/>
    <w:rsid w:val="001B23E5"/>
    <w:rsid w:val="001B49EF"/>
    <w:rsid w:val="001C4ECE"/>
    <w:rsid w:val="001C61DC"/>
    <w:rsid w:val="001D03D6"/>
    <w:rsid w:val="001D1C0A"/>
    <w:rsid w:val="001D388E"/>
    <w:rsid w:val="001D407B"/>
    <w:rsid w:val="001D5C27"/>
    <w:rsid w:val="001E2F34"/>
    <w:rsid w:val="00202692"/>
    <w:rsid w:val="00207BA4"/>
    <w:rsid w:val="00235C67"/>
    <w:rsid w:val="0025549A"/>
    <w:rsid w:val="00260366"/>
    <w:rsid w:val="00267008"/>
    <w:rsid w:val="00275729"/>
    <w:rsid w:val="00276B60"/>
    <w:rsid w:val="00283EBE"/>
    <w:rsid w:val="002853E8"/>
    <w:rsid w:val="002A3168"/>
    <w:rsid w:val="002B4EDA"/>
    <w:rsid w:val="002C1067"/>
    <w:rsid w:val="002E5415"/>
    <w:rsid w:val="002E7937"/>
    <w:rsid w:val="002F49AE"/>
    <w:rsid w:val="003005FE"/>
    <w:rsid w:val="00306235"/>
    <w:rsid w:val="00306B7A"/>
    <w:rsid w:val="00316716"/>
    <w:rsid w:val="00322447"/>
    <w:rsid w:val="00327223"/>
    <w:rsid w:val="00341D11"/>
    <w:rsid w:val="003439D2"/>
    <w:rsid w:val="003458C0"/>
    <w:rsid w:val="003720FB"/>
    <w:rsid w:val="0037276C"/>
    <w:rsid w:val="00376C84"/>
    <w:rsid w:val="003A3354"/>
    <w:rsid w:val="003B162D"/>
    <w:rsid w:val="003B167D"/>
    <w:rsid w:val="003B3468"/>
    <w:rsid w:val="003B67C9"/>
    <w:rsid w:val="003C0FB3"/>
    <w:rsid w:val="003C7643"/>
    <w:rsid w:val="003D44DD"/>
    <w:rsid w:val="003D7359"/>
    <w:rsid w:val="003D769C"/>
    <w:rsid w:val="003E4CEF"/>
    <w:rsid w:val="003E6035"/>
    <w:rsid w:val="003F1D5A"/>
    <w:rsid w:val="003F2C69"/>
    <w:rsid w:val="00405224"/>
    <w:rsid w:val="00405AE3"/>
    <w:rsid w:val="004117EC"/>
    <w:rsid w:val="00417B1A"/>
    <w:rsid w:val="00422013"/>
    <w:rsid w:val="0042678E"/>
    <w:rsid w:val="00426E36"/>
    <w:rsid w:val="00426EF8"/>
    <w:rsid w:val="004309FD"/>
    <w:rsid w:val="00430D5B"/>
    <w:rsid w:val="00434653"/>
    <w:rsid w:val="00437CD6"/>
    <w:rsid w:val="00445780"/>
    <w:rsid w:val="004516A9"/>
    <w:rsid w:val="00451FFB"/>
    <w:rsid w:val="00452076"/>
    <w:rsid w:val="00454C85"/>
    <w:rsid w:val="004606F1"/>
    <w:rsid w:val="004611B2"/>
    <w:rsid w:val="00461859"/>
    <w:rsid w:val="00462BAE"/>
    <w:rsid w:val="00466860"/>
    <w:rsid w:val="004732C4"/>
    <w:rsid w:val="00475C8A"/>
    <w:rsid w:val="00480AED"/>
    <w:rsid w:val="004846FF"/>
    <w:rsid w:val="00486B06"/>
    <w:rsid w:val="00494065"/>
    <w:rsid w:val="004A0D62"/>
    <w:rsid w:val="004A18F7"/>
    <w:rsid w:val="004A6487"/>
    <w:rsid w:val="004B09EB"/>
    <w:rsid w:val="004C7282"/>
    <w:rsid w:val="004D25FA"/>
    <w:rsid w:val="004D3B04"/>
    <w:rsid w:val="004E23CE"/>
    <w:rsid w:val="004F0273"/>
    <w:rsid w:val="004F74C1"/>
    <w:rsid w:val="004F7791"/>
    <w:rsid w:val="00501BD6"/>
    <w:rsid w:val="00503EE4"/>
    <w:rsid w:val="005047FF"/>
    <w:rsid w:val="00506844"/>
    <w:rsid w:val="00506B0C"/>
    <w:rsid w:val="00506FDA"/>
    <w:rsid w:val="00511DD2"/>
    <w:rsid w:val="005221F7"/>
    <w:rsid w:val="00533BFA"/>
    <w:rsid w:val="00546120"/>
    <w:rsid w:val="00554A08"/>
    <w:rsid w:val="00562177"/>
    <w:rsid w:val="00562DCA"/>
    <w:rsid w:val="00563759"/>
    <w:rsid w:val="00583561"/>
    <w:rsid w:val="00585ADF"/>
    <w:rsid w:val="00586B7F"/>
    <w:rsid w:val="005871D1"/>
    <w:rsid w:val="00591178"/>
    <w:rsid w:val="00592C10"/>
    <w:rsid w:val="005A02C1"/>
    <w:rsid w:val="005A4A6C"/>
    <w:rsid w:val="005B52DE"/>
    <w:rsid w:val="005C2D98"/>
    <w:rsid w:val="005D5ABF"/>
    <w:rsid w:val="005D6ECE"/>
    <w:rsid w:val="005E50FD"/>
    <w:rsid w:val="005F30CF"/>
    <w:rsid w:val="005F4DBC"/>
    <w:rsid w:val="005F7041"/>
    <w:rsid w:val="0061107F"/>
    <w:rsid w:val="006271D9"/>
    <w:rsid w:val="0063620C"/>
    <w:rsid w:val="0064104D"/>
    <w:rsid w:val="00644ED9"/>
    <w:rsid w:val="0064673D"/>
    <w:rsid w:val="00654EE5"/>
    <w:rsid w:val="0065567F"/>
    <w:rsid w:val="00657009"/>
    <w:rsid w:val="00665B29"/>
    <w:rsid w:val="00666FF5"/>
    <w:rsid w:val="00681478"/>
    <w:rsid w:val="00684F7F"/>
    <w:rsid w:val="006961EE"/>
    <w:rsid w:val="006A2133"/>
    <w:rsid w:val="006A4DFE"/>
    <w:rsid w:val="006A79CB"/>
    <w:rsid w:val="006B302C"/>
    <w:rsid w:val="006B5B3E"/>
    <w:rsid w:val="006C03FD"/>
    <w:rsid w:val="006D5806"/>
    <w:rsid w:val="006F496D"/>
    <w:rsid w:val="00717FEC"/>
    <w:rsid w:val="00723AA6"/>
    <w:rsid w:val="00731783"/>
    <w:rsid w:val="00737880"/>
    <w:rsid w:val="00746C13"/>
    <w:rsid w:val="00753D53"/>
    <w:rsid w:val="0075544B"/>
    <w:rsid w:val="00763073"/>
    <w:rsid w:val="00777FC7"/>
    <w:rsid w:val="007801B4"/>
    <w:rsid w:val="007A4D5D"/>
    <w:rsid w:val="007A7989"/>
    <w:rsid w:val="007B4778"/>
    <w:rsid w:val="007B72E3"/>
    <w:rsid w:val="007C1864"/>
    <w:rsid w:val="007E41E7"/>
    <w:rsid w:val="007E7AA8"/>
    <w:rsid w:val="007F2E8A"/>
    <w:rsid w:val="0083487C"/>
    <w:rsid w:val="00840E0C"/>
    <w:rsid w:val="0084517D"/>
    <w:rsid w:val="00855348"/>
    <w:rsid w:val="00864ADD"/>
    <w:rsid w:val="0087475B"/>
    <w:rsid w:val="0087528B"/>
    <w:rsid w:val="0088701E"/>
    <w:rsid w:val="00892825"/>
    <w:rsid w:val="008B5001"/>
    <w:rsid w:val="008B506F"/>
    <w:rsid w:val="008B604F"/>
    <w:rsid w:val="008B74E2"/>
    <w:rsid w:val="008C0CD6"/>
    <w:rsid w:val="008C2801"/>
    <w:rsid w:val="008C28F8"/>
    <w:rsid w:val="008C2B6C"/>
    <w:rsid w:val="008E17FA"/>
    <w:rsid w:val="008E7A0D"/>
    <w:rsid w:val="008F34C4"/>
    <w:rsid w:val="008F3647"/>
    <w:rsid w:val="00902A7C"/>
    <w:rsid w:val="00923913"/>
    <w:rsid w:val="00924DCA"/>
    <w:rsid w:val="00931802"/>
    <w:rsid w:val="00937870"/>
    <w:rsid w:val="00946BA2"/>
    <w:rsid w:val="00950B02"/>
    <w:rsid w:val="00956DE8"/>
    <w:rsid w:val="009665C1"/>
    <w:rsid w:val="00974B7E"/>
    <w:rsid w:val="0098170C"/>
    <w:rsid w:val="00982824"/>
    <w:rsid w:val="00982C80"/>
    <w:rsid w:val="009918B9"/>
    <w:rsid w:val="009B23E2"/>
    <w:rsid w:val="009B2CE6"/>
    <w:rsid w:val="009B3285"/>
    <w:rsid w:val="009B3A19"/>
    <w:rsid w:val="009B6750"/>
    <w:rsid w:val="009C16A4"/>
    <w:rsid w:val="009C62BA"/>
    <w:rsid w:val="009D13E5"/>
    <w:rsid w:val="009D2179"/>
    <w:rsid w:val="009F2B6F"/>
    <w:rsid w:val="00A02272"/>
    <w:rsid w:val="00A030C6"/>
    <w:rsid w:val="00A076F7"/>
    <w:rsid w:val="00A07F43"/>
    <w:rsid w:val="00A11EC0"/>
    <w:rsid w:val="00A12260"/>
    <w:rsid w:val="00A126E5"/>
    <w:rsid w:val="00A2214E"/>
    <w:rsid w:val="00A227FB"/>
    <w:rsid w:val="00A24CFE"/>
    <w:rsid w:val="00A315B5"/>
    <w:rsid w:val="00A41407"/>
    <w:rsid w:val="00A4305C"/>
    <w:rsid w:val="00A43A03"/>
    <w:rsid w:val="00A52C1F"/>
    <w:rsid w:val="00A52C9F"/>
    <w:rsid w:val="00A575ED"/>
    <w:rsid w:val="00A65B7B"/>
    <w:rsid w:val="00A660A4"/>
    <w:rsid w:val="00A673EF"/>
    <w:rsid w:val="00A76118"/>
    <w:rsid w:val="00A77399"/>
    <w:rsid w:val="00A879F0"/>
    <w:rsid w:val="00AA29CB"/>
    <w:rsid w:val="00AA35C6"/>
    <w:rsid w:val="00AA5C0A"/>
    <w:rsid w:val="00AA5DC1"/>
    <w:rsid w:val="00AA687D"/>
    <w:rsid w:val="00AA6DC4"/>
    <w:rsid w:val="00AD0BC1"/>
    <w:rsid w:val="00AE0158"/>
    <w:rsid w:val="00AF1823"/>
    <w:rsid w:val="00B06FAC"/>
    <w:rsid w:val="00B123B8"/>
    <w:rsid w:val="00B131C7"/>
    <w:rsid w:val="00B1489C"/>
    <w:rsid w:val="00B16CBC"/>
    <w:rsid w:val="00B1796A"/>
    <w:rsid w:val="00B208AA"/>
    <w:rsid w:val="00B22804"/>
    <w:rsid w:val="00B22B49"/>
    <w:rsid w:val="00B3546C"/>
    <w:rsid w:val="00B4473F"/>
    <w:rsid w:val="00B771DF"/>
    <w:rsid w:val="00B8489E"/>
    <w:rsid w:val="00B87D66"/>
    <w:rsid w:val="00BA117F"/>
    <w:rsid w:val="00BA3864"/>
    <w:rsid w:val="00BA48D4"/>
    <w:rsid w:val="00BB6DD8"/>
    <w:rsid w:val="00BC5320"/>
    <w:rsid w:val="00BC7CD8"/>
    <w:rsid w:val="00BC7F75"/>
    <w:rsid w:val="00BE1AEB"/>
    <w:rsid w:val="00BE342D"/>
    <w:rsid w:val="00BE3439"/>
    <w:rsid w:val="00BE62C1"/>
    <w:rsid w:val="00BF6763"/>
    <w:rsid w:val="00C0209B"/>
    <w:rsid w:val="00C04A52"/>
    <w:rsid w:val="00C070E7"/>
    <w:rsid w:val="00C07950"/>
    <w:rsid w:val="00C10294"/>
    <w:rsid w:val="00C10989"/>
    <w:rsid w:val="00C11595"/>
    <w:rsid w:val="00C167B7"/>
    <w:rsid w:val="00C23AE5"/>
    <w:rsid w:val="00C2442B"/>
    <w:rsid w:val="00C25735"/>
    <w:rsid w:val="00C25B0D"/>
    <w:rsid w:val="00C3053E"/>
    <w:rsid w:val="00C33456"/>
    <w:rsid w:val="00C33BA8"/>
    <w:rsid w:val="00C358A4"/>
    <w:rsid w:val="00C42943"/>
    <w:rsid w:val="00C42DA5"/>
    <w:rsid w:val="00C4652C"/>
    <w:rsid w:val="00C57447"/>
    <w:rsid w:val="00C60464"/>
    <w:rsid w:val="00C75D99"/>
    <w:rsid w:val="00C80911"/>
    <w:rsid w:val="00C80BC9"/>
    <w:rsid w:val="00C84E80"/>
    <w:rsid w:val="00C96460"/>
    <w:rsid w:val="00C968A7"/>
    <w:rsid w:val="00CA0D77"/>
    <w:rsid w:val="00CB0817"/>
    <w:rsid w:val="00CC4626"/>
    <w:rsid w:val="00CD0B84"/>
    <w:rsid w:val="00CD3ED6"/>
    <w:rsid w:val="00CE62AF"/>
    <w:rsid w:val="00D015B1"/>
    <w:rsid w:val="00D219A7"/>
    <w:rsid w:val="00D24FE9"/>
    <w:rsid w:val="00D339D1"/>
    <w:rsid w:val="00D41ED7"/>
    <w:rsid w:val="00D66584"/>
    <w:rsid w:val="00D675A5"/>
    <w:rsid w:val="00D8349C"/>
    <w:rsid w:val="00D914DA"/>
    <w:rsid w:val="00DB289A"/>
    <w:rsid w:val="00DB31AC"/>
    <w:rsid w:val="00DB408E"/>
    <w:rsid w:val="00DC12DB"/>
    <w:rsid w:val="00DD37FD"/>
    <w:rsid w:val="00DD6C5D"/>
    <w:rsid w:val="00DE7587"/>
    <w:rsid w:val="00DF1437"/>
    <w:rsid w:val="00DF59D6"/>
    <w:rsid w:val="00E112DB"/>
    <w:rsid w:val="00E12455"/>
    <w:rsid w:val="00E24F94"/>
    <w:rsid w:val="00E27528"/>
    <w:rsid w:val="00E30994"/>
    <w:rsid w:val="00E43C96"/>
    <w:rsid w:val="00E460F2"/>
    <w:rsid w:val="00E46D23"/>
    <w:rsid w:val="00E47354"/>
    <w:rsid w:val="00E554B0"/>
    <w:rsid w:val="00E56B8D"/>
    <w:rsid w:val="00E62812"/>
    <w:rsid w:val="00E63471"/>
    <w:rsid w:val="00E6566A"/>
    <w:rsid w:val="00E66A1D"/>
    <w:rsid w:val="00E770A4"/>
    <w:rsid w:val="00E93198"/>
    <w:rsid w:val="00EA3B91"/>
    <w:rsid w:val="00EB2ADF"/>
    <w:rsid w:val="00EB2BC8"/>
    <w:rsid w:val="00EB2CFB"/>
    <w:rsid w:val="00EB7038"/>
    <w:rsid w:val="00EC74C6"/>
    <w:rsid w:val="00EC76E6"/>
    <w:rsid w:val="00ED0B5B"/>
    <w:rsid w:val="00ED7F19"/>
    <w:rsid w:val="00EE7F58"/>
    <w:rsid w:val="00EF00B7"/>
    <w:rsid w:val="00EF3098"/>
    <w:rsid w:val="00EF39D0"/>
    <w:rsid w:val="00F065E3"/>
    <w:rsid w:val="00F07A79"/>
    <w:rsid w:val="00F10FC2"/>
    <w:rsid w:val="00F13F39"/>
    <w:rsid w:val="00F22511"/>
    <w:rsid w:val="00F5120F"/>
    <w:rsid w:val="00F51B9A"/>
    <w:rsid w:val="00F53427"/>
    <w:rsid w:val="00F70CAC"/>
    <w:rsid w:val="00F710C3"/>
    <w:rsid w:val="00F8725E"/>
    <w:rsid w:val="00F91CD1"/>
    <w:rsid w:val="00F9427E"/>
    <w:rsid w:val="00F9496E"/>
    <w:rsid w:val="00F968FD"/>
    <w:rsid w:val="00FB0051"/>
    <w:rsid w:val="00FB0966"/>
    <w:rsid w:val="00FD38D0"/>
    <w:rsid w:val="00FD4166"/>
    <w:rsid w:val="00FD6680"/>
    <w:rsid w:val="00FE6082"/>
    <w:rsid w:val="00FF5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2C4"/>
    <w:pPr>
      <w:spacing w:after="200" w:line="276" w:lineRule="auto"/>
    </w:pPr>
    <w:rPr>
      <w:sz w:val="24"/>
      <w:szCs w:val="22"/>
    </w:rPr>
  </w:style>
  <w:style w:type="paragraph" w:styleId="Heading1">
    <w:name w:val="heading 1"/>
    <w:basedOn w:val="Normal"/>
    <w:next w:val="Normal"/>
    <w:link w:val="Heading1Char"/>
    <w:uiPriority w:val="9"/>
    <w:qFormat/>
    <w:rsid w:val="004732C4"/>
    <w:pPr>
      <w:keepNext/>
      <w:keepLines/>
      <w:spacing w:before="360" w:after="0"/>
      <w:outlineLvl w:val="0"/>
    </w:pPr>
    <w:rPr>
      <w:rFonts w:ascii="Corisande" w:eastAsia="Times New Roman" w:hAnsi="Corisande"/>
      <w:b/>
      <w:bCs/>
      <w:color w:val="244061"/>
      <w:sz w:val="36"/>
      <w:szCs w:val="28"/>
    </w:rPr>
  </w:style>
  <w:style w:type="paragraph" w:styleId="Heading2">
    <w:name w:val="heading 2"/>
    <w:basedOn w:val="Normal"/>
    <w:next w:val="Normal"/>
    <w:link w:val="Heading2Char"/>
    <w:uiPriority w:val="9"/>
    <w:unhideWhenUsed/>
    <w:qFormat/>
    <w:rsid w:val="004732C4"/>
    <w:pPr>
      <w:keepNext/>
      <w:keepLines/>
      <w:spacing w:before="200" w:after="0"/>
      <w:outlineLvl w:val="1"/>
    </w:pPr>
    <w:rPr>
      <w:rFonts w:ascii="Corisande" w:eastAsia="Times New Roman" w:hAnsi="Corisande"/>
      <w:b/>
      <w:bCs/>
      <w:color w:val="365F91"/>
      <w:sz w:val="26"/>
      <w:szCs w:val="26"/>
    </w:rPr>
  </w:style>
  <w:style w:type="paragraph" w:styleId="Heading3">
    <w:name w:val="heading 3"/>
    <w:basedOn w:val="Normal"/>
    <w:next w:val="Normal"/>
    <w:link w:val="Heading3Char"/>
    <w:uiPriority w:val="9"/>
    <w:unhideWhenUsed/>
    <w:qFormat/>
    <w:rsid w:val="005F7041"/>
    <w:pPr>
      <w:outlineLvl w:val="2"/>
    </w:pPr>
    <w:rPr>
      <w:b/>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2C4"/>
    <w:rPr>
      <w:rFonts w:ascii="Corisande" w:eastAsia="Times New Roman" w:hAnsi="Corisande" w:cs="Times New Roman"/>
      <w:b/>
      <w:bCs/>
      <w:color w:val="244061"/>
      <w:sz w:val="36"/>
      <w:szCs w:val="28"/>
    </w:rPr>
  </w:style>
  <w:style w:type="character" w:customStyle="1" w:styleId="Heading2Char">
    <w:name w:val="Heading 2 Char"/>
    <w:basedOn w:val="DefaultParagraphFont"/>
    <w:link w:val="Heading2"/>
    <w:uiPriority w:val="9"/>
    <w:rsid w:val="004732C4"/>
    <w:rPr>
      <w:rFonts w:ascii="Corisande" w:eastAsia="Times New Roman" w:hAnsi="Corisande" w:cs="Times New Roman"/>
      <w:b/>
      <w:bCs/>
      <w:color w:val="365F91"/>
      <w:sz w:val="26"/>
      <w:szCs w:val="26"/>
    </w:rPr>
  </w:style>
  <w:style w:type="paragraph" w:styleId="Title">
    <w:name w:val="Title"/>
    <w:basedOn w:val="Normal"/>
    <w:next w:val="Normal"/>
    <w:link w:val="TitleChar"/>
    <w:uiPriority w:val="10"/>
    <w:qFormat/>
    <w:rsid w:val="00A2214E"/>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A2214E"/>
    <w:rPr>
      <w:rFonts w:ascii="Cambria" w:eastAsia="Times New Roman" w:hAnsi="Cambria" w:cs="Times New Roman"/>
      <w:color w:val="17365D"/>
      <w:spacing w:val="5"/>
      <w:kern w:val="28"/>
      <w:sz w:val="52"/>
      <w:szCs w:val="52"/>
    </w:rPr>
  </w:style>
  <w:style w:type="paragraph" w:styleId="TOCHeading">
    <w:name w:val="TOC Heading"/>
    <w:basedOn w:val="Heading1"/>
    <w:next w:val="Normal"/>
    <w:uiPriority w:val="39"/>
    <w:unhideWhenUsed/>
    <w:qFormat/>
    <w:rsid w:val="004732C4"/>
    <w:pPr>
      <w:outlineLvl w:val="9"/>
    </w:pPr>
  </w:style>
  <w:style w:type="paragraph" w:styleId="TOC1">
    <w:name w:val="toc 1"/>
    <w:basedOn w:val="Normal"/>
    <w:next w:val="Normal"/>
    <w:autoRedefine/>
    <w:uiPriority w:val="39"/>
    <w:unhideWhenUsed/>
    <w:rsid w:val="00EB2ADF"/>
    <w:pPr>
      <w:spacing w:after="100"/>
    </w:pPr>
  </w:style>
  <w:style w:type="paragraph" w:styleId="TOC2">
    <w:name w:val="toc 2"/>
    <w:basedOn w:val="Normal"/>
    <w:next w:val="Normal"/>
    <w:autoRedefine/>
    <w:uiPriority w:val="39"/>
    <w:unhideWhenUsed/>
    <w:rsid w:val="00EB2ADF"/>
    <w:pPr>
      <w:spacing w:after="100"/>
      <w:ind w:left="240"/>
    </w:pPr>
  </w:style>
  <w:style w:type="character" w:styleId="Hyperlink">
    <w:name w:val="Hyperlink"/>
    <w:basedOn w:val="DefaultParagraphFont"/>
    <w:uiPriority w:val="99"/>
    <w:unhideWhenUsed/>
    <w:rsid w:val="00EB2ADF"/>
    <w:rPr>
      <w:color w:val="0000FF"/>
      <w:u w:val="single"/>
    </w:rPr>
  </w:style>
  <w:style w:type="paragraph" w:styleId="BalloonText">
    <w:name w:val="Balloon Text"/>
    <w:basedOn w:val="Normal"/>
    <w:link w:val="BalloonTextChar"/>
    <w:uiPriority w:val="99"/>
    <w:semiHidden/>
    <w:unhideWhenUsed/>
    <w:rsid w:val="00EB2A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ADF"/>
    <w:rPr>
      <w:rFonts w:ascii="Tahoma" w:hAnsi="Tahoma" w:cs="Tahoma"/>
      <w:sz w:val="16"/>
      <w:szCs w:val="16"/>
    </w:rPr>
  </w:style>
  <w:style w:type="paragraph" w:styleId="Header">
    <w:name w:val="header"/>
    <w:basedOn w:val="Normal"/>
    <w:link w:val="HeaderChar"/>
    <w:uiPriority w:val="99"/>
    <w:unhideWhenUsed/>
    <w:rsid w:val="00EB2A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ADF"/>
    <w:rPr>
      <w:sz w:val="24"/>
      <w:szCs w:val="22"/>
    </w:rPr>
  </w:style>
  <w:style w:type="paragraph" w:styleId="Footer">
    <w:name w:val="footer"/>
    <w:basedOn w:val="Normal"/>
    <w:link w:val="FooterChar"/>
    <w:uiPriority w:val="99"/>
    <w:unhideWhenUsed/>
    <w:rsid w:val="00EB2A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ADF"/>
    <w:rPr>
      <w:sz w:val="24"/>
      <w:szCs w:val="22"/>
    </w:rPr>
  </w:style>
  <w:style w:type="paragraph" w:styleId="Caption">
    <w:name w:val="caption"/>
    <w:basedOn w:val="Normal"/>
    <w:next w:val="Normal"/>
    <w:uiPriority w:val="35"/>
    <w:unhideWhenUsed/>
    <w:qFormat/>
    <w:rsid w:val="00430D5B"/>
    <w:pPr>
      <w:spacing w:line="240" w:lineRule="auto"/>
    </w:pPr>
    <w:rPr>
      <w:b/>
      <w:bCs/>
      <w:color w:val="4F81BD"/>
      <w:sz w:val="18"/>
      <w:szCs w:val="18"/>
    </w:rPr>
  </w:style>
  <w:style w:type="paragraph" w:styleId="NoSpacing">
    <w:name w:val="No Spacing"/>
    <w:uiPriority w:val="1"/>
    <w:qFormat/>
    <w:rsid w:val="005B52DE"/>
    <w:rPr>
      <w:sz w:val="24"/>
      <w:szCs w:val="22"/>
    </w:rPr>
  </w:style>
  <w:style w:type="character" w:customStyle="1" w:styleId="Heading3Char">
    <w:name w:val="Heading 3 Char"/>
    <w:basedOn w:val="DefaultParagraphFont"/>
    <w:link w:val="Heading3"/>
    <w:uiPriority w:val="9"/>
    <w:rsid w:val="005F7041"/>
    <w:rPr>
      <w:b/>
      <w:sz w:val="24"/>
      <w:szCs w:val="22"/>
      <w:lang w:val="en-GB"/>
    </w:rPr>
  </w:style>
  <w:style w:type="paragraph" w:styleId="TOC3">
    <w:name w:val="toc 3"/>
    <w:basedOn w:val="Normal"/>
    <w:next w:val="Normal"/>
    <w:autoRedefine/>
    <w:uiPriority w:val="39"/>
    <w:unhideWhenUsed/>
    <w:rsid w:val="001173F2"/>
    <w:pPr>
      <w:ind w:left="480"/>
    </w:pPr>
  </w:style>
  <w:style w:type="character" w:styleId="PlaceholderText">
    <w:name w:val="Placeholder Text"/>
    <w:basedOn w:val="DefaultParagraphFont"/>
    <w:uiPriority w:val="99"/>
    <w:semiHidden/>
    <w:rsid w:val="006271D9"/>
    <w:rPr>
      <w:color w:val="808080"/>
    </w:rPr>
  </w:style>
  <w:style w:type="paragraph" w:styleId="ListParagraph">
    <w:name w:val="List Paragraph"/>
    <w:basedOn w:val="Normal"/>
    <w:uiPriority w:val="34"/>
    <w:qFormat/>
    <w:rsid w:val="00161B0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082139">
      <w:bodyDiv w:val="1"/>
      <w:marLeft w:val="0"/>
      <w:marRight w:val="0"/>
      <w:marTop w:val="0"/>
      <w:marBottom w:val="0"/>
      <w:divBdr>
        <w:top w:val="none" w:sz="0" w:space="0" w:color="auto"/>
        <w:left w:val="none" w:sz="0" w:space="0" w:color="auto"/>
        <w:bottom w:val="none" w:sz="0" w:space="0" w:color="auto"/>
        <w:right w:val="none" w:sz="0" w:space="0" w:color="auto"/>
      </w:divBdr>
    </w:div>
    <w:div w:id="949776158">
      <w:bodyDiv w:val="1"/>
      <w:marLeft w:val="0"/>
      <w:marRight w:val="0"/>
      <w:marTop w:val="0"/>
      <w:marBottom w:val="0"/>
      <w:divBdr>
        <w:top w:val="none" w:sz="0" w:space="0" w:color="auto"/>
        <w:left w:val="none" w:sz="0" w:space="0" w:color="auto"/>
        <w:bottom w:val="none" w:sz="0" w:space="0" w:color="auto"/>
        <w:right w:val="none" w:sz="0" w:space="0" w:color="auto"/>
      </w:divBdr>
    </w:div>
    <w:div w:id="1100755773">
      <w:bodyDiv w:val="1"/>
      <w:marLeft w:val="0"/>
      <w:marRight w:val="0"/>
      <w:marTop w:val="0"/>
      <w:marBottom w:val="0"/>
      <w:divBdr>
        <w:top w:val="none" w:sz="0" w:space="0" w:color="auto"/>
        <w:left w:val="none" w:sz="0" w:space="0" w:color="auto"/>
        <w:bottom w:val="none" w:sz="0" w:space="0" w:color="auto"/>
        <w:right w:val="none" w:sz="0" w:space="0" w:color="auto"/>
      </w:divBdr>
    </w:div>
    <w:div w:id="1134561339">
      <w:bodyDiv w:val="1"/>
      <w:marLeft w:val="0"/>
      <w:marRight w:val="0"/>
      <w:marTop w:val="0"/>
      <w:marBottom w:val="0"/>
      <w:divBdr>
        <w:top w:val="none" w:sz="0" w:space="0" w:color="auto"/>
        <w:left w:val="none" w:sz="0" w:space="0" w:color="auto"/>
        <w:bottom w:val="none" w:sz="0" w:space="0" w:color="auto"/>
        <w:right w:val="none" w:sz="0" w:space="0" w:color="auto"/>
      </w:divBdr>
    </w:div>
    <w:div w:id="1146705976">
      <w:bodyDiv w:val="1"/>
      <w:marLeft w:val="0"/>
      <w:marRight w:val="0"/>
      <w:marTop w:val="0"/>
      <w:marBottom w:val="0"/>
      <w:divBdr>
        <w:top w:val="none" w:sz="0" w:space="0" w:color="auto"/>
        <w:left w:val="none" w:sz="0" w:space="0" w:color="auto"/>
        <w:bottom w:val="none" w:sz="0" w:space="0" w:color="auto"/>
        <w:right w:val="none" w:sz="0" w:space="0" w:color="auto"/>
      </w:divBdr>
    </w:div>
    <w:div w:id="1158156907">
      <w:bodyDiv w:val="1"/>
      <w:marLeft w:val="0"/>
      <w:marRight w:val="0"/>
      <w:marTop w:val="0"/>
      <w:marBottom w:val="0"/>
      <w:divBdr>
        <w:top w:val="none" w:sz="0" w:space="0" w:color="auto"/>
        <w:left w:val="none" w:sz="0" w:space="0" w:color="auto"/>
        <w:bottom w:val="none" w:sz="0" w:space="0" w:color="auto"/>
        <w:right w:val="none" w:sz="0" w:space="0" w:color="auto"/>
      </w:divBdr>
    </w:div>
    <w:div w:id="1217549412">
      <w:bodyDiv w:val="1"/>
      <w:marLeft w:val="0"/>
      <w:marRight w:val="0"/>
      <w:marTop w:val="0"/>
      <w:marBottom w:val="0"/>
      <w:divBdr>
        <w:top w:val="none" w:sz="0" w:space="0" w:color="auto"/>
        <w:left w:val="none" w:sz="0" w:space="0" w:color="auto"/>
        <w:bottom w:val="none" w:sz="0" w:space="0" w:color="auto"/>
        <w:right w:val="none" w:sz="0" w:space="0" w:color="auto"/>
      </w:divBdr>
    </w:div>
    <w:div w:id="1246958444">
      <w:bodyDiv w:val="1"/>
      <w:marLeft w:val="0"/>
      <w:marRight w:val="0"/>
      <w:marTop w:val="0"/>
      <w:marBottom w:val="0"/>
      <w:divBdr>
        <w:top w:val="none" w:sz="0" w:space="0" w:color="auto"/>
        <w:left w:val="none" w:sz="0" w:space="0" w:color="auto"/>
        <w:bottom w:val="none" w:sz="0" w:space="0" w:color="auto"/>
        <w:right w:val="none" w:sz="0" w:space="0" w:color="auto"/>
      </w:divBdr>
    </w:div>
    <w:div w:id="1790854861">
      <w:bodyDiv w:val="1"/>
      <w:marLeft w:val="0"/>
      <w:marRight w:val="0"/>
      <w:marTop w:val="0"/>
      <w:marBottom w:val="0"/>
      <w:divBdr>
        <w:top w:val="none" w:sz="0" w:space="0" w:color="auto"/>
        <w:left w:val="none" w:sz="0" w:space="0" w:color="auto"/>
        <w:bottom w:val="none" w:sz="0" w:space="0" w:color="auto"/>
        <w:right w:val="none" w:sz="0" w:space="0" w:color="auto"/>
      </w:divBdr>
    </w:div>
    <w:div w:id="2021811511">
      <w:bodyDiv w:val="1"/>
      <w:marLeft w:val="0"/>
      <w:marRight w:val="0"/>
      <w:marTop w:val="0"/>
      <w:marBottom w:val="0"/>
      <w:divBdr>
        <w:top w:val="none" w:sz="0" w:space="0" w:color="auto"/>
        <w:left w:val="none" w:sz="0" w:space="0" w:color="auto"/>
        <w:bottom w:val="none" w:sz="0" w:space="0" w:color="auto"/>
        <w:right w:val="none" w:sz="0" w:space="0" w:color="auto"/>
      </w:divBdr>
    </w:div>
    <w:div w:id="206420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6.jpeg"/></Relationships>
</file>

<file path=word/_rels/header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C7DDD4-8D02-4E09-8DFF-08A1B2F39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1848</TotalTime>
  <Pages>9</Pages>
  <Words>1576</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10539</CharactersWithSpaces>
  <SharedDoc>false</SharedDoc>
  <HLinks>
    <vt:vector size="78" baseType="variant">
      <vt:variant>
        <vt:i4>1048624</vt:i4>
      </vt:variant>
      <vt:variant>
        <vt:i4>74</vt:i4>
      </vt:variant>
      <vt:variant>
        <vt:i4>0</vt:i4>
      </vt:variant>
      <vt:variant>
        <vt:i4>5</vt:i4>
      </vt:variant>
      <vt:variant>
        <vt:lpwstr/>
      </vt:variant>
      <vt:variant>
        <vt:lpwstr>_Toc303770701</vt:lpwstr>
      </vt:variant>
      <vt:variant>
        <vt:i4>1048624</vt:i4>
      </vt:variant>
      <vt:variant>
        <vt:i4>68</vt:i4>
      </vt:variant>
      <vt:variant>
        <vt:i4>0</vt:i4>
      </vt:variant>
      <vt:variant>
        <vt:i4>5</vt:i4>
      </vt:variant>
      <vt:variant>
        <vt:lpwstr/>
      </vt:variant>
      <vt:variant>
        <vt:lpwstr>_Toc303770700</vt:lpwstr>
      </vt:variant>
      <vt:variant>
        <vt:i4>1638449</vt:i4>
      </vt:variant>
      <vt:variant>
        <vt:i4>62</vt:i4>
      </vt:variant>
      <vt:variant>
        <vt:i4>0</vt:i4>
      </vt:variant>
      <vt:variant>
        <vt:i4>5</vt:i4>
      </vt:variant>
      <vt:variant>
        <vt:lpwstr/>
      </vt:variant>
      <vt:variant>
        <vt:lpwstr>_Toc303770699</vt:lpwstr>
      </vt:variant>
      <vt:variant>
        <vt:i4>1638449</vt:i4>
      </vt:variant>
      <vt:variant>
        <vt:i4>56</vt:i4>
      </vt:variant>
      <vt:variant>
        <vt:i4>0</vt:i4>
      </vt:variant>
      <vt:variant>
        <vt:i4>5</vt:i4>
      </vt:variant>
      <vt:variant>
        <vt:lpwstr/>
      </vt:variant>
      <vt:variant>
        <vt:lpwstr>_Toc303770698</vt:lpwstr>
      </vt:variant>
      <vt:variant>
        <vt:i4>1638449</vt:i4>
      </vt:variant>
      <vt:variant>
        <vt:i4>50</vt:i4>
      </vt:variant>
      <vt:variant>
        <vt:i4>0</vt:i4>
      </vt:variant>
      <vt:variant>
        <vt:i4>5</vt:i4>
      </vt:variant>
      <vt:variant>
        <vt:lpwstr/>
      </vt:variant>
      <vt:variant>
        <vt:lpwstr>_Toc303770697</vt:lpwstr>
      </vt:variant>
      <vt:variant>
        <vt:i4>1638449</vt:i4>
      </vt:variant>
      <vt:variant>
        <vt:i4>44</vt:i4>
      </vt:variant>
      <vt:variant>
        <vt:i4>0</vt:i4>
      </vt:variant>
      <vt:variant>
        <vt:i4>5</vt:i4>
      </vt:variant>
      <vt:variant>
        <vt:lpwstr/>
      </vt:variant>
      <vt:variant>
        <vt:lpwstr>_Toc303770696</vt:lpwstr>
      </vt:variant>
      <vt:variant>
        <vt:i4>1638449</vt:i4>
      </vt:variant>
      <vt:variant>
        <vt:i4>38</vt:i4>
      </vt:variant>
      <vt:variant>
        <vt:i4>0</vt:i4>
      </vt:variant>
      <vt:variant>
        <vt:i4>5</vt:i4>
      </vt:variant>
      <vt:variant>
        <vt:lpwstr/>
      </vt:variant>
      <vt:variant>
        <vt:lpwstr>_Toc303770695</vt:lpwstr>
      </vt:variant>
      <vt:variant>
        <vt:i4>1638449</vt:i4>
      </vt:variant>
      <vt:variant>
        <vt:i4>32</vt:i4>
      </vt:variant>
      <vt:variant>
        <vt:i4>0</vt:i4>
      </vt:variant>
      <vt:variant>
        <vt:i4>5</vt:i4>
      </vt:variant>
      <vt:variant>
        <vt:lpwstr/>
      </vt:variant>
      <vt:variant>
        <vt:lpwstr>_Toc303770694</vt:lpwstr>
      </vt:variant>
      <vt:variant>
        <vt:i4>1638449</vt:i4>
      </vt:variant>
      <vt:variant>
        <vt:i4>26</vt:i4>
      </vt:variant>
      <vt:variant>
        <vt:i4>0</vt:i4>
      </vt:variant>
      <vt:variant>
        <vt:i4>5</vt:i4>
      </vt:variant>
      <vt:variant>
        <vt:lpwstr/>
      </vt:variant>
      <vt:variant>
        <vt:lpwstr>_Toc303770692</vt:lpwstr>
      </vt:variant>
      <vt:variant>
        <vt:i4>1572913</vt:i4>
      </vt:variant>
      <vt:variant>
        <vt:i4>20</vt:i4>
      </vt:variant>
      <vt:variant>
        <vt:i4>0</vt:i4>
      </vt:variant>
      <vt:variant>
        <vt:i4>5</vt:i4>
      </vt:variant>
      <vt:variant>
        <vt:lpwstr/>
      </vt:variant>
      <vt:variant>
        <vt:lpwstr>_Toc303770687</vt:lpwstr>
      </vt:variant>
      <vt:variant>
        <vt:i4>1572913</vt:i4>
      </vt:variant>
      <vt:variant>
        <vt:i4>14</vt:i4>
      </vt:variant>
      <vt:variant>
        <vt:i4>0</vt:i4>
      </vt:variant>
      <vt:variant>
        <vt:i4>5</vt:i4>
      </vt:variant>
      <vt:variant>
        <vt:lpwstr/>
      </vt:variant>
      <vt:variant>
        <vt:lpwstr>_Toc303770685</vt:lpwstr>
      </vt:variant>
      <vt:variant>
        <vt:i4>1572913</vt:i4>
      </vt:variant>
      <vt:variant>
        <vt:i4>8</vt:i4>
      </vt:variant>
      <vt:variant>
        <vt:i4>0</vt:i4>
      </vt:variant>
      <vt:variant>
        <vt:i4>5</vt:i4>
      </vt:variant>
      <vt:variant>
        <vt:lpwstr/>
      </vt:variant>
      <vt:variant>
        <vt:lpwstr>_Toc303770684</vt:lpwstr>
      </vt:variant>
      <vt:variant>
        <vt:i4>1572913</vt:i4>
      </vt:variant>
      <vt:variant>
        <vt:i4>2</vt:i4>
      </vt:variant>
      <vt:variant>
        <vt:i4>0</vt:i4>
      </vt:variant>
      <vt:variant>
        <vt:i4>5</vt:i4>
      </vt:variant>
      <vt:variant>
        <vt:lpwstr/>
      </vt:variant>
      <vt:variant>
        <vt:lpwstr>_Toc303770683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ckd27546</dc:creator>
  <cp:lastModifiedBy>Angelsen, Christian (STFC,RAL,TECH)</cp:lastModifiedBy>
  <cp:revision>27</cp:revision>
  <cp:lastPrinted>2012-07-23T14:56:00Z</cp:lastPrinted>
  <dcterms:created xsi:type="dcterms:W3CDTF">2018-04-26T10:44:00Z</dcterms:created>
  <dcterms:modified xsi:type="dcterms:W3CDTF">2018-04-30T10:44:00Z</dcterms:modified>
</cp:coreProperties>
</file>