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r>
        <w:t xml:space="preserve">This thesis asks how the pagination quality of desktop word processors can be reached in the browser, and at what cost in running time.</w:t>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r>
        <w:t xml:space="preserve">This thesis adapts the cost-based formulation to that situation. </w:t>
      </w:r>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fldSimple w:instr="STYLEREF 1 \* MERGEFORMAT">
      <w:r>
        <w:t xml:space="preserve">Introduction</w:t>
      </w:r>
    </w:fldSimple>
    <w:r>
      <w:tab/>
    </w: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8fbb0a794a34af437a266436264e174c720268.png"/><Relationship Id="rId9" Type="http://schemas.openxmlformats.org/officeDocument/2006/relationships/fontTable" Target="fontTable.xml"/><Relationship Id="rId10"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2026-09-05T13:26:10.919Z</dcterms:created>
  <dcterms:modified xsi:type="dcterms:W3CDTF">2026-09-05T13:26:10.919Z</dcterms:modified>
</cp:coreProperties>
</file>

<file path=docProps/custom.xml><?xml version="1.0" encoding="utf-8"?>
<Properties xmlns="http://schemas.openxmlformats.org/officeDocument/2006/custom-properties" xmlns:vt="http://schemas.openxmlformats.org/officeDocument/2006/docPropsVTypes"/>
</file>