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after="120" w:before="0"/>
              <w:jc w:val="left"/>
            </w:pPr>
            <w:r>
              <w:rPr>
                <w:rFonts w:ascii="Arial" w:cs="Arial" w:eastAsia="Arial" w:hAnsi="Arial"/>
                <w:b w:val="false"/>
                <w:bCs w:val="false"/>
                <w:color w:val="AAAACC"/>
                <w:sz w:val="20"/>
                <w:szCs w:val="20"/>
              </w:rPr>
              <w:t xml:space="preserve">HCAIRE — Laboratorio Sviluppo Bambino</w:t>
            </w:r>
          </w:p>
          <w:p>
            <w:pPr>
              <w:spacing w:after="200" w:before="0"/>
              <w:jc w:val="left"/>
            </w:pPr>
            <w:r>
              <w:rPr>
                <w:rFonts w:ascii="Arial" w:cs="Arial" w:eastAsia="Arial" w:hAnsi="Arial"/>
                <w:b/>
                <w:bCs/>
                <w:color w:val="FFFFFF"/>
                <w:sz w:val="48"/>
                <w:szCs w:val="48"/>
              </w:rPr>
              <w:t xml:space="preserve">Analisi dello Scostamento</w:t>
            </w:r>
          </w:p>
          <w:p>
            <w:pPr>
              <w:spacing w:after="60" w:before="0"/>
              <w:jc w:val="left"/>
            </w:pPr>
            <w:r>
              <w:rPr>
                <w:rFonts w:ascii="Arial" w:cs="Arial" w:eastAsia="Arial" w:hAnsi="Arial"/>
                <w:i/>
                <w:iCs/>
                <w:color w:val="B8CCE4"/>
                <w:sz w:val="28"/>
                <w:szCs w:val="28"/>
              </w:rPr>
              <w:t xml:space="preserve">Pipeline di produzione vs. Specifiche metodologiche</w:t>
            </w:r>
          </w:p>
          <w:p>
            <w:pPr>
              <w:spacing w:after="0" w:before="240"/>
              <w:jc w:val="left"/>
            </w:pPr>
            <w:r>
              <w:rPr>
                <w:rFonts w:ascii="Arial" w:cs="Arial" w:eastAsia="Arial" w:hAnsi="Arial"/>
                <w:color w:val="AAAACC"/>
                <w:sz w:val="20"/>
                <w:szCs w:val="20"/>
              </w:rPr>
              <w:t xml:space="preserve">Maggio 2026</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Oggetto dell'analisi</w:t>
            </w:r>
          </w:p>
        </w:tc>
        <w:tc>
          <w:tcPr>
            <w:tcW w:type="dxa" w:w="6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 della coerenza tra la pipeline operativa (cartella /input/produzioni) e le specifiche metodologiche F1–F2–F3 (cartella /context/metodo)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Fonti metodologiche</w:t>
            </w:r>
          </w:p>
        </w:tc>
        <w:tc>
          <w:tcPr>
            <w:tcW w:type="dxa" w:w="6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f1-fondazione-ontologica.md | f2-traduzione-interdisciplinare.md | f3-strumenti-operativi.md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Fonti pipeline</w:t>
            </w:r>
          </w:p>
        </w:tc>
        <w:tc>
          <w:tcPr>
            <w:tcW w:type="dxa" w:w="6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(root) + 15 CLAUDE.md degli step F2 e F3 + Pipeline-inputs.md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Scostamenti identificati</w:t>
            </w:r>
          </w:p>
        </w:tc>
        <w:tc>
          <w:tcPr>
            <w:tcW w:type="dxa" w:w="6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scostamenti principali, raggruppati in 4 categorie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Tipo di documento</w:t>
            </w:r>
          </w:p>
        </w:tc>
        <w:tc>
          <w:tcPr>
            <w:tcW w:type="dxa" w:w="6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Analisi diagnostica + raccomandazioni di modifica</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Premessa e obiettivo dell'analisi</w:t>
      </w:r>
    </w:p>
    <w:p>
      <w:pPr>
        <w:spacing w:after="100" w:before="60"/>
      </w:pPr>
      <w:r>
        <w:rPr>
          <w:rFonts w:ascii="Arial" w:cs="Arial" w:eastAsia="Arial" w:hAnsi="Arial"/>
          <w:b w:val="false"/>
          <w:bCs w:val="false"/>
          <w:i w:val="false"/>
          <w:iCs w:val="false"/>
          <w:color w:val="000000"/>
          <w:sz w:val="22"/>
          <w:szCs w:val="22"/>
        </w:rPr>
        <w:t xml:space="preserve">Il presente documento analizza lo scostamento tra la pipeline operativa implementata nella cartella /input/produzioni e le specifiche metodologiche definite nei tre documenti fondativi (F1–F2–F3). L'analisi non valuta la qualità del lavoro svolto con la pipeline — che ha prodotto risultati significativi — ma identifica i punti in cui la struttura procedurale si discosta dai principi del framework, con possibili implicazioni sulla coerenza, riproducibilità e generalizzabilità degli output.</w:t>
      </w:r>
    </w:p>
    <w:p>
      <w:pPr>
        <w:spacing w:after="100" w:before="60"/>
      </w:pPr>
      <w:r>
        <w:rPr>
          <w:rFonts w:ascii="Arial" w:cs="Arial" w:eastAsia="Arial" w:hAnsi="Arial"/>
          <w:b w:val="false"/>
          <w:bCs w:val="false"/>
          <w:i w:val="false"/>
          <w:iCs w:val="false"/>
          <w:color w:val="000000"/>
          <w:sz w:val="22"/>
          <w:szCs w:val="22"/>
        </w:rPr>
        <w:t xml:space="preserve">La metodologia è organizzata in tre fasi gerarchiche: F1 (fondazione ontologica) stabilisce il tipo di realtà che lo sviluppo infantile rappresenta; F2 (traduzione interdisciplinare) costruisce condizioni di leggibilità tra discipline senza perdita teorica; F3 (strumenti operativi) trasforma la leggibilità in azione contestualizzata non prescrittiva.</w:t>
      </w:r>
    </w:p>
    <w:p>
      <w:pPr>
        <w:spacing w:after="100" w:before="60"/>
      </w:pPr>
      <w:r>
        <w:rPr>
          <w:rFonts w:ascii="Arial" w:cs="Arial" w:eastAsia="Arial" w:hAnsi="Arial"/>
          <w:b w:val="false"/>
          <w:bCs w:val="false"/>
          <w:i w:val="false"/>
          <w:iCs w:val="false"/>
          <w:color w:val="000000"/>
          <w:sz w:val="22"/>
          <w:szCs w:val="22"/>
        </w:rPr>
        <w:t xml:space="preserve">La pipeline operativa implementa questa architettura in 15 step (5 di F2 + 10 di F3), ciascuno guidato da un file CLAUDE.md. L'analisi rivela che la pipeline, pur rispettando i principi di fondo (non-prescrittività, anti-riduzionismo, separazione osservazione/decisione), presenta scostamenti strutturali significativi rispetto al framework, alcuni dei quali possono compromettere la coerenza del metodo su larga scala.</w:t>
      </w:r>
    </w:p>
    <w:p>
      <w:pPr>
        <w:spacing w:after="0" w:before="0"/>
      </w:pPr>
      <w:r>
        <w:rPr>
          <w:rFonts w:ascii="Arial" w:cs="Arial" w:eastAsia="Arial" w:hAnsi="Arial"/>
          <w:sz w:val="22"/>
          <w:szCs w:val="22"/>
        </w:rP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Quadro generale degli scostamenti</w:t>
      </w:r>
    </w:p>
    <w:p>
      <w:pPr>
        <w:spacing w:after="100" w:before="60"/>
      </w:pPr>
      <w:r>
        <w:rPr>
          <w:rFonts w:ascii="Arial" w:cs="Arial" w:eastAsia="Arial" w:hAnsi="Arial"/>
          <w:b w:val="false"/>
          <w:bCs w:val="false"/>
          <w:i w:val="false"/>
          <w:iCs w:val="false"/>
          <w:color w:val="000000"/>
          <w:sz w:val="22"/>
          <w:szCs w:val="22"/>
        </w:rPr>
        <w:t xml:space="preserve">I 12 scostamenti identificati sono organizzati in quattro categorie:</w:t>
      </w:r>
    </w:p>
    <w:p>
      <w:pPr>
        <w:spacing w:after="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c>
          <w:tcPr>
            <w:tcW w:type="dxa" w:w="26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Scostamenti</w:t>
            </w:r>
          </w:p>
        </w:tc>
      </w:tr>
      <w:tr>
        <w:tc>
          <w:tcPr>
            <w:tcW w:type="dxa" w:w="2000"/>
            <w:tcBorders>
              <w:top w:val="single" w:color="CCCCCC" w:sz="1"/>
              <w:left w:val="single" w:color="CCCCCC" w:sz="1"/>
              <w:bottom w:val="single" w:color="CCCCCC" w:sz="1"/>
              <w:right w:val="single" w:color="CCCCCC" w:sz="1"/>
            </w:tcBorders>
            <w:shd w:fill="FFDEDE" w:val="clear"/>
            <w:tcMar>
              <w:top w:type="dxa" w:w="80"/>
              <w:left w:type="dxa" w:w="120"/>
              <w:bottom w:type="dxa" w:w="80"/>
              <w:right w:type="dxa" w:w="120"/>
            </w:tcMar>
          </w:tcPr>
          <w:p>
            <w:r>
              <w:rPr>
                <w:rFonts w:ascii="Arial" w:cs="Arial" w:eastAsia="Arial" w:hAnsi="Arial"/>
                <w:b/>
                <w:bCs/>
                <w:color w:val="C00000"/>
                <w:sz w:val="20"/>
                <w:szCs w:val="20"/>
              </w:rPr>
              <w:t xml:space="preserve">A — Assenza strutturale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Elementi presenti nel framework ma assenti nella pipeline</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S01, S02, S03, S04, S05</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ED7D31"/>
                <w:sz w:val="20"/>
                <w:szCs w:val="20"/>
              </w:rPr>
              <w:t xml:space="preserve">B — Reinterpretazione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Elementi presenti in entrambi ma articolati diversamente</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S06, S07, S08</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C — Aggiunta non ancorata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Elementi presenti nella pipeline ma non nel framework</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S09, S10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72C4"/>
                <w:sz w:val="20"/>
                <w:szCs w:val="20"/>
              </w:rPr>
              <w:t xml:space="preserve">D — Incoerenza operativa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Ambiguità o contraddizioni interne alla pipeline</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S11, S12</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Categoria A — Assenze strutturali</w:t>
      </w:r>
    </w:p>
    <w:p>
      <w:pPr>
        <w:spacing w:after="100" w:before="60"/>
      </w:pPr>
      <w:r>
        <w:rPr>
          <w:rFonts w:ascii="Arial" w:cs="Arial" w:eastAsia="Arial" w:hAnsi="Arial"/>
          <w:b w:val="false"/>
          <w:bCs w:val="false"/>
          <w:i w:val="false"/>
          <w:iCs w:val="false"/>
          <w:color w:val="000000"/>
          <w:sz w:val="22"/>
          <w:szCs w:val="22"/>
        </w:rPr>
        <w:t xml:space="preserve">Questi scostamenti riguardano elementi che il framework metodologico definisce come costitutivi del metodo ma che non trovano corrispondenza esplicita in nessuno degli step della pipeline operativa.</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S01 — I Nodi Trasversali N1–N7 sono assenti come pivot strutturale</w:t>
            </w:r>
          </w:p>
        </w:tc>
        <w:tc>
          <w:tcPr>
            <w:tcW w:type="dxa" w:w="2360"/>
            <w:tcBorders>
              <w:top w:val="none" w:color="FFFFFF" w:sz="0"/>
              <w:left w:val="none" w:color="FFFFFF" w:sz="0"/>
              <w:bottom w:val="none" w:color="FFFFFF" w:sz="0"/>
              <w:right w:val="none" w:color="FFFFFF" w:sz="0"/>
            </w:tcBorders>
            <w:shd w:fill="FFDEDE" w:val="clear"/>
            <w:tcMar>
              <w:top w:type="dxa" w:w="120"/>
              <w:left w:type="dxa" w:w="120"/>
              <w:bottom w:type="dxa" w:w="120"/>
              <w:right w:type="dxa" w:w="120"/>
            </w:tcMar>
            <w:vAlign w:val="center"/>
          </w:tcPr>
          <w:p>
            <w:pPr>
              <w:spacing w:after="0" w:before="0"/>
              <w:jc w:val="center"/>
            </w:pPr>
            <w:r>
              <w:rPr>
                <w:rFonts w:ascii="Arial" w:cs="Arial" w:eastAsia="Arial" w:hAnsi="Arial"/>
                <w:b/>
                <w:bCs/>
                <w:color w:val="C00000"/>
                <w:sz w:val="18"/>
                <w:szCs w:val="18"/>
              </w:rPr>
              <w:t xml:space="preserve">Assenza strutturale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La pipeline di traducibilità F2 prevede esplicitamente lo step (3) “Nodo trasversale (formulazione strutturale multi-asse)” come punto di trasformazione strutturale: è lì che si passa da coerenza teorica a interrogabilità professionale. Il metodo definisce 7 Nodi Trasversali (N1–N7) prima di qualsiasi contestualizzazione, seguendo la logica: NODO → contesti diversi → domande diverse.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 file CLAUDE.md di F2 lavorano su “nodi strutturali candidati” estratti dai JSON degli assi (80–90% devono provenire dai JSON). Si tratta di nodi interni a ciascun asse, non dei Nodi Trasversali N1–N7. I Nodi Trasversali non appaiono mai esplicitamente in nessun CLAUDE.md della pipeline.</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La pipeline rischia di generare configurazioni nodale ad hoc per ogni tema, invece di verificare quali dei 7 Nodi Trasversali già definiti vengono attivati da quel tema. La logica metodologica è invertita: il metodo dice “i contesti interrogano strutture già definite”; la pipeline costruisce strutture a partire dai temi. Questo è esattamente ciò che il framework identifica come rischio di “frammentazione, colonizzazione disciplinare e perdita di trasversalità”.</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Introdurre in F2-step-2 (o come sotto-step tra step-1 e step-2) una sezione obbligatoria: “Verifica di attivazione nodale”. Per il tema scelto, l’agente deve indicare quali dei 7 Nodi Trasversali (N1–N7) vengono attivati dal tema e in quale intensità (dominante / presente / marginale). Il tema “pointing precoce”, ad esempio, attiva principalmente N2 (Campo relazionale) e N3 (Accesso al mondo condiviso simbolico), con N1 (Regolazione) come presupposto strutturale. I “nodi strutturali tematici” estratti dai JSON degli assi diventano allora “indicatori di attivazione” dei Nodi Trasversali, non sostituti di essi.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S02 — La Grammatica delle Configurazioni Evolutive (CE) non è implementata</w:t>
            </w:r>
          </w:p>
        </w:tc>
        <w:tc>
          <w:tcPr>
            <w:tcW w:type="dxa" w:w="2360"/>
            <w:tcBorders>
              <w:top w:val="none" w:color="FFFFFF" w:sz="0"/>
              <w:left w:val="none" w:color="FFFFFF" w:sz="0"/>
              <w:bottom w:val="none" w:color="FFFFFF" w:sz="0"/>
              <w:right w:val="none" w:color="FFFFFF" w:sz="0"/>
            </w:tcBorders>
            <w:shd w:fill="FFDEDE" w:val="clear"/>
            <w:tcMar>
              <w:top w:type="dxa" w:w="120"/>
              <w:left w:type="dxa" w:w="120"/>
              <w:bottom w:type="dxa" w:w="120"/>
              <w:right w:type="dxa" w:w="120"/>
            </w:tcMar>
            <w:vAlign w:val="center"/>
          </w:tcPr>
          <w:p>
            <w:pPr>
              <w:spacing w:after="0" w:before="0"/>
              <w:jc w:val="center"/>
            </w:pPr>
            <w:r>
              <w:rPr>
                <w:rFonts w:ascii="Arial" w:cs="Arial" w:eastAsia="Arial" w:hAnsi="Arial"/>
                <w:b/>
                <w:bCs/>
                <w:color w:val="C00000"/>
                <w:sz w:val="18"/>
                <w:szCs w:val="18"/>
              </w:rPr>
              <w:t xml:space="preserve">Assenza strutturale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La metodologia F2 definisce una grammatica formale per le Configurazioni Evolutive (CE) con 5 dimensioni: S (stati dei nodi: ↑ ∼ ↓ ! ?), R (relazioni: CPL VIN MED CMP), D (direzione: ↗ → ↘), T (stabilità temporale: T1 T2 T3), A (abitabilità: A+ A± A−). Questa grammatica è il prodotto strutturale di F2 che alimenta F3.</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Nessun file CLAUDE.md produce una CE in formato grammaticale. La pipeline passa da “output family” (F2-step-5) a “dispositivo di lettura” (F3-step-1) senza produrre una CE. Gli step F3 lavorano su “casi” descritti narrativamente, non su CE formali.</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Senza CE, la pipeline F3 non può identificare il “Nodo dominante” come prescritto dal framework (F3 dice: “lo strumento nasce dal nodo attivo, non dal sintomo”). I dispositivi prodotti rischiano di essere costruiti in modo più intuitivo che strutturale, e non sono comparabili tra temi diversi perché manca una rappresentazione omogenea.</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Aggiungere un F2-step-4b (o integrare in F2-step-4) un sotto-step obbligatorio: “Traduzione in CE prototipica”. L’agente produce una o più CE prototipiche del tema nella forma grammaticale standard (S: N1∼ N2↑ N3∼... R: ... D: ... T: ... A: ...). Queste CE prototipiche diventano l’input strutturato per F3-step-1, sostituendo o affiancando l’output family.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S03 — L’Output-tipo vuoto come passaggio strutturale è assente</w:t>
            </w:r>
          </w:p>
        </w:tc>
        <w:tc>
          <w:tcPr>
            <w:tcW w:type="dxa" w:w="2360"/>
            <w:tcBorders>
              <w:top w:val="none" w:color="FFFFFF" w:sz="0"/>
              <w:left w:val="none" w:color="FFFFFF" w:sz="0"/>
              <w:bottom w:val="none" w:color="FFFFFF" w:sz="0"/>
              <w:right w:val="none" w:color="FFFFFF" w:sz="0"/>
            </w:tcBorders>
            <w:shd w:fill="FFDEDE" w:val="clear"/>
            <w:tcMar>
              <w:top w:type="dxa" w:w="120"/>
              <w:left w:type="dxa" w:w="120"/>
              <w:bottom w:type="dxa" w:w="120"/>
              <w:right w:type="dxa" w:w="120"/>
            </w:tcMar>
            <w:vAlign w:val="center"/>
          </w:tcPr>
          <w:p>
            <w:pPr>
              <w:spacing w:after="0" w:before="0"/>
              <w:jc w:val="center"/>
            </w:pPr>
            <w:r>
              <w:rPr>
                <w:rFonts w:ascii="Arial" w:cs="Arial" w:eastAsia="Arial" w:hAnsi="Arial"/>
                <w:b/>
                <w:bCs/>
                <w:color w:val="C00000"/>
                <w:sz w:val="18"/>
                <w:szCs w:val="18"/>
              </w:rPr>
              <w:t xml:space="preserve">Assenza strutturale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framework definisce l’output-tipo vuoto come “la forma strutturale di passaggio” tra l’operatore di lettura (F2) e lo strumento contestualizzato (F3). Ha 5 sezioni fisse: (A) campo condiviso, (B) posizione soggettiva, (C) rapporto con il limite, (D) configurazione complessiva del campo, (E) ipotesi di sostegno configurativo. È derivato dall’operatore triadico (Campo + Posizione + Limite) ed è trasversale a tutti i contesti.</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Non esiste alcun output-tipo vuoto esplicito tra F2-step-5 e F3-step-1. F3-step-1 salta direttamente dalla micro-matrice a un dispositivo già contestualizzato per un dominio specifico (clinico, educativo, ecc.). L’operatore triadico (Campo + Posizione + Limite) non è mai menzionato nei CLAUDE.md.</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Senza l’output-tipo vuoto, viene saltata la verifica che la catena di traducibilità sia completa prima della costruzione dello strumento reale. Il dispositivo contestualizzato viene prodotto senza passare dalla forma intermedia non-contestualizzata, aumentando il rischio che la contestualizzazione avvenga prima che la struttura sia solidificata.</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Introdurre un F3-step-0 (o F2-step-6): “Produzione dell’output-tipo vuoto”. Partendo dalla micro-matrice e dalla famiglia di output, l’agente produce un output-tipo nelle 5 sezioni standard. Solo dopo questo step (eventualmente verificato) si passa a F3-step-1 con la selezione del dominio. Il dominio viene scelto dopo che la struttura non-contestualizzata è stabile.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S04 — La Tipologia Universale dei Dispositivi (U1–U6) è assente</w:t>
            </w:r>
          </w:p>
        </w:tc>
        <w:tc>
          <w:tcPr>
            <w:tcW w:type="dxa" w:w="2360"/>
            <w:tcBorders>
              <w:top w:val="none" w:color="FFFFFF" w:sz="0"/>
              <w:left w:val="none" w:color="FFFFFF" w:sz="0"/>
              <w:bottom w:val="none" w:color="FFFFFF" w:sz="0"/>
              <w:right w:val="none" w:color="FFFFFF" w:sz="0"/>
            </w:tcBorders>
            <w:shd w:fill="FFDEDE" w:val="clear"/>
            <w:tcMar>
              <w:top w:type="dxa" w:w="120"/>
              <w:left w:type="dxa" w:w="120"/>
              <w:bottom w:type="dxa" w:w="120"/>
              <w:right w:type="dxa" w:w="120"/>
            </w:tcMar>
            <w:vAlign w:val="center"/>
          </w:tcPr>
          <w:p>
            <w:pPr>
              <w:spacing w:after="0" w:before="0"/>
              <w:jc w:val="center"/>
            </w:pPr>
            <w:r>
              <w:rPr>
                <w:rFonts w:ascii="Arial" w:cs="Arial" w:eastAsia="Arial" w:hAnsi="Arial"/>
                <w:b/>
                <w:bCs/>
                <w:color w:val="C00000"/>
                <w:sz w:val="18"/>
                <w:szCs w:val="18"/>
              </w:rPr>
              <w:t xml:space="preserve">Assenza strutturale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 definisce 6 forme universali di supporto allo sviluppo: U1 Regolazione, U2 Sintonizzazione, U3 Apertura, U4 Mediazione Simbolica, U5 Limite Generativo, U6 Riattivazione del Desiderio. Ogni dispositivo operativo è classificabile in questa tipologia. La tipologia garantisce comparabilità e generalizzabilità tra temi e contesti diversi.</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La tipologia U1–U6 non compare in nessun file CLAUDE.md della pipeline. F3 produce “dispositivi di lettura” senza collocarli nella tipologia universale.</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I dispositivi prodotti dalla pipeline non sono classificabili nella tipologia universale, il che rende difficile la comparabilità tra dispositivi costruiti su temi diversi e impedisce la costruzione di un catalogo strutturato di forme di sostegno.</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Aggiungere in F3-step-9 (“Dispositivo completo”) un campo obbligatorio: “classificazione nella tipologia universale”. L’agente indica quale/i forma/e U1–U6 il dispositivo attiva e perché. Questo collegamento non richiede una modifica profonda ma aggiunge un livello di struttura che consente l’aggregazione dei dispositivi prodotti.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S05 — La Logica Decisionale Non-Prescrittiva è assente</w:t>
            </w:r>
          </w:p>
        </w:tc>
        <w:tc>
          <w:tcPr>
            <w:tcW w:type="dxa" w:w="2360"/>
            <w:tcBorders>
              <w:top w:val="none" w:color="FFFFFF" w:sz="0"/>
              <w:left w:val="none" w:color="FFFFFF" w:sz="0"/>
              <w:bottom w:val="none" w:color="FFFFFF" w:sz="0"/>
              <w:right w:val="none" w:color="FFFFFF" w:sz="0"/>
            </w:tcBorders>
            <w:shd w:fill="FFDEDE" w:val="clear"/>
            <w:tcMar>
              <w:top w:type="dxa" w:w="120"/>
              <w:left w:type="dxa" w:w="120"/>
              <w:bottom w:type="dxa" w:w="120"/>
              <w:right w:type="dxa" w:w="120"/>
            </w:tcMar>
            <w:vAlign w:val="center"/>
          </w:tcPr>
          <w:p>
            <w:pPr>
              <w:spacing w:after="0" w:before="0"/>
              <w:jc w:val="center"/>
            </w:pPr>
            <w:r>
              <w:rPr>
                <w:rFonts w:ascii="Arial" w:cs="Arial" w:eastAsia="Arial" w:hAnsi="Arial"/>
                <w:b/>
                <w:bCs/>
                <w:color w:val="C00000"/>
                <w:sz w:val="18"/>
                <w:szCs w:val="18"/>
              </w:rPr>
              <w:t xml:space="preserve">Assenza strutturale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 definisce una sequenza decisionale in 6 step, 4 domande fondamentali (D1: dove si restringe? D2: cosa funziona? D3: quale azione aumenta abitabilità? D4: minimo intervento sufficiente?) e il Ciclo Decisionale Breve (OSSERVA → LEGGI → ORIENTA → AGISCI → OSSERVA DI NUOVO) come guida per il professionista nell’uso del dispositivo.</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Nessun CLAUDE.md implementa questa logica decisionale. La pipeline produce dispositivi di lettura ma non produce la guida al ciclo decisionale che il professionista deve seguire nell’uso del dispositivo.</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Il dispositivo viene consegnato al professionista come struttura di lettura, ma senza la guida esplicita su come usarlo nel ciclo decisionale reale. Questo è coerente con il principio “il metodo orienta, non decide”, ma la guida operativa al ciclo è parte integrante del framework e non dovrebbe essere implicita.</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Aggiungere in F3-step-9 una sezione “Guida all’uso del dispositivo nel ciclo decisionale”, che traduca le 4 domande fondamentali nel contesto specifico del tema e del dominio. Non si tratta di prescrivere cosa fare, ma di rendere esplicite le domande che il professionista deve porsi quando usa il dispositivo in una situazione reale.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Categoria B — Reinterpretazioni strutturali</w:t>
      </w:r>
    </w:p>
    <w:p>
      <w:pPr>
        <w:spacing w:after="100" w:before="60"/>
      </w:pPr>
      <w:r>
        <w:rPr>
          <w:rFonts w:ascii="Arial" w:cs="Arial" w:eastAsia="Arial" w:hAnsi="Arial"/>
          <w:b w:val="false"/>
          <w:bCs w:val="false"/>
          <w:i w:val="false"/>
          <w:iCs w:val="false"/>
          <w:color w:val="000000"/>
          <w:sz w:val="22"/>
          <w:szCs w:val="22"/>
        </w:rPr>
        <w:t xml:space="preserve">Questi scostamenti riguardano elementi presenti sia nel framework che nella pipeline, ma articolati in modo diverso o con significati parzialmente divergenti.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S06 — Il punto di ingresso F2 non corrisponde al “Campo di lavoro” metodologico</w:t>
            </w:r>
          </w:p>
        </w:tc>
        <w:tc>
          <w:tcPr>
            <w:tcW w:type="dxa" w:w="2360"/>
            <w:tcBorders>
              <w:top w:val="none" w:color="FFFFFF" w:sz="0"/>
              <w:left w:val="none" w:color="FFFFFF" w:sz="0"/>
              <w:bottom w:val="none" w:color="FFFFFF" w:sz="0"/>
              <w:right w:val="none" w:color="FFFFFF" w:sz="0"/>
            </w:tcBorders>
            <w:shd w:fill="FCE4D6" w:val="clear"/>
            <w:tcMar>
              <w:top w:type="dxa" w:w="120"/>
              <w:left w:type="dxa" w:w="120"/>
              <w:bottom w:type="dxa" w:w="120"/>
              <w:right w:type="dxa" w:w="120"/>
            </w:tcMar>
            <w:vAlign w:val="center"/>
          </w:tcPr>
          <w:p>
            <w:pPr>
              <w:spacing w:after="0" w:before="0"/>
              <w:jc w:val="center"/>
            </w:pPr>
            <w:r>
              <w:rPr>
                <w:rFonts w:ascii="Arial" w:cs="Arial" w:eastAsia="Arial" w:hAnsi="Arial"/>
                <w:b/>
                <w:bCs/>
                <w:color w:val="ED7D31"/>
                <w:sz w:val="18"/>
                <w:szCs w:val="18"/>
              </w:rPr>
              <w:t xml:space="preserve">Reinterpretazione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primo operatore della pipeline di traducibilità F2 è il “Campo di lavoro”: oggetto reale, vincoli, tempi, attori. Definisce ciò che è osservabile e decidibile in un contesto professionale specifico (es. ambulatorio pediatrico, scuola dell’infanzia, counseling genitoriale).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F2-step-1 inizia con la “Ricerca temi” da fonti esterne (UNICEF, WHO, PubMed). Il “tema” è un atto/fenomeno specifico strutturalmente leggibile (es. pointing precoce). Il contesto professionale viene scelto solo molto più tardi, in F3-step-7.</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Il “tema” e il “campo di lavoro” non sono equivalenti: il campo di lavoro è il vincolo contestuale che delimita cosa è osservabile in quel professionismo specifico; il tema è il fenomeno strutturale in analisi. La pipeline costruisce prima la struttura del fenomeno e poi la contestualizza, mentre il framework integra fin dall’inizio il vincolo contestuale. Questa inversione può produrre strutture teoricamente solide ma operativamente poco radicate.</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In F2-step-1 aggiungere come input obbligatorio (oltre al tema) il “campo di lavoro primario”: quale contesto professionale guiderà l’applicazione del dispositivo. Questo non cambia la struttura della ricerca tematica, ma garantisce che fin dall’inizio sia chiaro per quale campo di realtà si sta costruendo il dispositivo. Il campo di lavoro orienta la selezione delle fonti e la prioritizzazione dei temi in F2-step-1.</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S07 — Il “dispositivo di lettura” F3 non coincide con lo “strumento” della metodologia</w:t>
            </w:r>
          </w:p>
        </w:tc>
        <w:tc>
          <w:tcPr>
            <w:tcW w:type="dxa" w:w="2360"/>
            <w:tcBorders>
              <w:top w:val="none" w:color="FFFFFF" w:sz="0"/>
              <w:left w:val="none" w:color="FFFFFF" w:sz="0"/>
              <w:bottom w:val="none" w:color="FFFFFF" w:sz="0"/>
              <w:right w:val="none" w:color="FFFFFF" w:sz="0"/>
            </w:tcBorders>
            <w:shd w:fill="FCE4D6" w:val="clear"/>
            <w:tcMar>
              <w:top w:type="dxa" w:w="120"/>
              <w:left w:type="dxa" w:w="120"/>
              <w:bottom w:type="dxa" w:w="120"/>
              <w:right w:type="dxa" w:w="120"/>
            </w:tcMar>
            <w:vAlign w:val="center"/>
          </w:tcPr>
          <w:p>
            <w:pPr>
              <w:spacing w:after="0" w:before="0"/>
              <w:jc w:val="center"/>
            </w:pPr>
            <w:r>
              <w:rPr>
                <w:rFonts w:ascii="Arial" w:cs="Arial" w:eastAsia="Arial" w:hAnsi="Arial"/>
                <w:b/>
                <w:bCs/>
                <w:color w:val="ED7D31"/>
                <w:sz w:val="18"/>
                <w:szCs w:val="18"/>
              </w:rPr>
              <w:t xml:space="preserve">Reinterpretazione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 produce “micro-dispositivi di campo” con: CE di origine, nodo dominante, funzione dell’azione (stabilizzare/ampliare/mediare/proteggere), campo bersaglio, 3–5 micro-azioni osservabili, tempo reale (5–10 minuti), indicatore di risonanza. Lo strumento modifica il campo relazionale, non corregge il bambino.</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F3-step-1 produce un “dispositivo di lettura configurazionale” con: funzione, focus di lettura, access points, domande strutturali, rischi interpretativi, limiti d’uso. Questo è più vicino all’operatore di lettura di F2 che allo strumento operativo di F3.</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La pipeline si ferma alla costruzione di dispositivi di leggibilità (ottima cosa), ma non produce mai gli strumenti con micro-azioni concrete che il professionista può usare nel ciclo decisionale reale. F3 della pipeline è in realtà un F2 avanzato. Questo non è necessariamente sbagliato — la leggibilità precede e fonda l’azione — ma va riconosciuto come tale.</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Chiarire nella documentazione che F3-step-1–6 producono dispositivi di lettura (F2 contestualizzato), mentre F3-step-7–10 avviano il passaggio al dispositivo operativo. Aggiungere in F3-step-9 un campo obbligatorio che traduca il dispositivo di lettura in un “micro-dispositivo di campo” nel formato del framework: nodo dominante, funzione, micro-azioni (3–5), indicatore di risonanza. Questo è il salto da “cosa vedo” a “cosa faccio”.</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S08 — La Matrice Nodo × Contesto non è implementata sistematicamente</w:t>
            </w:r>
          </w:p>
        </w:tc>
        <w:tc>
          <w:tcPr>
            <w:tcW w:type="dxa" w:w="2360"/>
            <w:tcBorders>
              <w:top w:val="none" w:color="FFFFFF" w:sz="0"/>
              <w:left w:val="none" w:color="FFFFFF" w:sz="0"/>
              <w:bottom w:val="none" w:color="FFFFFF" w:sz="0"/>
              <w:right w:val="none" w:color="FFFFFF" w:sz="0"/>
            </w:tcBorders>
            <w:shd w:fill="FCE4D6" w:val="clear"/>
            <w:tcMar>
              <w:top w:type="dxa" w:w="120"/>
              <w:left w:type="dxa" w:w="120"/>
              <w:bottom w:type="dxa" w:w="120"/>
              <w:right w:type="dxa" w:w="120"/>
            </w:tcMar>
            <w:vAlign w:val="center"/>
          </w:tcPr>
          <w:p>
            <w:pPr>
              <w:spacing w:after="0" w:before="0"/>
              <w:jc w:val="center"/>
            </w:pPr>
            <w:r>
              <w:rPr>
                <w:rFonts w:ascii="Arial" w:cs="Arial" w:eastAsia="Arial" w:hAnsi="Arial"/>
                <w:b/>
                <w:bCs/>
                <w:color w:val="ED7D31"/>
                <w:sz w:val="18"/>
                <w:szCs w:val="18"/>
              </w:rPr>
              <w:t xml:space="preserve">Reinterpretazione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 Nodi Trasversali sono invarianti strutturali. La Matrice Nodo × Contesto specifica come lo stesso nodo genera domande professionali diverse nei 4 contesti stabili (Clinico, Pedagogico, Genitoriale, Istituzionale). Tutti e 4 i contesti devono essere sistematicamente coperti.</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F3-step-1 lavora con “domain_selected”: un dominio per volta. Non c’è un meccanismo che garantisca la copertura sistematica dei 4 contesti, né un framework comune che li connetta per lo stesso nodo/tema.</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La pipeline può produrre dispositivi per singoli contesti senza garantire che esprimano la stessa struttura nodale. Due dispositivi per il tema pointing (uno clinico, uno educativo) possono risultare strutturalmente incoerenti se costruiti indipendentemente, senza la matrice come infrastruttura comune.</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In F2-step-5 (“Famiglia di output”), produrre esplicitamente la Matrice Nodo × Contesto per il tema: per ogni Nodo Trasversale attivato, elencare le domande professionali specifiche nei 4 contesti. Questa matrice diventa il documento di riferimento condiviso che tutti gli step F3 devono rispettare. F3-step-1 parte dalla riga di matrice corrispondente al dominio selezionato.</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Categoria C — Aggiunte non ancorate al framework</w:t>
      </w:r>
    </w:p>
    <w:p>
      <w:pPr>
        <w:spacing w:after="100" w:before="60"/>
      </w:pPr>
      <w:r>
        <w:rPr>
          <w:rFonts w:ascii="Arial" w:cs="Arial" w:eastAsia="Arial" w:hAnsi="Arial"/>
          <w:b w:val="false"/>
          <w:bCs w:val="false"/>
          <w:i w:val="false"/>
          <w:iCs w:val="false"/>
          <w:color w:val="000000"/>
          <w:sz w:val="22"/>
          <w:szCs w:val="22"/>
        </w:rPr>
        <w:t xml:space="preserve">Questi scostamenti riguardano elementi presenti nella pipeline che non hanno corrispondenza nel framework metodologico. Non sono necessariamente errati — possono essere evoluzioni legittime del metodo — ma non sono ancorati esplicitamente ai costrutti del framework.</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S09 — Il concetto di “proxy” non è presente nel framework</w:t>
            </w:r>
          </w:p>
        </w:tc>
        <w:tc>
          <w:tcPr>
            <w:tcW w:type="dxa" w:w="2360"/>
            <w:tcBorders>
              <w:top w:val="none" w:color="FFFFFF" w:sz="0"/>
              <w:left w:val="none" w:color="FFFFFF" w:sz="0"/>
              <w:bottom w:val="none" w:color="FFFFFF" w:sz="0"/>
              <w:right w:val="none" w:color="FFFFFF" w:sz="0"/>
            </w:tcBorders>
            <w:shd w:fill="E2EFDA" w:val="clear"/>
            <w:tcMar>
              <w:top w:type="dxa" w:w="120"/>
              <w:left w:type="dxa" w:w="120"/>
              <w:bottom w:type="dxa" w:w="120"/>
              <w:right w:type="dxa" w:w="120"/>
            </w:tcMar>
            <w:vAlign w:val="center"/>
          </w:tcPr>
          <w:p>
            <w:pPr>
              <w:spacing w:after="0" w:before="0"/>
              <w:jc w:val="center"/>
            </w:pPr>
            <w:r>
              <w:rPr>
                <w:rFonts w:ascii="Arial" w:cs="Arial" w:eastAsia="Arial" w:hAnsi="Arial"/>
                <w:b/>
                <w:bCs/>
                <w:color w:val="70AD47"/>
                <w:sz w:val="18"/>
                <w:szCs w:val="18"/>
              </w:rPr>
              <w:t xml:space="preserve">Aggiunta non ancorata</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framework usa i costrutti di: operatore di lettura (triadico), Configurazione Evolutiva, nodo dominante, micro-dispositivo di campo. Non usa mai il termine “proxy” né introduce esplicitamente il concetto di stabilizzazione del proxy, test di non-reversibilità o triangolazione del bridge.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F3-step-6 e F3-step-8 sono interamente centrati sulla “stabilizzazione del proxy”: un indicatore strutturale osservabile che discrimina tra configurazione reale e configurazione apparente. Include test di non-reversibilità, triangolazione, classificazione (aperto/predeterminato/ambiguo).</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Il proxy è un contributo metodologico significativo, sviluppato empiricamente nel lavoro sul pointing. Ma senza ancoraggio esplicito al framework, non è chiaro come si collochi rispetto agli altri costrutti. Nella grammatica CE, il proxy potrebbe essere inteso come “indicatore strutturale di un nodo” o come “elemento osservabile che segnala lo stato funzionale del bridge”. Senza questa chiarificazione, il proxy rischia di operare come costrutto autonomo non integrato.</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Produrre un documento metodologico di integrazione: “Il proxy nella grammatica configurazionale”. Questo documento definisce il proxy come “indicatore strutturale osservabile dello stato del passaggio trasformativo (bridge) in un Nodo Trasversale”, lo colloca nella grammatica CE (come elemento di S o R), e specifica le condizioni in cui un proxy è epistemicamente valido rispetto ai criteri del framework. Questo trasforma il proxy da aggiunta ad hoc a estensione coerente del metodo.</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S10 — Il meccanismo di trasferibilità tra temi (F3-step-7–10) non è nel framework</w:t>
            </w:r>
          </w:p>
        </w:tc>
        <w:tc>
          <w:tcPr>
            <w:tcW w:type="dxa" w:w="2360"/>
            <w:tcBorders>
              <w:top w:val="none" w:color="FFFFFF" w:sz="0"/>
              <w:left w:val="none" w:color="FFFFFF" w:sz="0"/>
              <w:bottom w:val="none" w:color="FFFFFF" w:sz="0"/>
              <w:right w:val="none" w:color="FFFFFF" w:sz="0"/>
            </w:tcBorders>
            <w:shd w:fill="E2EFDA" w:val="clear"/>
            <w:tcMar>
              <w:top w:type="dxa" w:w="120"/>
              <w:left w:type="dxa" w:w="120"/>
              <w:bottom w:type="dxa" w:w="120"/>
              <w:right w:type="dxa" w:w="120"/>
            </w:tcMar>
            <w:vAlign w:val="center"/>
          </w:tcPr>
          <w:p>
            <w:pPr>
              <w:spacing w:after="0" w:before="0"/>
              <w:jc w:val="center"/>
            </w:pPr>
            <w:r>
              <w:rPr>
                <w:rFonts w:ascii="Arial" w:cs="Arial" w:eastAsia="Arial" w:hAnsi="Arial"/>
                <w:b/>
                <w:bCs/>
                <w:color w:val="70AD47"/>
                <w:sz w:val="18"/>
                <w:szCs w:val="18"/>
              </w:rPr>
              <w:t xml:space="preserve">Aggiunta non ancorata</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framework non descrive esplicitamente un meccanismo di trasferibilità di un dispositivo da un tema a un altro. Descrive la logica del Nodo come invariante strutturale (lo stesso Nodo Trasversale è leggibile in contesti diversi), ma non una procedura per adattare un dispositivo tematico a un tema diverso.</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F3-step-7–10 implementano un meccanismo di trasferibilità: si parte da un dispositivo validato (pointing) e si valuta se/come può essere adattato a un nuovo tema (richiesta di aiuto). Questo include analisi di trasferibilità, adattamento strutturale, costruzione del nuovo dispositivo completo e stress test finale.</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La trasferibilità tra temi è una funzionalità utile e potenzialmente coerente con il framework (i Nodi Trasversali sono invarianti, quindi dispositivi costruiti sullo stesso Nodo dovrebbero essere strutturalmente analoghi). Ma il meccanismo è costruito sulla trasferibilità tra temi specifici, non tra Nodi Trasversali. Se due temi attivano Nodi diversi, la trasferibilità è problematica.</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Aggiungere in F3-step-7 una verifica preliminare: i due temi devono attivare almeno un Nodo Trasversale comune (ad alta intensità) perché la trasferibilità sia strutturalmente fondata. Se i Nodi Trasversali attivati sono diversi, il “nuovo dispositivo” non è un adattamento del precedente ma un dispositivo nuovo che richiede di ripartire da F2-step-2.</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Categoria D — Incoerenze operative</w:t>
      </w:r>
    </w:p>
    <w:p>
      <w:pPr>
        <w:spacing w:after="100" w:before="60"/>
      </w:pPr>
      <w:r>
        <w:rPr>
          <w:rFonts w:ascii="Arial" w:cs="Arial" w:eastAsia="Arial" w:hAnsi="Arial"/>
          <w:b w:val="false"/>
          <w:bCs w:val="false"/>
          <w:i w:val="false"/>
          <w:iCs w:val="false"/>
          <w:color w:val="000000"/>
          <w:sz w:val="22"/>
          <w:szCs w:val="22"/>
        </w:rPr>
        <w:t xml:space="preserve">Questi scostamenti riguardano ambiguità o contraddizioni interne alla pipeline, indipendentemente dal loro rapporto con il framework.</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S11 — Il termine “nodo” ha significati diversi nella pipeline e nel framework</w:t>
            </w:r>
          </w:p>
        </w:tc>
        <w:tc>
          <w:tcPr>
            <w:tcW w:type="dxa" w:w="2360"/>
            <w:tcBorders>
              <w:top w:val="none" w:color="FFFFFF" w:sz="0"/>
              <w:left w:val="none" w:color="FFFFFF" w:sz="0"/>
              <w:bottom w:val="none" w:color="FFFFFF" w:sz="0"/>
              <w:right w:val="none" w:color="FFFFFF" w:sz="0"/>
            </w:tcBorders>
            <w:shd w:fill="D5E8F0" w:val="clear"/>
            <w:tcMar>
              <w:top w:type="dxa" w:w="120"/>
              <w:left w:type="dxa" w:w="120"/>
              <w:bottom w:type="dxa" w:w="120"/>
              <w:right w:type="dxa" w:w="120"/>
            </w:tcMar>
            <w:vAlign w:val="center"/>
          </w:tcPr>
          <w:p>
            <w:pPr>
              <w:spacing w:after="0" w:before="0"/>
              <w:jc w:val="center"/>
            </w:pPr>
            <w:r>
              <w:rPr>
                <w:rFonts w:ascii="Arial" w:cs="Arial" w:eastAsia="Arial" w:hAnsi="Arial"/>
                <w:b/>
                <w:bCs/>
                <w:color w:val="4472C4"/>
                <w:sz w:val="18"/>
                <w:szCs w:val="18"/>
              </w:rPr>
              <w:t xml:space="preserve">Incoerenza operativa</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Nel framework, “Nodo” indica esclusivamente i 7 Nodi Trasversali (N1–N7): configurazioni ontogenetiche ricorrenti in cui più assi strutturali si co-organizzano producendo una trasformazione emergente.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Nei CLAUDE.md di F2, “nodi strutturali” sono elementi estratti dai JSON degli assi (es. “corporeita-vissuta”, “campo-intenzionale”, “co-regolazione”). Nei CLAUDE.md di F3, lo stesso termine è usato per indicare dimensioni del dispositivo di lettura. In F3-step-4 e F3-step-5 compaiono “nodi” come strutture di classificazione dei casi.</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La proliferazione semantica del termine “nodo” viola il principio di “circolazione controllata dei concetti” che è uno dei principi fondativi del framework. Chi legge la pipeline senza conoscere il framework non può distinguere tra nodi dell’asse (elementi componenti), Nodi Trasversali (configurazioni multi-asse) e nodi del dispositivo (dimensioni di lettura). Questa ambiguità può generare errori di esecuzione.</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Adottare una terminologia differenziata e coerente in tutti i CLAUDE.md: (1) “Nodi Trasversali” (maiuscolo) per N1–N7, (2) “indicatori assiavi” o “elementi strutturali dell’asse” per i nodi estratti dai JSON, (3) “dimensioni di lettura” per le componenti del dispositivo F3. Il README della pipeline dovrebbe includere un glossario esplicito di questi tre livelli.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4"/>
                <w:szCs w:val="24"/>
              </w:rPr>
              <w:t xml:space="preserve">S12 — Il passaggio F2 → F3 non è mediato da una struttura esplicita</w:t>
            </w:r>
          </w:p>
        </w:tc>
        <w:tc>
          <w:tcPr>
            <w:tcW w:type="dxa" w:w="2360"/>
            <w:tcBorders>
              <w:top w:val="none" w:color="FFFFFF" w:sz="0"/>
              <w:left w:val="none" w:color="FFFFFF" w:sz="0"/>
              <w:bottom w:val="none" w:color="FFFFFF" w:sz="0"/>
              <w:right w:val="none" w:color="FFFFFF" w:sz="0"/>
            </w:tcBorders>
            <w:shd w:fill="D5E8F0" w:val="clear"/>
            <w:tcMar>
              <w:top w:type="dxa" w:w="120"/>
              <w:left w:type="dxa" w:w="120"/>
              <w:bottom w:type="dxa" w:w="120"/>
              <w:right w:type="dxa" w:w="120"/>
            </w:tcMar>
            <w:vAlign w:val="center"/>
          </w:tcPr>
          <w:p>
            <w:pPr>
              <w:spacing w:after="0" w:before="0"/>
              <w:jc w:val="center"/>
            </w:pPr>
            <w:r>
              <w:rPr>
                <w:rFonts w:ascii="Arial" w:cs="Arial" w:eastAsia="Arial" w:hAnsi="Arial"/>
                <w:b/>
                <w:bCs/>
                <w:color w:val="4472C4"/>
                <w:sz w:val="18"/>
                <w:szCs w:val="18"/>
              </w:rPr>
              <w:t xml:space="preserve">Incoerenza operativa</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METODO</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passaggio da F2 a F3 avviene attraverso la CE (input di F3) e l’output-tipo vuoto (struttura di transizione non contestualizzata). La CE è prodotta in F2, validata, e poi usata in F3 per identificare il nodo dominante e la funzione dell’intervento.</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PIPELINE</w:t>
            </w:r>
          </w:p>
        </w:tc>
        <w:tc>
          <w:tcPr>
            <w:tcW w:type="dxa" w:w="7920"/>
            <w:tcBorders>
              <w:top w:val="none" w:color="FFFFFF" w:sz="0"/>
              <w:left w:val="none" w:color="FFFFFF" w:sz="0"/>
              <w:bottom w:val="none" w:color="FFFFFF" w:sz="0"/>
              <w:right w:val="none" w:color="FFFFFF" w:sz="0"/>
            </w:tcBorders>
            <w:shd w:fill="F2F2F2" w:val="clear"/>
            <w:tcMar>
              <w:top w:type="dxa" w:w="80"/>
              <w:left w:type="dxa" w:w="140"/>
              <w:bottom w:type="dxa" w:w="80"/>
              <w:right w:type="dxa" w:w="120"/>
            </w:tcMar>
          </w:tcPr>
          <w:p>
            <w:pPr>
              <w:spacing w:after="0" w:before="0"/>
            </w:pPr>
            <w:r>
              <w:rPr>
                <w:rFonts w:ascii="Arial" w:cs="Arial" w:eastAsia="Arial" w:hAnsi="Arial"/>
                <w:sz w:val="20"/>
                <w:szCs w:val="20"/>
              </w:rPr>
              <w:t xml:space="preserve">Il passaggio da F2-step-5 a F3-step-1 avviene attraverso la “famiglia di output” e la selezione del dominio. Non c’è un file o struttura intermedia che funga da passaggio. Il CLAUDE.md root menziona che “il passaggio da array a tema singolo è una decisione umana” ma non specifica la struttura di mediazione.</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4472C4"/>
          <w:sz w:val="24"/>
          <w:szCs w:val="24"/>
        </w:rPr>
        <w:t xml:space="preserve">Implicazione</w:t>
      </w:r>
    </w:p>
    <w:p>
      <w:pPr>
        <w:spacing w:after="100" w:before="60"/>
      </w:pPr>
      <w:r>
        <w:rPr>
          <w:rFonts w:ascii="Arial" w:cs="Arial" w:eastAsia="Arial" w:hAnsi="Arial"/>
          <w:b w:val="false"/>
          <w:bCs w:val="false"/>
          <w:i w:val="false"/>
          <w:iCs w:val="false"/>
          <w:color w:val="000000"/>
          <w:sz w:val="22"/>
          <w:szCs w:val="22"/>
        </w:rPr>
        <w:t xml:space="preserve">Il passaggio F2→F3 è un salto non mediato. F3-step-1 riceve come input la micro-matrice e la famiglia di output, ma non una CE che possa guidare l’identificazione del nodo dominante. Il professionista/agente deve ricostruire implicita la struttura di passaggio, il che è fonte di variabilità non controllata.</w:t>
      </w:r>
    </w:p>
    <w:p>
      <w:pPr>
        <w:pStyle w:val="Heading3"/>
        <w:spacing w:after="60" w:before="200"/>
      </w:pPr>
      <w:r>
        <w:rPr>
          <w:rFonts w:ascii="Arial" w:cs="Arial" w:eastAsia="Arial" w:hAnsi="Arial"/>
          <w:b/>
          <w:bCs/>
          <w:color w:val="4472C4"/>
          <w:sz w:val="24"/>
          <w:szCs w:val="24"/>
        </w:rPr>
        <w:t xml:space="preserve">Modifica suggerita</w:t>
      </w:r>
    </w:p>
    <w:p>
      <w:pPr>
        <w:spacing w:after="100" w:before="60"/>
      </w:pPr>
      <w:r>
        <w:rPr>
          <w:rFonts w:ascii="Arial" w:cs="Arial" w:eastAsia="Arial" w:hAnsi="Arial"/>
          <w:b w:val="false"/>
          <w:bCs w:val="false"/>
          <w:i w:val="false"/>
          <w:iCs w:val="false"/>
          <w:color w:val="000000"/>
          <w:sz w:val="22"/>
          <w:szCs w:val="22"/>
        </w:rPr>
        <w:t xml:space="preserve">Introdurre tra F2-step-5 e F3-step-1 un documento strutturato di passaggio (il “passaporto del tema”): una sintesi che include la CE prototipica (v. S02), i Nodi Trasversali attivati (v. S01), la matrice Nodo × Contesto prototipica (v. S08), e l’output-tipo vuoto (v. S03). Questo documento è il vero input di F3-step-1 e garantisce che il dispositivo di lettura sia derivato da una struttura coerente e verificata.</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Piano di modifica — Priorità e sequenza</w:t>
      </w:r>
    </w:p>
    <w:p>
      <w:pPr>
        <w:spacing w:after="100" w:before="60"/>
      </w:pPr>
      <w:r>
        <w:rPr>
          <w:rFonts w:ascii="Arial" w:cs="Arial" w:eastAsia="Arial" w:hAnsi="Arial"/>
          <w:b w:val="false"/>
          <w:bCs w:val="false"/>
          <w:i w:val="false"/>
          <w:iCs w:val="false"/>
          <w:color w:val="000000"/>
          <w:sz w:val="22"/>
          <w:szCs w:val="22"/>
        </w:rPr>
        <w:t xml:space="preserve">Non tutti gli scostamenti richiedono interventi immediati. Di seguito una classificazione per urgenza metodologica e impatto sul metodo.</w:t>
      </w:r>
    </w:p>
    <w:p>
      <w:pPr>
        <w:spacing w:after="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800"/>
        <w:gridCol w:w="2238"/>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Scostamento</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Urgenza</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Impatto</w:t>
            </w:r>
          </w:p>
        </w:tc>
        <w:tc>
          <w:tcPr>
            <w:tcW w:type="dxa" w:w="2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Intervento</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Assenza dei Nodi Trasversali N1–N7</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Alta</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Nuovo sotto-step F2-step-2a: verifica attivazione nodale N1–N7</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Assenza della CE grammaticale</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Alta</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Nuovo F2-step-4b: traduzione in CE prototipica</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S12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Passaggio F2→F3 non mediato</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Alta</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Nuovo documento di passaggio: “passaporto del tema”</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Assenza dell’output-tipo vuoto</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Media</w:t>
            </w:r>
          </w:p>
        </w:tc>
        <w:tc>
          <w:tcPr>
            <w:tcW w:type="dxa" w:w="1800"/>
            <w:tcBorders>
              <w:top w:val="single" w:color="CCCCCC" w:sz="1"/>
              <w:left w:val="single" w:color="CCCCCC" w:sz="1"/>
              <w:bottom w:val="single" w:color="CCCCCC" w:sz="1"/>
              <w:right w:val="single" w:color="CCCCCC" w:sz="1"/>
            </w:tcBorders>
            <w:shd w:fill="FFDEDE" w:val="clear"/>
            <w:tcMar>
              <w:top w:type="dxa" w:w="60"/>
              <w:left w:type="dxa" w:w="80"/>
              <w:bottom w:type="dxa" w:w="60"/>
              <w:right w:type="dxa" w:w="80"/>
            </w:tcMar>
          </w:tcPr>
          <w:p>
            <w:pPr>
              <w:jc w:val="center"/>
            </w:pPr>
            <w:r>
              <w:rPr>
                <w:rFonts w:ascii="Arial" w:cs="Arial" w:eastAsia="Arial" w:hAnsi="Arial"/>
                <w:b/>
                <w:bCs/>
                <w:color w:val="C00000"/>
                <w:sz w:val="18"/>
                <w:szCs w:val="18"/>
              </w:rPr>
              <w:t xml:space="preserve">Alto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Nuovo F3-step-0 (o F2-step-6): output-tipo vuoto nelle 5 sezioni</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Matrice Nodo×Contesto non sistematica</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Media</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Integrare F2-step-5 con produzione esplicita della matrice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S11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Ambiguità terminologica su “nodo”</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Media</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Glossario nel README + rinomina coerente in tutti i CLAUDE.md</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Punto di ingresso F2 diverso dal “campo di lavoro”</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Media</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Aggiungere “campo di lavoro primario” come input in F2-step-1</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Il dispositivo F3 è un operatore di lettura, non uno strumento</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Bassa</w:t>
            </w:r>
          </w:p>
        </w:tc>
        <w:tc>
          <w:tcPr>
            <w:tcW w:type="dxa" w:w="1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ED7D31"/>
                <w:sz w:val="18"/>
                <w:szCs w:val="18"/>
              </w:rPr>
              <w:t xml:space="preserve">Medio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Aggiungere in F3-step-9 il campo “micro-dispositivo di campo”</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Il proxy non è ancorato al framework</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Bassa</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Documento metodologico di integrazione del proxy nella grammatica CE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Assenza tipologia U1–U6</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Bassa</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Campo in F3-step-9: classificazione nella tipologia universale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S05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Assenza logica decisionale</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Bassa</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Sezione in F3-step-9: guida al ciclo decisionale breve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S10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Trasferibilità tra temi non ancorata</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Bassa</w:t>
            </w:r>
          </w:p>
        </w:tc>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70AD47"/>
                <w:sz w:val="18"/>
                <w:szCs w:val="18"/>
              </w:rPr>
              <w:t xml:space="preserve">Basso</w:t>
            </w:r>
          </w:p>
        </w:tc>
        <w:tc>
          <w:tcPr>
            <w:tcW w:type="dxa" w:w="223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Verifica Nodo Trasversale comune obbligatoria in F3-step-7</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Architettura della pipeline aggiornata</w:t>
      </w:r>
    </w:p>
    <w:p>
      <w:pPr>
        <w:spacing w:after="100" w:before="60"/>
      </w:pPr>
      <w:r>
        <w:rPr>
          <w:rFonts w:ascii="Arial" w:cs="Arial" w:eastAsia="Arial" w:hAnsi="Arial"/>
          <w:b w:val="false"/>
          <w:bCs w:val="false"/>
          <w:i w:val="false"/>
          <w:iCs w:val="false"/>
          <w:color w:val="000000"/>
          <w:sz w:val="22"/>
          <w:szCs w:val="22"/>
        </w:rPr>
        <w:t xml:space="preserve">La figura seguente mostra la sequenza degli step dopo l’applicazione delle modifiche suggerite ad alta urgenza (S01, S02, S12).</w:t>
      </w:r>
    </w:p>
    <w:p>
      <w:pPr>
        <w:spacing w:after="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60" w:before="0"/>
            </w:pPr>
            <w:r>
              <w:rPr>
                <w:rFonts w:ascii="Arial" w:cs="Arial" w:eastAsia="Arial" w:hAnsi="Arial"/>
                <w:b/>
                <w:bCs/>
                <w:color w:val="ED7D31"/>
                <w:sz w:val="22"/>
                <w:szCs w:val="22"/>
              </w:rPr>
              <w:t xml:space="preserve">FASE F2 — VERSIONE ATTUALE</w:t>
            </w:r>
          </w:p>
          <w:p>
            <w:pPr>
              <w:spacing w:after="20" w:before="0"/>
            </w:pPr>
            <w:r>
              <w:rPr>
                <w:rFonts w:ascii="Arial" w:cs="Arial" w:eastAsia="Arial" w:hAnsi="Arial"/>
                <w:sz w:val="20"/>
                <w:szCs w:val="20"/>
              </w:rPr>
              <w:t xml:space="preserve">F2-step-1: Ricerca temi</w:t>
            </w:r>
          </w:p>
          <w:p>
            <w:pPr>
              <w:spacing w:after="20" w:before="0"/>
            </w:pPr>
            <w:r>
              <w:rPr>
                <w:rFonts w:ascii="Arial" w:cs="Arial" w:eastAsia="Arial" w:hAnsi="Arial"/>
                <w:sz w:val="20"/>
                <w:szCs w:val="20"/>
              </w:rPr>
              <w:t xml:space="preserve">F2-step-2: Rilevanza strutturale</w:t>
            </w:r>
          </w:p>
          <w:p>
            <w:pPr>
              <w:spacing w:after="20" w:before="0"/>
            </w:pPr>
            <w:r>
              <w:rPr>
                <w:rFonts w:ascii="Arial" w:cs="Arial" w:eastAsia="Arial" w:hAnsi="Arial"/>
                <w:sz w:val="20"/>
                <w:szCs w:val="20"/>
              </w:rPr>
              <w:t xml:space="preserve">F2-step-3: Verifica strutturale</w:t>
            </w:r>
          </w:p>
          <w:p>
            <w:pPr>
              <w:spacing w:after="20" w:before="0"/>
            </w:pPr>
            <w:r>
              <w:rPr>
                <w:rFonts w:ascii="Arial" w:cs="Arial" w:eastAsia="Arial" w:hAnsi="Arial"/>
                <w:sz w:val="20"/>
                <w:szCs w:val="20"/>
              </w:rPr>
              <w:t xml:space="preserve">F2-step-4: Micro-matrice</w:t>
            </w:r>
          </w:p>
          <w:p>
            <w:pPr>
              <w:spacing w:after="20" w:before="0"/>
            </w:pPr>
            <w:r>
              <w:rPr>
                <w:rFonts w:ascii="Arial" w:cs="Arial" w:eastAsia="Arial" w:hAnsi="Arial"/>
                <w:sz w:val="20"/>
                <w:szCs w:val="20"/>
              </w:rPr>
              <w:t xml:space="preserve">F2-step-5: Famiglia di output</w:t>
            </w:r>
          </w:p>
          <w:p>
            <w:pPr>
              <w:spacing w:after="20" w:before="0"/>
            </w:pPr>
            <w:r>
              <w:rPr>
                <w:rFonts w:ascii="Arial" w:cs="Arial" w:eastAsia="Arial" w:hAnsi="Arial"/>
                <w:i/>
                <w:iCs/>
                <w:color w:val="C00000"/>
                <w:sz w:val="20"/>
                <w:szCs w:val="20"/>
              </w:rPr>
              <w:t xml:space="preserve">↓ [salto non mediato]</w:t>
            </w:r>
          </w:p>
          <w:p>
            <w:pPr>
              <w:spacing w:after="20" w:before="0"/>
            </w:pPr>
            <w:r>
              <w:rPr>
                <w:rFonts w:ascii="Arial" w:cs="Arial" w:eastAsia="Arial" w:hAnsi="Arial"/>
                <w:sz w:val="20"/>
                <w:szCs w:val="20"/>
              </w:rPr>
              <w:t xml:space="preserve">F3-step-1: Dispositivo di lettura</w:t>
            </w:r>
          </w:p>
        </w:tc>
        <w:tc>
          <w:tcPr>
            <w:tcW w:type="dxa" w:w="4819"/>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tcPr>
          <w:p>
            <w:pPr>
              <w:spacing w:after="60" w:before="0"/>
            </w:pPr>
            <w:r>
              <w:rPr>
                <w:rFonts w:ascii="Arial" w:cs="Arial" w:eastAsia="Arial" w:hAnsi="Arial"/>
                <w:b/>
                <w:bCs/>
                <w:color w:val="70AD47"/>
                <w:sz w:val="22"/>
                <w:szCs w:val="22"/>
              </w:rPr>
              <w:t xml:space="preserve">FASE F2 — VERSIONE PROPOSTA</w:t>
            </w:r>
          </w:p>
          <w:p>
            <w:pPr>
              <w:spacing w:after="20" w:before="0"/>
            </w:pPr>
            <w:r>
              <w:rPr>
                <w:rFonts w:ascii="Arial" w:cs="Arial" w:eastAsia="Arial" w:hAnsi="Arial"/>
                <w:sz w:val="20"/>
                <w:szCs w:val="20"/>
              </w:rPr>
              <w:t xml:space="preserve">F2-step-1: Ricerca temi + campo di lavoro (S06)</w:t>
            </w:r>
          </w:p>
          <w:p>
            <w:pPr>
              <w:spacing w:after="20" w:before="0"/>
            </w:pPr>
            <w:r>
              <w:rPr>
                <w:rFonts w:ascii="Arial" w:cs="Arial" w:eastAsia="Arial" w:hAnsi="Arial"/>
                <w:sz w:val="20"/>
                <w:szCs w:val="20"/>
              </w:rPr>
              <w:t xml:space="preserve">F2-step-2: Rilevanza strutturale</w:t>
            </w:r>
          </w:p>
          <w:p>
            <w:pPr>
              <w:spacing w:after="20" w:before="0"/>
            </w:pPr>
            <w:r>
              <w:rPr>
                <w:rFonts w:ascii="Arial" w:cs="Arial" w:eastAsia="Arial" w:hAnsi="Arial"/>
                <w:b/>
                <w:bCs/>
                <w:color w:val="70AD47"/>
                <w:sz w:val="20"/>
                <w:szCs w:val="20"/>
              </w:rPr>
              <w:t xml:space="preserve">F2-step-2a: [NUOVO] Verifica Nodi Trasversali N1–N7 (S01)</w:t>
            </w:r>
          </w:p>
          <w:p>
            <w:pPr>
              <w:spacing w:after="20" w:before="0"/>
            </w:pPr>
            <w:r>
              <w:rPr>
                <w:rFonts w:ascii="Arial" w:cs="Arial" w:eastAsia="Arial" w:hAnsi="Arial"/>
                <w:sz w:val="20"/>
                <w:szCs w:val="20"/>
              </w:rPr>
              <w:t xml:space="preserve">F2-step-3: Verifica strutturale</w:t>
            </w:r>
          </w:p>
          <w:p>
            <w:pPr>
              <w:spacing w:after="20" w:before="0"/>
            </w:pPr>
            <w:r>
              <w:rPr>
                <w:rFonts w:ascii="Arial" w:cs="Arial" w:eastAsia="Arial" w:hAnsi="Arial"/>
                <w:sz w:val="20"/>
                <w:szCs w:val="20"/>
              </w:rPr>
              <w:t xml:space="preserve">F2-step-4: Micro-matrice</w:t>
            </w:r>
          </w:p>
          <w:p>
            <w:pPr>
              <w:spacing w:after="20" w:before="0"/>
            </w:pPr>
            <w:r>
              <w:rPr>
                <w:rFonts w:ascii="Arial" w:cs="Arial" w:eastAsia="Arial" w:hAnsi="Arial"/>
                <w:b/>
                <w:bCs/>
                <w:color w:val="70AD47"/>
                <w:sz w:val="20"/>
                <w:szCs w:val="20"/>
              </w:rPr>
              <w:t xml:space="preserve">F2-step-4b: [NUOVO] CE prototipica (S02)</w:t>
            </w:r>
          </w:p>
          <w:p>
            <w:pPr>
              <w:spacing w:after="20" w:before="0"/>
            </w:pPr>
            <w:r>
              <w:rPr>
                <w:rFonts w:ascii="Arial" w:cs="Arial" w:eastAsia="Arial" w:hAnsi="Arial"/>
                <w:sz w:val="20"/>
                <w:szCs w:val="20"/>
              </w:rPr>
              <w:t xml:space="preserve">F2-step-5: Famiglia di output + Matrice N×C (S08)</w:t>
            </w:r>
          </w:p>
          <w:p>
            <w:pPr>
              <w:spacing w:after="20" w:before="0"/>
            </w:pPr>
            <w:r>
              <w:rPr>
                <w:rFonts w:ascii="Arial" w:cs="Arial" w:eastAsia="Arial" w:hAnsi="Arial"/>
                <w:b/>
                <w:bCs/>
                <w:color w:val="70AD47"/>
                <w:sz w:val="20"/>
                <w:szCs w:val="20"/>
              </w:rPr>
              <w:t xml:space="preserve">F2-step-6: [NUOVO] Output-tipo vuoto (S03)</w:t>
            </w:r>
          </w:p>
          <w:p>
            <w:pPr>
              <w:spacing w:after="20" w:before="0"/>
            </w:pPr>
            <w:r>
              <w:rPr>
                <w:rFonts w:ascii="Arial" w:cs="Arial" w:eastAsia="Arial" w:hAnsi="Arial"/>
                <w:i/>
                <w:iCs/>
                <w:color w:val="70AD47"/>
                <w:sz w:val="20"/>
                <w:szCs w:val="20"/>
              </w:rPr>
              <w:t xml:space="preserve">↓ [passaporto del tema] (S12)</w:t>
            </w:r>
          </w:p>
          <w:p>
            <w:pPr>
              <w:spacing w:after="20" w:before="0"/>
            </w:pPr>
            <w:r>
              <w:rPr>
                <w:rFonts w:ascii="Arial" w:cs="Arial" w:eastAsia="Arial" w:hAnsi="Arial"/>
                <w:sz w:val="20"/>
                <w:szCs w:val="20"/>
              </w:rPr>
              <w:t xml:space="preserve">F3-step-1: Dispositivo di lettura</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Note conclusive</w:t>
      </w:r>
    </w:p>
    <w:p>
      <w:pPr>
        <w:spacing w:after="100" w:before="60"/>
      </w:pPr>
      <w:r>
        <w:rPr>
          <w:rFonts w:ascii="Arial" w:cs="Arial" w:eastAsia="Arial" w:hAnsi="Arial"/>
          <w:b w:val="false"/>
          <w:bCs w:val="false"/>
          <w:i w:val="false"/>
          <w:iCs w:val="false"/>
          <w:color w:val="000000"/>
          <w:sz w:val="22"/>
          <w:szCs w:val="22"/>
        </w:rPr>
        <w:t xml:space="preserve">L’analisi rivela che la pipeline operativa è metodologicamente ben fondata nelle sue logiche di fondo: rispetta i principi di non-prescrittività, non-diagnosticità, separazione osservazione/decisione, anti-riduzionismo disciplinare. I meccanismi di verifica (verifica.md) e i vincoli espliciti in ogni CLAUDE.md mostrano una progettazione attenta e consapevole.</w:t>
      </w:r>
    </w:p>
    <w:p>
      <w:pPr>
        <w:spacing w:after="100" w:before="60"/>
      </w:pPr>
      <w:r>
        <w:rPr>
          <w:rFonts w:ascii="Arial" w:cs="Arial" w:eastAsia="Arial" w:hAnsi="Arial"/>
          <w:b w:val="false"/>
          <w:bCs w:val="false"/>
          <w:i w:val="false"/>
          <w:iCs w:val="false"/>
          <w:color w:val="000000"/>
          <w:sz w:val="22"/>
          <w:szCs w:val="22"/>
        </w:rPr>
        <w:t xml:space="preserve">Gli scostamenti identificati sono di natura strutturale, non di principio. Riguardano l’assenza di alcuni livelli architetturali del framework (Nodi Trasversali, CE grammaticale, output-tipo vuoto) che nella pipeline sono presuppositi impliciti invece di essere implementati esplicitamente. Il risultato è che la pipeline produce output di qualità, ma con una variabilità non controllata nei passaggi strutturali che la rende meno generalizzabile e meno riproducibile di quanto il framework richiederebbe.</w:t>
      </w:r>
    </w:p>
    <w:p>
      <w:pPr>
        <w:spacing w:after="100" w:before="60"/>
      </w:pPr>
      <w:r>
        <w:rPr>
          <w:rFonts w:ascii="Arial" w:cs="Arial" w:eastAsia="Arial" w:hAnsi="Arial"/>
          <w:b w:val="false"/>
          <w:bCs w:val="false"/>
          <w:i w:val="false"/>
          <w:iCs w:val="false"/>
          <w:color w:val="000000"/>
          <w:sz w:val="22"/>
          <w:szCs w:val="22"/>
        </w:rPr>
        <w:t xml:space="preserve">Le modifiche suggerite non richiedono una riscrittura della pipeline, ma l’aggiunta di 3–4 step nuovi (S01, S02, S03/S12) e alcune integrazioni nei CLAUDE.md esistenti. Il risultato sarebbe una pipeline più aderente al framework, con un passaggio F2→F3 strutturalmente mediato e una grammatica configurazionale esplicita che garantisce coerenza tra dispositivi costruiti su temi e contesti diversi.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i/>
                <w:iCs/>
                <w:sz w:val="20"/>
                <w:szCs w:val="20"/>
              </w:rPr>
              <w:t xml:space="preserve">Il rischio principale non è che la pipeline produca output sbagliati. È che produca output corretti in modo tacito, difficilmente verificabili e non replicabili da altri operatori senza una padronanza profonda del framework. Rendere espliciti i passaggi strutturali che ora sono impliciti è il modo più efficace per rendere il metodo comunicabile, insegnabile e scalabile.</w:t>
            </w:r>
          </w:p>
        </w:tc>
      </w:tr>
    </w:tbl>
    <w:p>
      <w:pPr>
        <w:spacing w:after="0" w:before="0"/>
      </w:pPr>
      <w:r>
        <w:rPr>
          <w:rFonts w:ascii="Arial" w:cs="Arial" w:eastAsia="Arial" w:hAnsi="Arial"/>
          <w:sz w:val="22"/>
          <w:szCs w:val="22"/>
        </w:rPr>
        <w:t xml:space="preserve"/>
      </w:r>
    </w:p>
    <w:p>
      <w:pPr>
        <w:spacing w:after="100" w:before="60"/>
      </w:pPr>
      <w:r>
        <w:rPr>
          <w:rFonts w:ascii="Arial" w:cs="Arial" w:eastAsia="Arial" w:hAnsi="Arial"/>
          <w:b w:val="false"/>
          <w:bCs w:val="false"/>
          <w:i/>
          <w:iCs/>
          <w:color w:val="595959"/>
          <w:sz w:val="22"/>
          <w:szCs w:val="22"/>
        </w:rPr>
        <w:t xml:space="preserve">Maggio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jc w:val="right"/>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before="0"/>
    </w:pPr>
    <w:r>
      <w:rPr>
        <w:rFonts w:ascii="Arial" w:cs="Arial" w:eastAsia="Arial" w:hAnsi="Arial"/>
        <w:color w:val="595959"/>
        <w:sz w:val="18"/>
        <w:szCs w:val="18"/>
      </w:rPr>
      <w:t xml:space="preserve">Analisi dello Scostamento — Pipeline HCAIRE vs. Metodologia</w:t>
    </w:r>
    <w:r>
      <w:rPr>
        <w:rFonts w:ascii="Arial" w:cs="Arial" w:eastAsia="Arial" w:hAnsi="Arial"/>
        <w:sz w:val="18"/>
        <w:szCs w:val="18"/>
      </w:rPr>
      <w:t xml:space="preserve">	</w:t>
    </w:r>
    <w:r>
      <w:rPr>
        <w:rFonts w:ascii="Arial" w:cs="Arial" w:eastAsia="Arial" w:hAnsi="Arial"/>
        <w:i/>
        <w:iCs/>
        <w:color w:val="595959"/>
        <w:sz w:val="18"/>
        <w:szCs w:val="18"/>
      </w:rPr>
      <w:t xml:space="preserve">Documento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2026-05-04T16:56:57.599Z</dcterms:created>
  <dcterms:modified xsi:type="dcterms:W3CDTF">2026-05-04T16:56:57.599Z</dcterms:modified>
</cp:coreProperties>
</file>

<file path=docProps/custom.xml><?xml version="1.0" encoding="utf-8"?>
<Properties xmlns="http://schemas.openxmlformats.org/officeDocument/2006/custom-properties" xmlns:vt="http://schemas.openxmlformats.org/officeDocument/2006/docPropsVTypes"/>
</file>