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b w:val="1"/>
          <w:bCs w:val="1"/>
        </w:rPr>
      </w:pPr>
      <w:bookmarkStart w:colFirst="0" w:colLast="0" w:name="_4a1wb0z16hsr" w:id="0"/>
      <w:bookmarkEnd w:id="0"/>
      <w:r w:rsidDel="00000000" w:rsidR="00000000" w:rsidRPr="00000000">
        <w:rPr>
          <w:b w:val="1"/>
          <w:bCs w:val="1"/>
          <w:rtl w:val="0"/>
        </w:rPr>
        <w:t xml:space="preserve">F2-A - Metodo generale di traduzione interdisciplinare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5t88qfgkh3es" w:id="1"/>
      <w:bookmarkEnd w:id="1"/>
      <w:r w:rsidDel="00000000" w:rsidR="00000000" w:rsidRPr="00000000">
        <w:rPr>
          <w:rtl w:val="0"/>
        </w:rPr>
        <w:t xml:space="preserve">1. Statuto della Fase 2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2 del progetto ha la funzione di rendere possibile il passaggio tra: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la </w:t>
      </w:r>
      <w:r w:rsidDel="00000000" w:rsidR="00000000" w:rsidRPr="00000000">
        <w:rPr>
          <w:b w:val="1"/>
          <w:bCs w:val="1"/>
          <w:rtl w:val="0"/>
        </w:rPr>
        <w:t xml:space="preserve">fondazione ontologica e teorica</w:t>
      </w:r>
      <w:r w:rsidDel="00000000" w:rsidR="00000000" w:rsidRPr="00000000">
        <w:rPr>
          <w:rtl w:val="0"/>
        </w:rPr>
        <w:t xml:space="preserve"> del modello (Fase 1),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 la </w:t>
      </w:r>
      <w:r w:rsidDel="00000000" w:rsidR="00000000" w:rsidRPr="00000000">
        <w:rPr>
          <w:b w:val="1"/>
          <w:bCs w:val="1"/>
          <w:rtl w:val="0"/>
        </w:rPr>
        <w:t xml:space="preserve">costruzione di strumenti utilizzabili nei contesti professionali</w:t>
      </w:r>
      <w:r w:rsidDel="00000000" w:rsidR="00000000" w:rsidRPr="00000000">
        <w:rPr>
          <w:rtl w:val="0"/>
        </w:rPr>
        <w:t xml:space="preserve"> (Fase 3).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non produce ancora strumenti operativi né protocolli di intervento.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suo scopo è:</w:t>
      </w:r>
    </w:p>
    <w:p w:rsidR="00000000" w:rsidDel="00000000" w:rsidP="00000000" w:rsidRDefault="00000000" w:rsidRPr="00000000" w14:paraId="0000000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costruire condizioni di traducibilità tra livelli disciplinari differenti senza perdita dello statuto teorico originario.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2 costituisce quindi il </w:t>
      </w:r>
      <w:r w:rsidDel="00000000" w:rsidR="00000000" w:rsidRPr="00000000">
        <w:rPr>
          <w:b w:val="1"/>
          <w:bCs w:val="1"/>
          <w:rtl w:val="0"/>
        </w:rPr>
        <w:t xml:space="preserve">cuore metodologico del progetto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A">
      <w:pPr>
        <w:pStyle w:val="Heading2"/>
        <w:rPr/>
      </w:pPr>
      <w:bookmarkStart w:colFirst="0" w:colLast="0" w:name="_34zmvlr9s2y" w:id="2"/>
      <w:bookmarkEnd w:id="2"/>
      <w:r w:rsidDel="00000000" w:rsidR="00000000" w:rsidRPr="00000000">
        <w:rPr>
          <w:rtl w:val="0"/>
        </w:rPr>
        <w:t xml:space="preserve">2. Problema di fondo: la traduzione senza riduzione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Ogni disciplina coinvolta nello sviluppo infantile opera attraverso: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propri oggetti,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propri metodi,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proprie soglie di validità.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passaggio diretto tra livelli produce tipicamente tre errori:</w:t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Riduzione psicologica</w:t>
        <w:br w:type="textWrapping"/>
      </w:r>
      <w:r w:rsidDel="00000000" w:rsidR="00000000" w:rsidRPr="00000000">
        <w:rPr>
          <w:rtl w:val="0"/>
        </w:rPr>
        <w:t xml:space="preserve">(concetti ontologici trasformati in tratti individuali)</w:t>
      </w:r>
    </w:p>
    <w:p w:rsidR="00000000" w:rsidDel="00000000" w:rsidP="00000000" w:rsidRDefault="00000000" w:rsidRPr="00000000" w14:paraId="00000011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Tecnicizzazione precoce</w:t>
        <w:br w:type="textWrapping"/>
      </w:r>
      <w:r w:rsidDel="00000000" w:rsidR="00000000" w:rsidRPr="00000000">
        <w:rPr>
          <w:rtl w:val="0"/>
        </w:rPr>
        <w:t xml:space="preserve">(concetti interpretativi trasformati in procedure)</w:t>
      </w:r>
    </w:p>
    <w:p w:rsidR="00000000" w:rsidDel="00000000" w:rsidP="00000000" w:rsidRDefault="00000000" w:rsidRPr="00000000" w14:paraId="00000012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Normatività implicita</w:t>
        <w:br w:type="textWrapping"/>
      </w:r>
      <w:r w:rsidDel="00000000" w:rsidR="00000000" w:rsidRPr="00000000">
        <w:rPr>
          <w:rtl w:val="0"/>
        </w:rPr>
        <w:t xml:space="preserve">(descrizioni trasformate in prescrizioni)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2 nasce per evitare tali derive.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traduzione interdisciplinare viene quindi definita come:</w:t>
      </w:r>
    </w:p>
    <w:p w:rsidR="00000000" w:rsidDel="00000000" w:rsidP="00000000" w:rsidRDefault="00000000" w:rsidRPr="00000000" w14:paraId="00000015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il processo mediante cui un concetto mantiene la propria funzione strutturale pur cambiando linguaggio disciplinare.</w:t>
      </w:r>
    </w:p>
    <w:p w:rsidR="00000000" w:rsidDel="00000000" w:rsidP="00000000" w:rsidRDefault="00000000" w:rsidRPr="00000000" w14:paraId="00000016">
      <w:pPr>
        <w:pStyle w:val="Heading2"/>
        <w:rPr/>
      </w:pPr>
      <w:bookmarkStart w:colFirst="0" w:colLast="0" w:name="_gplt1zqcpdwp" w:id="3"/>
      <w:bookmarkEnd w:id="3"/>
      <w:r w:rsidDel="00000000" w:rsidR="00000000" w:rsidRPr="00000000">
        <w:rPr>
          <w:rtl w:val="0"/>
        </w:rPr>
        <w:t xml:space="preserve">3. Posizione della Fase 2 nell’architettura del progetto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Fase 1 → Fondazione ontologica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Fase 2 → Traducibilità interdisciplinare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↓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Fase 3 → Strumenti contestualizzati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F1</w:t>
      </w:r>
      <w:r w:rsidDel="00000000" w:rsidR="00000000" w:rsidRPr="00000000">
        <w:rPr>
          <w:rtl w:val="0"/>
        </w:rPr>
        <w:t xml:space="preserve"> definisce cosa è lo sviluppo.</w:t>
      </w:r>
    </w:p>
    <w:p w:rsidR="00000000" w:rsidDel="00000000" w:rsidP="00000000" w:rsidRDefault="00000000" w:rsidRPr="00000000" w14:paraId="0000001E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F2</w:t>
      </w:r>
      <w:r w:rsidDel="00000000" w:rsidR="00000000" w:rsidRPr="00000000">
        <w:rPr>
          <w:rtl w:val="0"/>
        </w:rPr>
        <w:t xml:space="preserve"> rende lo sviluppo leggibile professionalmente.</w:t>
      </w:r>
    </w:p>
    <w:p w:rsidR="00000000" w:rsidDel="00000000" w:rsidP="00000000" w:rsidRDefault="00000000" w:rsidRPr="00000000" w14:paraId="0000001F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F3</w:t>
      </w:r>
      <w:r w:rsidDel="00000000" w:rsidR="00000000" w:rsidRPr="00000000">
        <w:rPr>
          <w:rtl w:val="0"/>
        </w:rPr>
        <w:t xml:space="preserve"> rende possibile l’azione.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2 separa esplicitamente: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osservazione</w:t>
        <w:br w:type="textWrapping"/>
        <w:t xml:space="preserve">❌ decisione operativa</w:t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rmudgou7er3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4. La matrice di traduzione interdisciplinare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matrice di traduzione costituisce il dispositivo metodologico comune a tutti gli assi strutturali del modello.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Essa:</w:t>
      </w:r>
    </w:p>
    <w:p w:rsidR="00000000" w:rsidDel="00000000" w:rsidP="00000000" w:rsidRDefault="00000000" w:rsidRPr="00000000" w14:paraId="00000025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uniforma gli assi,</w:t>
      </w:r>
    </w:p>
    <w:p w:rsidR="00000000" w:rsidDel="00000000" w:rsidP="00000000" w:rsidRDefault="00000000" w:rsidRPr="00000000" w14:paraId="0000002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produce strumenti,</w:t>
      </w:r>
    </w:p>
    <w:p w:rsidR="00000000" w:rsidDel="00000000" w:rsidP="00000000" w:rsidRDefault="00000000" w:rsidRPr="00000000" w14:paraId="00000027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stabilisce interventi.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sua funzione è garantire che ogni asse possa essere tradotto in contesti professionali senza perdita di significato teorico, variando la propria funzione in relazione ai rischi specifici di riduzione propri di ciascun asse .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matrice definisce:</w:t>
      </w:r>
    </w:p>
    <w:p w:rsidR="00000000" w:rsidDel="00000000" w:rsidP="00000000" w:rsidRDefault="00000000" w:rsidRPr="00000000" w14:paraId="0000002A">
      <w:pPr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cosa può essere tradotto,</w:t>
      </w:r>
    </w:p>
    <w:p w:rsidR="00000000" w:rsidDel="00000000" w:rsidP="00000000" w:rsidRDefault="00000000" w:rsidRPr="00000000" w14:paraId="0000002B">
      <w:pPr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come può esserlo,</w:t>
      </w:r>
    </w:p>
    <w:p w:rsidR="00000000" w:rsidDel="00000000" w:rsidP="00000000" w:rsidRDefault="00000000" w:rsidRPr="00000000" w14:paraId="0000002C">
      <w:pPr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cosa deve essere protetto.</w:t>
      </w:r>
    </w:p>
    <w:p w:rsidR="00000000" w:rsidDel="00000000" w:rsidP="00000000" w:rsidRDefault="00000000" w:rsidRPr="00000000" w14:paraId="0000002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4khcrqi7884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5. Elementi costitutivi della traducibilità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traduzione interdisciplinare avviene attraverso una sequenza stabile di operatori.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deaq9gikedk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5.1 Concetto-ponte</w:t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Elemento che collega:</w:t>
      </w:r>
    </w:p>
    <w:p w:rsidR="00000000" w:rsidDel="00000000" w:rsidP="00000000" w:rsidRDefault="00000000" w:rsidRPr="00000000" w14:paraId="00000031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linguaggio disciplinare esterno</w:t>
      </w:r>
    </w:p>
    <w:p w:rsidR="00000000" w:rsidDel="00000000" w:rsidP="00000000" w:rsidRDefault="00000000" w:rsidRPr="00000000" w14:paraId="00000032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architettura concettuale del progetto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Deve essere:</w:t>
      </w:r>
    </w:p>
    <w:p w:rsidR="00000000" w:rsidDel="00000000" w:rsidP="00000000" w:rsidRDefault="00000000" w:rsidRPr="00000000" w14:paraId="00000034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riduzionista</w:t>
      </w:r>
    </w:p>
    <w:p w:rsidR="00000000" w:rsidDel="00000000" w:rsidP="00000000" w:rsidRDefault="00000000" w:rsidRPr="00000000" w14:paraId="0000003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osservabile</w:t>
      </w:r>
    </w:p>
    <w:p w:rsidR="00000000" w:rsidDel="00000000" w:rsidP="00000000" w:rsidRDefault="00000000" w:rsidRPr="00000000" w14:paraId="00000036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interrogabile professionalmente</w:t>
      </w:r>
    </w:p>
    <w:p w:rsidR="00000000" w:rsidDel="00000000" w:rsidP="00000000" w:rsidRDefault="00000000" w:rsidRPr="00000000" w14:paraId="00000037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coerente con la tesi ontologica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concetto-ponte non è una teoria né una diagnosi.</w:t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rf4v92wbpq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5.2 Nodo trasversale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nodo trasversale rappresenta la formulazione strutturale del problema umano che attraversa più assi del modello.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Funzioni:</w:t>
      </w:r>
    </w:p>
    <w:p w:rsidR="00000000" w:rsidDel="00000000" w:rsidP="00000000" w:rsidRDefault="00000000" w:rsidRPr="00000000" w14:paraId="0000003C">
      <w:pPr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integrare livelli biologici, relazionali e simbolici,</w:t>
      </w:r>
    </w:p>
    <w:p w:rsidR="00000000" w:rsidDel="00000000" w:rsidP="00000000" w:rsidRDefault="00000000" w:rsidRPr="00000000" w14:paraId="0000003D">
      <w:pPr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impedire frammentazioni disciplinari,</w:t>
      </w:r>
    </w:p>
    <w:p w:rsidR="00000000" w:rsidDel="00000000" w:rsidP="00000000" w:rsidRDefault="00000000" w:rsidRPr="00000000" w14:paraId="0000003E">
      <w:pPr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permettere pluralità di letture professionali.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nodo costituisce il </w:t>
      </w:r>
      <w:r w:rsidDel="00000000" w:rsidR="00000000" w:rsidRPr="00000000">
        <w:rPr>
          <w:b w:val="1"/>
          <w:bCs w:val="1"/>
          <w:rtl w:val="0"/>
        </w:rPr>
        <w:t xml:space="preserve">punto di attraversamento interdisciplinare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zcd49uqzd0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5.3 Domande professionali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Il nodo viene trasformato in domande utilizzabili nei contesti reali.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Le domande: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classificano,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diagnosticano,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rendono leggibili configurazioni evolutive.</w:t>
      </w:r>
    </w:p>
    <w:p w:rsidR="00000000" w:rsidDel="00000000" w:rsidP="00000000" w:rsidRDefault="00000000" w:rsidRPr="00000000" w14:paraId="0000004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Qui avviene il primo passaggio operativo della traducibilità.</w:t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slrm6ps6s58w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5.4 Operatore di lettura</w:t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L’operatore di lettura trasforma:</w:t>
      </w:r>
    </w:p>
    <w:p w:rsidR="00000000" w:rsidDel="00000000" w:rsidP="00000000" w:rsidRDefault="00000000" w:rsidRPr="00000000" w14:paraId="00000049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dati osservativi → configurazioni di sviluppo.</w:t>
      </w:r>
    </w:p>
    <w:p w:rsidR="00000000" w:rsidDel="00000000" w:rsidP="00000000" w:rsidRDefault="00000000" w:rsidRPr="00000000" w14:paraId="0000004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Esso:</w:t>
      </w:r>
    </w:p>
    <w:p w:rsidR="00000000" w:rsidDel="00000000" w:rsidP="00000000" w:rsidRDefault="00000000" w:rsidRPr="00000000" w14:paraId="0000004B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integra informazioni eterogenee,</w:t>
      </w:r>
    </w:p>
    <w:p w:rsidR="00000000" w:rsidDel="00000000" w:rsidP="00000000" w:rsidRDefault="00000000" w:rsidRPr="00000000" w14:paraId="0000004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evita interpretazioni lineari,</w:t>
      </w:r>
    </w:p>
    <w:p w:rsidR="00000000" w:rsidDel="00000000" w:rsidP="00000000" w:rsidRDefault="00000000" w:rsidRPr="00000000" w14:paraId="0000004D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mantiene separata la descrizione dalla decisione.</w:t>
      </w:r>
    </w:p>
    <w:p w:rsidR="00000000" w:rsidDel="00000000" w:rsidP="00000000" w:rsidRDefault="00000000" w:rsidRPr="00000000" w14:paraId="0000004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L’operatore non è uno strumento diagnostico.</w:t>
      </w:r>
    </w:p>
    <w:p w:rsidR="00000000" w:rsidDel="00000000" w:rsidP="00000000" w:rsidRDefault="00000000" w:rsidRPr="00000000" w14:paraId="0000004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yaaxpmmlymqg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5.5 Famiglie di output</w:t>
      </w:r>
    </w:p>
    <w:p w:rsidR="00000000" w:rsidDel="00000000" w:rsidP="00000000" w:rsidRDefault="00000000" w:rsidRPr="00000000" w14:paraId="0000005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traduzione non produce ancora strumenti specifici, ma </w:t>
      </w:r>
      <w:r w:rsidDel="00000000" w:rsidR="00000000" w:rsidRPr="00000000">
        <w:rPr>
          <w:b w:val="1"/>
          <w:bCs w:val="1"/>
          <w:rtl w:val="0"/>
        </w:rPr>
        <w:t xml:space="preserve">famiglie di possibili output</w:t>
      </w:r>
      <w:r w:rsidDel="00000000" w:rsidR="00000000" w:rsidRPr="00000000">
        <w:rPr>
          <w:rtl w:val="0"/>
        </w:rPr>
        <w:t xml:space="preserve">, ad esempio:</w:t>
      </w:r>
    </w:p>
    <w:p w:rsidR="00000000" w:rsidDel="00000000" w:rsidP="00000000" w:rsidRDefault="00000000" w:rsidRPr="00000000" w14:paraId="00000051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osservativi,</w:t>
      </w:r>
    </w:p>
    <w:p w:rsidR="00000000" w:rsidDel="00000000" w:rsidP="00000000" w:rsidRDefault="00000000" w:rsidRPr="00000000" w14:paraId="0000005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formativi,</w:t>
      </w:r>
    </w:p>
    <w:p w:rsidR="00000000" w:rsidDel="00000000" w:rsidP="00000000" w:rsidRDefault="00000000" w:rsidRPr="00000000" w14:paraId="0000005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 accompagnamento,</w:t>
      </w:r>
    </w:p>
    <w:p w:rsidR="00000000" w:rsidDel="00000000" w:rsidP="00000000" w:rsidRDefault="00000000" w:rsidRPr="00000000" w14:paraId="00000054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di ricerca.</w:t>
      </w:r>
    </w:p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Questo garantisce scalabilità interdisciplinare.</w:t>
      </w:r>
    </w:p>
    <w:p w:rsidR="00000000" w:rsidDel="00000000" w:rsidP="00000000" w:rsidRDefault="00000000" w:rsidRPr="00000000" w14:paraId="00000056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wb3jd6ci21vz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5.6 Output-tipo vuoto</w:t>
      </w:r>
    </w:p>
    <w:p w:rsidR="00000000" w:rsidDel="00000000" w:rsidP="00000000" w:rsidRDefault="00000000" w:rsidRPr="00000000" w14:paraId="0000005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Template riutilizzabile indipendente dal contesto.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Serve a verificare che la catena di traducibilità sia completa prima della costruzione dello strumento reale.</w:t>
      </w:r>
    </w:p>
    <w:p w:rsidR="00000000" w:rsidDel="00000000" w:rsidP="00000000" w:rsidRDefault="00000000" w:rsidRPr="00000000" w14:paraId="00000059">
      <w:pPr>
        <w:pStyle w:val="Heading2"/>
        <w:rPr/>
      </w:pPr>
      <w:bookmarkStart w:colFirst="0" w:colLast="0" w:name="_2emtrajio6g7" w:id="12"/>
      <w:bookmarkEnd w:id="12"/>
      <w:r w:rsidDel="00000000" w:rsidR="00000000" w:rsidRPr="00000000">
        <w:rPr>
          <w:rtl w:val="0"/>
        </w:rPr>
        <w:t xml:space="preserve">6. Separazione tra osservazione e decisione</w:t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Principio metodologico centrale:</w:t>
      </w:r>
    </w:p>
    <w:p w:rsidR="00000000" w:rsidDel="00000000" w:rsidP="00000000" w:rsidRDefault="00000000" w:rsidRPr="00000000" w14:paraId="0000005B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tl w:val="0"/>
        </w:rPr>
        <w:t xml:space="preserve">nessun elemento prodotto nella Fase 2 deve implicare automaticamente un intervento.</w:t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decisione clinica, educativa o terapeutica appartiene sempre alle discipline competenti.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2 produce </w:t>
      </w:r>
      <w:r w:rsidDel="00000000" w:rsidR="00000000" w:rsidRPr="00000000">
        <w:rPr>
          <w:b w:val="1"/>
          <w:bCs w:val="1"/>
          <w:rtl w:val="0"/>
        </w:rPr>
        <w:t xml:space="preserve">leggibilità</w:t>
      </w:r>
      <w:r w:rsidDel="00000000" w:rsidR="00000000" w:rsidRPr="00000000">
        <w:rPr>
          <w:rtl w:val="0"/>
        </w:rPr>
        <w:t xml:space="preserve">, non azione.</w:t>
      </w:r>
    </w:p>
    <w:p w:rsidR="00000000" w:rsidDel="00000000" w:rsidP="00000000" w:rsidRDefault="00000000" w:rsidRPr="00000000" w14:paraId="0000005E">
      <w:pPr>
        <w:pStyle w:val="Heading2"/>
        <w:rPr/>
      </w:pPr>
      <w:bookmarkStart w:colFirst="0" w:colLast="0" w:name="_v2h4k532u100" w:id="13"/>
      <w:bookmarkEnd w:id="13"/>
      <w:r w:rsidDel="00000000" w:rsidR="00000000" w:rsidRPr="00000000">
        <w:rPr>
          <w:rtl w:val="0"/>
        </w:rPr>
        <w:t xml:space="preserve">7. Verifica della traducibilità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Un percorso di traduzione è considerato valido quando:</w:t>
      </w:r>
    </w:p>
    <w:p w:rsidR="00000000" w:rsidDel="00000000" w:rsidP="00000000" w:rsidRDefault="00000000" w:rsidRPr="00000000" w14:paraId="0000006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mantiene coerenza con la fondazione ontologica,</w:t>
      </w:r>
    </w:p>
    <w:p w:rsidR="00000000" w:rsidDel="00000000" w:rsidP="00000000" w:rsidRDefault="00000000" w:rsidRPr="00000000" w14:paraId="0000006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 domande professionalmente utilizzabili,</w:t>
      </w:r>
    </w:p>
    <w:p w:rsidR="00000000" w:rsidDel="00000000" w:rsidP="00000000" w:rsidRDefault="00000000" w:rsidRPr="00000000" w14:paraId="00000062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permette configurazioni osservabili,</w:t>
      </w:r>
    </w:p>
    <w:p w:rsidR="00000000" w:rsidDel="00000000" w:rsidP="00000000" w:rsidRDefault="00000000" w:rsidRPr="00000000" w14:paraId="0000006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può essere attraversato da discipline diverse,</w:t>
      </w:r>
    </w:p>
    <w:p w:rsidR="00000000" w:rsidDel="00000000" w:rsidP="00000000" w:rsidRDefault="00000000" w:rsidRPr="00000000" w14:paraId="00000064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consente successiva contestualizzazione operativa.</w:t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Gli studi di traducibilità (es. applicazioni MB-CDI) costituiscono la verifica empirico-metodologica del processo .</w:t>
      </w:r>
    </w:p>
    <w:p w:rsidR="00000000" w:rsidDel="00000000" w:rsidP="00000000" w:rsidRDefault="00000000" w:rsidRPr="00000000" w14:paraId="00000066">
      <w:pPr>
        <w:pStyle w:val="Heading2"/>
        <w:rPr/>
      </w:pPr>
      <w:bookmarkStart w:colFirst="0" w:colLast="0" w:name="_y1vi8de8ishc" w:id="14"/>
      <w:bookmarkEnd w:id="14"/>
      <w:r w:rsidDel="00000000" w:rsidR="00000000" w:rsidRPr="00000000">
        <w:rPr>
          <w:rtl w:val="0"/>
        </w:rPr>
        <w:t xml:space="preserve">8. Ruolo dell’intelligenza artificiale</w:t>
      </w:r>
    </w:p>
    <w:p w:rsidR="00000000" w:rsidDel="00000000" w:rsidP="00000000" w:rsidRDefault="00000000" w:rsidRPr="00000000" w14:paraId="000000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Nel progetto, i sistemi di AI svolgono funzione di:</w:t>
      </w:r>
    </w:p>
    <w:p w:rsidR="00000000" w:rsidDel="00000000" w:rsidP="00000000" w:rsidRDefault="00000000" w:rsidRPr="00000000" w14:paraId="0000006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stabilizzazione terminologica,</w:t>
      </w:r>
    </w:p>
    <w:p w:rsidR="00000000" w:rsidDel="00000000" w:rsidP="00000000" w:rsidRDefault="00000000" w:rsidRPr="00000000" w14:paraId="0000006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controllo di coerenza tra livelli,</w:t>
      </w:r>
    </w:p>
    <w:p w:rsidR="00000000" w:rsidDel="00000000" w:rsidP="00000000" w:rsidRDefault="00000000" w:rsidRPr="00000000" w14:paraId="0000006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esplorazione sistematica delle traduzioni possibili,</w:t>
      </w:r>
    </w:p>
    <w:p w:rsidR="00000000" w:rsidDel="00000000" w:rsidP="00000000" w:rsidRDefault="00000000" w:rsidRPr="00000000" w14:paraId="0000006B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generazione controllata di varianti operative.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L’AI non sostituisce competenze disciplinari ma agisce come </w:t>
      </w:r>
      <w:r w:rsidDel="00000000" w:rsidR="00000000" w:rsidRPr="00000000">
        <w:rPr>
          <w:b w:val="1"/>
          <w:bCs w:val="1"/>
          <w:rtl w:val="0"/>
        </w:rPr>
        <w:t xml:space="preserve">ambiente di integrazione concettuale</w:t>
      </w:r>
      <w:r w:rsidDel="00000000" w:rsidR="00000000" w:rsidRPr="00000000">
        <w:rPr>
          <w:rtl w:val="0"/>
        </w:rPr>
        <w:t xml:space="preserve">, coerentemente con lo statuto definito nel documento di fondazione .</w:t>
      </w:r>
    </w:p>
    <w:p w:rsidR="00000000" w:rsidDel="00000000" w:rsidP="00000000" w:rsidRDefault="00000000" w:rsidRPr="00000000" w14:paraId="0000006D">
      <w:pPr>
        <w:pStyle w:val="Heading2"/>
        <w:rPr/>
      </w:pPr>
      <w:bookmarkStart w:colFirst="0" w:colLast="0" w:name="_g5sam43dc1hh" w:id="15"/>
      <w:bookmarkEnd w:id="15"/>
      <w:r w:rsidDel="00000000" w:rsidR="00000000" w:rsidRPr="00000000">
        <w:rPr>
          <w:rtl w:val="0"/>
        </w:rPr>
        <w:t xml:space="preserve">9. Limiti epistemologici della Fase 2</w:t>
      </w:r>
    </w:p>
    <w:p w:rsidR="00000000" w:rsidDel="00000000" w:rsidP="00000000" w:rsidRDefault="00000000" w:rsidRPr="00000000" w14:paraId="0000006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traduzione interdisciplinare:</w:t>
      </w:r>
    </w:p>
    <w:p w:rsidR="00000000" w:rsidDel="00000000" w:rsidP="00000000" w:rsidRDefault="00000000" w:rsidRPr="00000000" w14:paraId="0000006F">
      <w:pPr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non costituisce validazione clinica,</w:t>
      </w:r>
    </w:p>
    <w:p w:rsidR="00000000" w:rsidDel="00000000" w:rsidP="00000000" w:rsidRDefault="00000000" w:rsidRPr="00000000" w14:paraId="00000070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produce evidenza empirica autonoma,</w:t>
      </w:r>
    </w:p>
    <w:p w:rsidR="00000000" w:rsidDel="00000000" w:rsidP="00000000" w:rsidRDefault="00000000" w:rsidRPr="00000000" w14:paraId="00000071">
      <w:pPr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sostituisce scale standardizzate,</w:t>
      </w:r>
    </w:p>
    <w:p w:rsidR="00000000" w:rsidDel="00000000" w:rsidP="00000000" w:rsidRDefault="00000000" w:rsidRPr="00000000" w14:paraId="00000072">
      <w:pPr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non genera diagnosi.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rappresenta un </w:t>
      </w:r>
      <w:r w:rsidDel="00000000" w:rsidR="00000000" w:rsidRPr="00000000">
        <w:rPr>
          <w:b w:val="1"/>
          <w:bCs w:val="1"/>
          <w:rtl w:val="0"/>
        </w:rPr>
        <w:t xml:space="preserve">fondamento interpretativo operativo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4">
      <w:pPr>
        <w:pStyle w:val="Heading2"/>
        <w:rPr>
          <w:b w:val="1"/>
          <w:bCs w:val="1"/>
        </w:rPr>
      </w:pPr>
      <w:bookmarkStart w:colFirst="0" w:colLast="0" w:name="_i4o9j6kn5kmg" w:id="16"/>
      <w:bookmarkEnd w:id="16"/>
      <w:r w:rsidDel="00000000" w:rsidR="00000000" w:rsidRPr="00000000">
        <w:rPr>
          <w:rtl w:val="0"/>
        </w:rPr>
        <w:t xml:space="preserve">10. Funzione strategica della Fase 2 nel progetto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Se correttamente sviluppata, la Fase 2:</w:t>
      </w:r>
    </w:p>
    <w:p w:rsidR="00000000" w:rsidDel="00000000" w:rsidP="00000000" w:rsidRDefault="00000000" w:rsidRPr="00000000" w14:paraId="00000076">
      <w:pPr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rende comunicabili discipline diverse,</w:t>
      </w:r>
    </w:p>
    <w:p w:rsidR="00000000" w:rsidDel="00000000" w:rsidP="00000000" w:rsidRDefault="00000000" w:rsidRPr="00000000" w14:paraId="00000077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permette costruzione controllata di strumenti,</w:t>
      </w:r>
    </w:p>
    <w:p w:rsidR="00000000" w:rsidDel="00000000" w:rsidP="00000000" w:rsidRDefault="00000000" w:rsidRPr="00000000" w14:paraId="00000078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previene derive prescrittive,</w:t>
      </w:r>
    </w:p>
    <w:p w:rsidR="00000000" w:rsidDel="00000000" w:rsidP="00000000" w:rsidRDefault="00000000" w:rsidRPr="00000000" w14:paraId="0000007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consente replicabilità metodologica,</w:t>
      </w:r>
    </w:p>
    <w:p w:rsidR="00000000" w:rsidDel="00000000" w:rsidP="00000000" w:rsidRDefault="00000000" w:rsidRPr="00000000" w14:paraId="0000007A">
      <w:pPr>
        <w:numPr>
          <w:ilvl w:val="0"/>
          <w:numId w:val="1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rende possibile l’uso responsabile dell’AI.</w:t>
      </w:r>
    </w:p>
    <w:p w:rsidR="00000000" w:rsidDel="00000000" w:rsidP="00000000" w:rsidRDefault="00000000" w:rsidRPr="00000000" w14:paraId="0000007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La Fase 2 trasforma il progetto da sistema teorico a infrastruttura generativa di strumenti.</w:t>
      </w:r>
    </w:p>
    <w:p w:rsidR="00000000" w:rsidDel="00000000" w:rsidP="00000000" w:rsidRDefault="00000000" w:rsidRPr="00000000" w14:paraId="0000007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5y9qh3klne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🔎 Valutazione critica</w:t>
      </w:r>
    </w:p>
    <w:p w:rsidR="00000000" w:rsidDel="00000000" w:rsidP="00000000" w:rsidRDefault="00000000" w:rsidRPr="00000000" w14:paraId="000000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Questa versione è già:</w:t>
      </w:r>
    </w:p>
    <w:p w:rsidR="00000000" w:rsidDel="00000000" w:rsidP="00000000" w:rsidRDefault="00000000" w:rsidRPr="00000000" w14:paraId="0000007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✅ coerente con tutti i PDF</w:t>
        <w:br w:type="textWrapping"/>
        <w:t xml:space="preserve">✅ pubblicabile come documento metodologico</w:t>
        <w:br w:type="textWrapping"/>
        <w:t xml:space="preserve">✅ comprensibile a partner clinici</w:t>
        <w:br w:type="textWrapping"/>
        <w:t xml:space="preserve">✅ difendibile accademicamente</w:t>
      </w:r>
    </w:p>
    <w:p w:rsidR="00000000" w:rsidDel="00000000" w:rsidP="00000000" w:rsidRDefault="00000000" w:rsidRPr="00000000" w14:paraId="0000007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 manca ancora </w:t>
      </w:r>
      <w:r w:rsidDel="00000000" w:rsidR="00000000" w:rsidRPr="00000000">
        <w:rPr>
          <w:b w:val="1"/>
          <w:bCs w:val="1"/>
          <w:rtl w:val="0"/>
        </w:rPr>
        <w:t xml:space="preserve">una cosa decisiva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8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👉 la </w:t>
      </w:r>
      <w:r w:rsidDel="00000000" w:rsidR="00000000" w:rsidRPr="00000000">
        <w:rPr>
          <w:b w:val="1"/>
          <w:bCs w:val="1"/>
          <w:rtl w:val="0"/>
        </w:rPr>
        <w:t xml:space="preserve">definizione canonica del Nodo Trasversale</w:t>
        <w:br w:type="textWrapping"/>
      </w:r>
      <w:r w:rsidDel="00000000" w:rsidR="00000000" w:rsidRPr="00000000">
        <w:rPr>
          <w:rtl w:val="0"/>
        </w:rPr>
        <w:t xml:space="preserve">(oggi è il vero centro implicito del metodo).</w:t>
      </w:r>
    </w:p>
    <w:p w:rsidR="00000000" w:rsidDel="00000000" w:rsidP="00000000" w:rsidRDefault="00000000" w:rsidRPr="00000000" w14:paraId="0000008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Ed è probabilmente il prossimo passo strutturale.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1"/>
      <w:bCs w:val="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