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gfbb94449r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F2-A.1 - Diagramma formale della pipeline di traducibilità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31f545dapah" w:id="1"/>
      <w:bookmarkEnd w:id="1"/>
      <w:r w:rsidDel="00000000" w:rsidR="00000000" w:rsidRPr="00000000">
        <w:rPr>
          <w:rtl w:val="0"/>
        </w:rPr>
        <w:t xml:space="preserve">1) Pipeline essenziale (vista “pulita”)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[F1] Fondazione ontologica (assi + tesi + criteri)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(1) Campo di lavoro (contesto reale / dispositivo / popolazione)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(2) Concetto-ponte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(linguaggio del progetto ↔ linguaggio disciplinare)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(3) Nodo trasversale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(formulazione strutturale che attraversa più assi)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(4) Domande professionali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(interrogabili in contesti reali; non diagnostiche)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(5) Operatore di lettura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(dati osservativi → configurazione di sviluppo)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(6) Famiglie di output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(osservativi / formativi / accompagnamento / ricerca)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(7) Output-tipo “vuoto”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(template riusabile; prova di completezza)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v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[F3] Strumento contestualizzato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(workflow + schede + script + regole d’uso)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è la “catena” già visibile e coerente con i materiali MB-CDI e con la funzione della matrice .</w:t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ss2bl94erviz" w:id="2"/>
      <w:bookmarkEnd w:id="2"/>
      <w:r w:rsidDel="00000000" w:rsidR="00000000" w:rsidRPr="00000000">
        <w:rPr>
          <w:rtl w:val="0"/>
        </w:rPr>
        <w:t xml:space="preserve">2) Pipeline con “guard-rails” (controlli di coerenza)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aggiungiamo i tre controlli che evitano le derive (riduzione/tecnica/normatività implicita).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INPUT STABILE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[F1] Vincoli ontologici + rischi di riduzione per asse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(integrazione/vitalità/apertura; non moralismo; ecc.)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(1) Campo di lavoro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|--[C0: vincolo di contesto]--&gt; cosa è osservabile? cosa è decidibile?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(2) Concetto-ponte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|--[C1: non-riduzionismo]--&gt; mantiene funzione strutturale? è osservabile?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(3) Nodo trasversale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|--[C2: attraversamento]--&gt; collega più assi? integra corpo/relazione/senso?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(4) Domande professionali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|--[C3: non-diagnostico]--&gt; leggibilità senza classificazione/prescrizione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(5) Operatore di lettura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|--[C4: separazione]--&gt; descrive configurazioni senza imporre decisioni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(6) Famiglie di output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|--[C5: scalabilità]--&gt; più destinatari, stessa grammatica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(7) Output-tipo vuoto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|--[C6: completezza]--&gt; template riusabile; campi minimi; linguaggio neutro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v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[F3] Strumento contestualizzato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|--[C7: responsabilità disciplinare]--&gt; decisione clinica/educativa fuori dal metodo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Nota: i controlli C1–C4 sono quelli che “proteggono” gli assi dai rischi tipici indicati nella mappa per asse .</w:t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pugcysjnfj41" w:id="3"/>
      <w:bookmarkEnd w:id="3"/>
      <w:r w:rsidDel="00000000" w:rsidR="00000000" w:rsidRPr="00000000">
        <w:rPr>
          <w:rtl w:val="0"/>
        </w:rPr>
        <w:t xml:space="preserve">3) Glossario minimo delle frecce (una riga per blocco)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Campo di lavoro</w:t>
      </w:r>
      <w:r w:rsidDel="00000000" w:rsidR="00000000" w:rsidRPr="00000000">
        <w:rPr>
          <w:rtl w:val="0"/>
        </w:rPr>
        <w:t xml:space="preserve">: definisce oggetto reale, vincoli, tempi, attori.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Concetto-ponte</w:t>
      </w:r>
      <w:r w:rsidDel="00000000" w:rsidR="00000000" w:rsidRPr="00000000">
        <w:rPr>
          <w:rtl w:val="0"/>
        </w:rPr>
        <w:t xml:space="preserve">: rende </w:t>
      </w:r>
      <w:r w:rsidDel="00000000" w:rsidR="00000000" w:rsidRPr="00000000">
        <w:rPr>
          <w:i w:val="1"/>
          <w:iCs w:val="1"/>
          <w:rtl w:val="0"/>
        </w:rPr>
        <w:t xml:space="preserve">compatibili</w:t>
      </w:r>
      <w:r w:rsidDel="00000000" w:rsidR="00000000" w:rsidRPr="00000000">
        <w:rPr>
          <w:rtl w:val="0"/>
        </w:rPr>
        <w:t xml:space="preserve"> linguaggi senza appiattire (es. “accesso al mondo condiviso”).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Nodo trasversale</w:t>
      </w:r>
      <w:r w:rsidDel="00000000" w:rsidR="00000000" w:rsidRPr="00000000">
        <w:rPr>
          <w:rtl w:val="0"/>
        </w:rPr>
        <w:t xml:space="preserve">: “motore” strutturale che attraversa assi e discipline (non è un caso, non è una variabile).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Domande professionali</w:t>
      </w:r>
      <w:r w:rsidDel="00000000" w:rsidR="00000000" w:rsidRPr="00000000">
        <w:rPr>
          <w:rtl w:val="0"/>
        </w:rPr>
        <w:t xml:space="preserve">: trasformano il nodo in interrogazioni usabili (pediatra/educatore/ricercatore).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Operatore di lettura</w:t>
      </w:r>
      <w:r w:rsidDel="00000000" w:rsidR="00000000" w:rsidRPr="00000000">
        <w:rPr>
          <w:rtl w:val="0"/>
        </w:rPr>
        <w:t xml:space="preserve">: converte dati in configurazioni (non in etichette).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Famiglie di output</w:t>
      </w:r>
      <w:r w:rsidDel="00000000" w:rsidR="00000000" w:rsidRPr="00000000">
        <w:rPr>
          <w:rtl w:val="0"/>
        </w:rPr>
        <w:t xml:space="preserve">: classi di prodotti possibili (senza costruire ancora strumenti specifici).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Output-tipo vuoto</w:t>
      </w:r>
      <w:r w:rsidDel="00000000" w:rsidR="00000000" w:rsidRPr="00000000">
        <w:rPr>
          <w:rtl w:val="0"/>
        </w:rPr>
        <w:t xml:space="preserve">: stampo riusabile che prova che la catena “regge”.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Strumento contestualizzato</w:t>
      </w:r>
      <w:r w:rsidDel="00000000" w:rsidR="00000000" w:rsidRPr="00000000">
        <w:rPr>
          <w:rtl w:val="0"/>
        </w:rPr>
        <w:t xml:space="preserve">: workflow + artefatti, con responsabilità disciplinare esplicita.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