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b w:val="1"/>
          <w:bCs w:val="1"/>
          <w:sz w:val="34"/>
          <w:szCs w:val="34"/>
        </w:rPr>
      </w:pPr>
      <w:bookmarkStart w:colFirst="0" w:colLast="0" w:name="_js6w83dnlj2l" w:id="0"/>
      <w:bookmarkEnd w:id="0"/>
      <w:r w:rsidDel="00000000" w:rsidR="00000000" w:rsidRPr="00000000">
        <w:rPr>
          <w:b w:val="1"/>
          <w:bCs w:val="1"/>
          <w:sz w:val="34"/>
          <w:szCs w:val="34"/>
          <w:rtl w:val="0"/>
        </w:rPr>
        <w:t xml:space="preserve">Funzione della matrice di traduzione interdisciplinare per tutti gli assi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 funzione della matrice di traduzione interdisciplinare ha valore generale per </w:t>
      </w:r>
      <w:r w:rsidDel="00000000" w:rsidR="00000000" w:rsidRPr="00000000">
        <w:rPr>
          <w:b w:val="1"/>
          <w:bCs w:val="1"/>
          <w:i w:val="1"/>
          <w:iCs w:val="1"/>
          <w:rtl w:val="0"/>
        </w:rPr>
        <w:t xml:space="preserve">tutti</w:t>
      </w:r>
      <w:r w:rsidDel="00000000" w:rsidR="00000000" w:rsidRPr="00000000">
        <w:rPr>
          <w:b w:val="1"/>
          <w:bCs w:val="1"/>
          <w:rtl w:val="0"/>
        </w:rPr>
        <w:t xml:space="preserve"> gli assi strutturali del modello, ma</w:t>
      </w:r>
      <w:r w:rsidDel="00000000" w:rsidR="00000000" w:rsidRPr="00000000">
        <w:rPr>
          <w:rtl w:val="0"/>
        </w:rPr>
        <w:t xml:space="preserve"> </w:t>
      </w:r>
      <w:r w:rsidDel="00000000" w:rsidR="00000000" w:rsidRPr="00000000">
        <w:rPr>
          <w:b w:val="1"/>
          <w:bCs w:val="1"/>
          <w:rtl w:val="0"/>
        </w:rPr>
        <w:t xml:space="preserve">il modo in cui la matrice viene usata, e ciò che “protegge”, cambia radicalmente da asse a asse.</w:t>
      </w:r>
    </w:p>
    <w:p w:rsidR="00000000" w:rsidDel="00000000" w:rsidP="00000000" w:rsidRDefault="00000000" w:rsidRPr="00000000" w14:paraId="00000003">
      <w:pPr>
        <w:spacing w:after="240" w:before="240" w:lineRule="auto"/>
        <w:rPr/>
      </w:pPr>
      <w:r w:rsidDel="00000000" w:rsidR="00000000" w:rsidRPr="00000000">
        <w:rPr>
          <w:rtl w:val="0"/>
        </w:rPr>
        <w:t xml:space="preserve">Quindi:</w:t>
      </w:r>
    </w:p>
    <w:p w:rsidR="00000000" w:rsidDel="00000000" w:rsidP="00000000" w:rsidRDefault="00000000" w:rsidRPr="00000000" w14:paraId="00000004">
      <w:pPr>
        <w:numPr>
          <w:ilvl w:val="0"/>
          <w:numId w:val="1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matrice è unica</w:t>
      </w:r>
      <w:r w:rsidDel="00000000" w:rsidR="00000000" w:rsidRPr="00000000">
        <w:rPr>
          <w:rtl w:val="0"/>
        </w:rPr>
        <w:t xml:space="preserve"> (come dispositivo metodologico),</w:t>
      </w:r>
    </w:p>
    <w:p w:rsidR="00000000" w:rsidDel="00000000" w:rsidP="00000000" w:rsidRDefault="00000000" w:rsidRPr="00000000" w14:paraId="00000005">
      <w:pPr>
        <w:numPr>
          <w:ilvl w:val="0"/>
          <w:numId w:val="13"/>
        </w:numPr>
        <w:spacing w:after="24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sue funzioni specifiche sono asse-dipendenti</w:t>
      </w:r>
      <w:r w:rsidDel="00000000" w:rsidR="00000000" w:rsidRPr="00000000">
        <w:rPr>
          <w:rtl w:val="0"/>
        </w:rPr>
        <w:t xml:space="preser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6o8q9x2sfwa" w:id="1"/>
      <w:bookmarkEnd w:id="1"/>
      <w:r w:rsidDel="00000000" w:rsidR="00000000" w:rsidRPr="00000000">
        <w:rPr>
          <w:b w:val="1"/>
          <w:bCs w:val="1"/>
          <w:sz w:val="34"/>
          <w:szCs w:val="34"/>
          <w:rtl w:val="0"/>
        </w:rPr>
        <w:t xml:space="preserve">Cosa è generale</w:t>
      </w:r>
    </w:p>
    <w:p w:rsidR="00000000" w:rsidDel="00000000" w:rsidP="00000000" w:rsidRDefault="00000000" w:rsidRPr="00000000" w14:paraId="00000007">
      <w:pPr>
        <w:spacing w:after="240" w:before="240" w:lineRule="auto"/>
        <w:rPr/>
      </w:pPr>
      <w:r w:rsidDel="00000000" w:rsidR="00000000" w:rsidRPr="00000000">
        <w:rPr>
          <w:rtl w:val="0"/>
        </w:rPr>
        <w:t xml:space="preserve">Una matrice di traduzione</w:t>
      </w:r>
      <w:r w:rsidDel="00000000" w:rsidR="00000000" w:rsidRPr="00000000">
        <w:rPr>
          <w:rtl w:val="0"/>
        </w:rPr>
        <w:t xml:space="preserve"> descrive:</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rtl w:val="0"/>
        </w:rPr>
        <w:t xml:space="preserve">che cos’è una traduzione senza riduzione,</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che cosa sono gli operatori di lettura,</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che cos’è un concetto-ponte,</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perché si esplicitano i rischi,</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perché si producono output-tipo “vuoti”,</w:t>
      </w:r>
    </w:p>
    <w:p w:rsidR="00000000" w:rsidDel="00000000" w:rsidP="00000000" w:rsidRDefault="00000000" w:rsidRPr="00000000" w14:paraId="0000000D">
      <w:pPr>
        <w:numPr>
          <w:ilvl w:val="0"/>
          <w:numId w:val="14"/>
        </w:numPr>
        <w:spacing w:after="240" w:before="0" w:beforeAutospacing="0" w:lineRule="auto"/>
        <w:ind w:left="720" w:hanging="360"/>
      </w:pPr>
      <w:r w:rsidDel="00000000" w:rsidR="00000000" w:rsidRPr="00000000">
        <w:rPr>
          <w:rtl w:val="0"/>
        </w:rPr>
        <w:t xml:space="preserve">perché la decisione è separata dall’osservazione.</w:t>
      </w:r>
    </w:p>
    <w:p w:rsidR="00000000" w:rsidDel="00000000" w:rsidP="00000000" w:rsidRDefault="00000000" w:rsidRPr="00000000" w14:paraId="0000000E">
      <w:pPr>
        <w:spacing w:after="240" w:before="240" w:lineRule="auto"/>
        <w:rPr/>
      </w:pPr>
      <w:r w:rsidDel="00000000" w:rsidR="00000000" w:rsidRPr="00000000">
        <w:rPr>
          <w:rtl w:val="0"/>
        </w:rPr>
        <w:t xml:space="preserve">Tutto questo riguarda </w:t>
      </w:r>
      <w:r w:rsidDel="00000000" w:rsidR="00000000" w:rsidRPr="00000000">
        <w:rPr>
          <w:b w:val="1"/>
          <w:bCs w:val="1"/>
          <w:rtl w:val="0"/>
        </w:rPr>
        <w:t xml:space="preserve">il metodo del progetto</w:t>
      </w:r>
      <w:r w:rsidDel="00000000" w:rsidR="00000000" w:rsidRPr="00000000">
        <w:rPr>
          <w:rtl w:val="0"/>
        </w:rPr>
        <w:t xml:space="preserve">, non il contenuto dei singoli assi.</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3suceci1p7x" w:id="2"/>
      <w:bookmarkEnd w:id="2"/>
      <w:r w:rsidDel="00000000" w:rsidR="00000000" w:rsidRPr="00000000">
        <w:rPr>
          <w:b w:val="1"/>
          <w:bCs w:val="1"/>
          <w:sz w:val="34"/>
          <w:szCs w:val="34"/>
          <w:rtl w:val="0"/>
        </w:rPr>
        <w:t xml:space="preserve">Cosa cambia da asse a asse</w:t>
      </w:r>
    </w:p>
    <w:p w:rsidR="00000000" w:rsidDel="00000000" w:rsidP="00000000" w:rsidRDefault="00000000" w:rsidRPr="00000000" w14:paraId="00000010">
      <w:pPr>
        <w:spacing w:after="240" w:before="240" w:lineRule="auto"/>
        <w:rPr/>
      </w:pPr>
      <w:r w:rsidDel="00000000" w:rsidR="00000000" w:rsidRPr="00000000">
        <w:rPr>
          <w:rtl w:val="0"/>
        </w:rPr>
        <w:t xml:space="preserve">La </w:t>
      </w:r>
      <w:r w:rsidDel="00000000" w:rsidR="00000000" w:rsidRPr="00000000">
        <w:rPr>
          <w:b w:val="1"/>
          <w:bCs w:val="1"/>
          <w:rtl w:val="0"/>
        </w:rPr>
        <w:t xml:space="preserve">stessa matrice</w:t>
      </w:r>
      <w:r w:rsidDel="00000000" w:rsidR="00000000" w:rsidRPr="00000000">
        <w:rPr>
          <w:rtl w:val="0"/>
        </w:rPr>
        <w:t xml:space="preserve"> svolge </w:t>
      </w:r>
      <w:r w:rsidDel="00000000" w:rsidR="00000000" w:rsidRPr="00000000">
        <w:rPr>
          <w:b w:val="1"/>
          <w:bCs w:val="1"/>
          <w:rtl w:val="0"/>
        </w:rPr>
        <w:t xml:space="preserve">funzioni diverse</w:t>
      </w:r>
      <w:r w:rsidDel="00000000" w:rsidR="00000000" w:rsidRPr="00000000">
        <w:rPr>
          <w:rtl w:val="0"/>
        </w:rPr>
        <w:t xml:space="preserve"> a seconda dell’asse, perché </w:t>
      </w:r>
      <w:r w:rsidDel="00000000" w:rsidR="00000000" w:rsidRPr="00000000">
        <w:rPr>
          <w:b w:val="1"/>
          <w:bCs w:val="1"/>
          <w:rtl w:val="0"/>
        </w:rPr>
        <w:t xml:space="preserve">diversi sono i rischi di traduzione</w:t>
      </w:r>
      <w:r w:rsidDel="00000000" w:rsidR="00000000" w:rsidRPr="00000000">
        <w:rPr>
          <w:rtl w:val="0"/>
        </w:rPr>
        <w:t xml:space="preserv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gf75dr5o7do" w:id="3"/>
      <w:bookmarkEnd w:id="3"/>
      <w:r w:rsidDel="00000000" w:rsidR="00000000" w:rsidRPr="00000000">
        <w:rPr>
          <w:b w:val="1"/>
          <w:bCs w:val="1"/>
          <w:sz w:val="34"/>
          <w:szCs w:val="34"/>
          <w:rtl w:val="0"/>
        </w:rPr>
        <w:t xml:space="preserve">Funzione della matrice per ciascun asse</w:t>
      </w:r>
    </w:p>
    <w:p w:rsidR="00000000" w:rsidDel="00000000" w:rsidP="00000000" w:rsidRDefault="00000000" w:rsidRPr="00000000" w14:paraId="00000012">
      <w:pPr>
        <w:spacing w:after="240" w:lineRule="auto"/>
        <w:rPr>
          <w:i w:val="1"/>
          <w:iCs w:val="1"/>
        </w:rPr>
      </w:pPr>
      <w:r w:rsidDel="00000000" w:rsidR="00000000" w:rsidRPr="00000000">
        <w:rPr>
          <w:i w:val="1"/>
          <w:iCs w:val="1"/>
          <w:rtl w:val="0"/>
        </w:rPr>
        <w:t xml:space="preserve">Mappa comparativa sintetica.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gcx2fkaiswo" w:id="4"/>
      <w:bookmarkEnd w:id="4"/>
      <w:r w:rsidDel="00000000" w:rsidR="00000000" w:rsidRPr="00000000">
        <w:rPr>
          <w:b w:val="1"/>
          <w:bCs w:val="1"/>
          <w:color w:val="000000"/>
          <w:sz w:val="26"/>
          <w:szCs w:val="26"/>
          <w:rtl w:val="0"/>
        </w:rPr>
        <w:t xml:space="preserve">Asse 1 – Ontologico–fenomenologico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psicologizzazione</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tecnicizzazione</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normatività implicita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w:t>
      </w:r>
      <w:r w:rsidDel="00000000" w:rsidR="00000000" w:rsidRPr="00000000">
        <w:rPr>
          <w:b w:val="1"/>
          <w:bCs w:val="1"/>
          <w:rtl w:val="0"/>
        </w:rPr>
        <w:t xml:space="preserve">proteggere la non-prescrittività</w:t>
        <w:br w:type="textWrapping"/>
      </w:r>
      <w:r w:rsidDel="00000000" w:rsidR="00000000" w:rsidRPr="00000000">
        <w:rPr>
          <w:rtl w:val="0"/>
        </w:rPr>
        <w:t xml:space="preserve">👉 impedire che l’asse venga “usato” per dire cosa fare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strumenti di leggibilità</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osservazione globale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accompagnamento non normativo</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0jdmcricexe" w:id="5"/>
      <w:bookmarkEnd w:id="5"/>
      <w:r w:rsidDel="00000000" w:rsidR="00000000" w:rsidRPr="00000000">
        <w:rPr>
          <w:b w:val="1"/>
          <w:bCs w:val="1"/>
          <w:color w:val="000000"/>
          <w:sz w:val="26"/>
          <w:szCs w:val="26"/>
          <w:rtl w:val="0"/>
        </w:rPr>
        <w:t xml:space="preserve">Asse 2 – Affettivo–morale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moralismo</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patologizzazione della colpa</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riduzione relazionale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distinguere interiorizzazione vs conformismo</w:t>
        <w:br w:type="textWrapping"/>
        <w:t xml:space="preserve">👉 impedire letture educative ingenue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strumenti di discernimento (non di giudizio)</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materiali di accompagnamento al conflitto</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letture preventive di rigidità morali</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gmfibbw55u2" w:id="6"/>
      <w:bookmarkEnd w:id="6"/>
      <w:r w:rsidDel="00000000" w:rsidR="00000000" w:rsidRPr="00000000">
        <w:rPr>
          <w:b w:val="1"/>
          <w:bCs w:val="1"/>
          <w:color w:val="000000"/>
          <w:sz w:val="26"/>
          <w:szCs w:val="26"/>
          <w:rtl w:val="0"/>
        </w:rPr>
        <w:t xml:space="preserve">Asse 3 – Normativo–educativo</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prescrittivismo</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relativismo</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tecnocrazia educativa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impedire che la norma diventi tecnica</w:t>
        <w:br w:type="textWrapping"/>
        <w:t xml:space="preserve">👉 distinguere regola, giudizio e verità</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cornici educative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criteri di orientamento</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non protocolli</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1lm2svb1kjg" w:id="7"/>
      <w:bookmarkEnd w:id="7"/>
      <w:r w:rsidDel="00000000" w:rsidR="00000000" w:rsidRPr="00000000">
        <w:rPr>
          <w:b w:val="1"/>
          <w:bCs w:val="1"/>
          <w:color w:val="000000"/>
          <w:sz w:val="26"/>
          <w:szCs w:val="26"/>
          <w:rtl w:val="0"/>
        </w:rPr>
        <w:t xml:space="preserve">Asse 4 – Separazione e limite reale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psicologizzazione del reale</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spiegazionismo</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iper-protezione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proteggere l’eccedenza del reale</w:t>
        <w:br w:type="textWrapping"/>
        <w:t xml:space="preserve">👉 impedire che il limite venga “risolto”</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strumenti di accompagnamento minimale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cornici di non-intervento</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letture del fallimento</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n8u6qd1al9" w:id="8"/>
      <w:bookmarkEnd w:id="8"/>
      <w:r w:rsidDel="00000000" w:rsidR="00000000" w:rsidRPr="00000000">
        <w:rPr>
          <w:b w:val="1"/>
          <w:bCs w:val="1"/>
          <w:color w:val="000000"/>
          <w:sz w:val="26"/>
          <w:szCs w:val="26"/>
          <w:rtl w:val="0"/>
        </w:rPr>
        <w:t xml:space="preserve">Asse 5 – Desiderio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riduzione a motivazione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prestazione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consumo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distinguere desiderio da bisogno</w:t>
        <w:br w:type="textWrapping"/>
        <w:t xml:space="preserve">👉 impedire la saturazione del desiderio</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indicatori di vitalità</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letture di ritiro o iper-investimento</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accompagnamento al futuro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cqjowmz9ebe" w:id="9"/>
      <w:bookmarkEnd w:id="9"/>
      <w:r w:rsidDel="00000000" w:rsidR="00000000" w:rsidRPr="00000000">
        <w:rPr>
          <w:b w:val="1"/>
          <w:bCs w:val="1"/>
          <w:color w:val="000000"/>
          <w:sz w:val="26"/>
          <w:szCs w:val="26"/>
          <w:rtl w:val="0"/>
        </w:rPr>
        <w:t xml:space="preserve">Asse 6 – Mondo storico–culturale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Rischio principale</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determinismo sociale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ideologizzazione</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colpevolizzazione delle famiglie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Funzione della matrice</w:t>
        <w:br w:type="textWrapping"/>
      </w:r>
      <w:r w:rsidDel="00000000" w:rsidR="00000000" w:rsidRPr="00000000">
        <w:rPr>
          <w:rtl w:val="0"/>
        </w:rPr>
        <w:t xml:space="preserve">👉 tenere insieme soggetto e contesto</w:t>
        <w:br w:type="textWrapping"/>
        <w:t xml:space="preserve">👉 evitare spiegazioni totali</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Tipo di output</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strumenti critici di lettura dei contesti</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materiali di advocacy</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analisi dei dispositivi culturali</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qyl8sqdhpi3s" w:id="10"/>
      <w:bookmarkEnd w:id="10"/>
      <w:r w:rsidDel="00000000" w:rsidR="00000000" w:rsidRPr="00000000">
        <w:rPr>
          <w:b w:val="1"/>
          <w:bCs w:val="1"/>
          <w:sz w:val="34"/>
          <w:szCs w:val="34"/>
          <w:rtl w:val="0"/>
        </w:rPr>
        <w:t xml:space="preserve">Come formulare correttamente questo punto</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Una formulazione chiara e riutilizzabile</w:t>
      </w:r>
      <w:r w:rsidDel="00000000" w:rsidR="00000000" w:rsidRPr="00000000">
        <w:rPr>
          <w:rtl w:val="0"/>
        </w:rPr>
        <w:t xml:space="preserve">:</w:t>
      </w:r>
    </w:p>
    <w:p w:rsidR="00000000" w:rsidDel="00000000" w:rsidP="00000000" w:rsidRDefault="00000000" w:rsidRPr="00000000" w14:paraId="00000051">
      <w:pPr>
        <w:spacing w:after="240" w:before="240" w:lineRule="auto"/>
        <w:ind w:left="600" w:right="600" w:firstLine="0"/>
        <w:rPr/>
      </w:pPr>
      <w:r w:rsidDel="00000000" w:rsidR="00000000" w:rsidRPr="00000000">
        <w:rPr>
          <w:i w:val="1"/>
          <w:iCs w:val="1"/>
          <w:rtl w:val="0"/>
        </w:rPr>
        <w:t xml:space="preserve">La matrice di traduzione interdisciplinare costituisce il dispositivo metodologico comune a tutti gli assi strutturali del modello. Essa non ha lo scopo di uniformare gli assi, ma di garantire che ciascuno possa essere tradotto in output professionali senza perdere il proprio statuto teorico. La funzione specifica della matrice varia in relazione a ciascun asse, in funzione dei rischi di riduzione che gli sono propri.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