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roh6af3o9vig" w:id="0"/>
      <w:bookmarkEnd w:id="0"/>
      <w:r w:rsidDel="00000000" w:rsidR="00000000" w:rsidRPr="00000000">
        <w:rPr>
          <w:b w:val="1"/>
          <w:bCs w:val="1"/>
          <w:rtl w:val="0"/>
        </w:rPr>
        <w:t xml:space="preserve">Prompts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>
          <w:b w:val="1"/>
          <w:bCs w:val="1"/>
        </w:rPr>
      </w:pPr>
      <w:bookmarkStart w:colFirst="0" w:colLast="0" w:name="_igzapexw5i85" w:id="1"/>
      <w:bookmarkEnd w:id="1"/>
      <w:r w:rsidDel="00000000" w:rsidR="00000000" w:rsidRPr="00000000">
        <w:rPr>
          <w:b w:val="1"/>
          <w:bCs w:val="1"/>
          <w:rtl w:val="0"/>
        </w:rPr>
        <w:t xml:space="preserve">Da F2-D.1-Verifica - Capacità di generare azione (F3)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Manca ancora — volutamente — una cosa: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 esempio minimo di transizione configurazionale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serve ora, ma sarà utile quando inizierai a scrivere gli altri assi, per mantenere uniformità.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