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k4wqt22jk2p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F6.10 — Quando il progetto diventa “programma”</w:t>
      </w:r>
    </w:p>
    <w:p w:rsidR="00000000" w:rsidDel="00000000" w:rsidP="00000000" w:rsidRDefault="00000000" w:rsidRPr="00000000" w14:paraId="00000002">
      <w:pPr>
        <w:keepNext w:val="0"/>
        <w:keepLines w:val="0"/>
        <w:spacing w:after="8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Criteri per la stabilizzazione istituzionale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before="480" w:lineRule="auto"/>
        <w:rPr/>
      </w:pPr>
      <w:bookmarkStart w:colFirst="0" w:colLast="0" w:name="_aa3r2j6cngws" w:id="1"/>
      <w:bookmarkEnd w:id="1"/>
      <w:r w:rsidDel="00000000" w:rsidR="00000000" w:rsidRPr="00000000">
        <w:rPr>
          <w:rtl w:val="0"/>
        </w:rPr>
        <w:t xml:space="preserve">1. Il principio fondamentale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progetto diventa programma </w:t>
      </w:r>
      <w:r w:rsidDel="00000000" w:rsidR="00000000" w:rsidRPr="00000000">
        <w:rPr>
          <w:b w:val="1"/>
          <w:bCs w:val="1"/>
          <w:rtl w:val="0"/>
        </w:rPr>
        <w:t xml:space="preserve">non quando viene approvato</w:t>
      </w:r>
      <w:r w:rsidDel="00000000" w:rsidR="00000000" w:rsidRPr="00000000">
        <w:rPr>
          <w:rtl w:val="0"/>
        </w:rPr>
        <w:t xml:space="preserve">,</w:t>
        <w:br w:type="textWrapping"/>
        <w:t xml:space="preserve">ma quando diventa: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prevedibile</w:t>
        <w:br w:type="textWrapping"/>
        <w:t xml:space="preserve">✅ ripetibile</w:t>
        <w:br w:type="textWrapping"/>
        <w:t xml:space="preserve">✅ indipendente dai promotori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stabilizzazione è quindi una proprietà operativa, non amministrativa.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before="480" w:lineRule="auto"/>
        <w:rPr/>
      </w:pPr>
      <w:bookmarkStart w:colFirst="0" w:colLast="0" w:name="_aq3pa07ugict" w:id="2"/>
      <w:bookmarkEnd w:id="2"/>
      <w:r w:rsidDel="00000000" w:rsidR="00000000" w:rsidRPr="00000000">
        <w:rPr>
          <w:rtl w:val="0"/>
        </w:rPr>
        <w:t xml:space="preserve">2. Le tre soglie di maturazione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passaggio avviene solo quando sono superate tre soglie.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after="80" w:lineRule="auto"/>
        <w:rPr/>
      </w:pPr>
      <w:bookmarkStart w:colFirst="0" w:colLast="0" w:name="_f76fd8k4wvc1" w:id="3"/>
      <w:bookmarkEnd w:id="3"/>
      <w:r w:rsidDel="00000000" w:rsidR="00000000" w:rsidRPr="00000000">
        <w:rPr>
          <w:rtl w:val="0"/>
        </w:rPr>
        <w:t xml:space="preserve">🟢 Soglia 1 — Stabilità professionale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Segnali:</w:t>
      </w:r>
    </w:p>
    <w:p w:rsidR="00000000" w:rsidDel="00000000" w:rsidP="00000000" w:rsidRDefault="00000000" w:rsidRPr="00000000" w14:paraId="0000000B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gli operatori utilizzano spontaneamente il modello;</w:t>
      </w:r>
    </w:p>
    <w:p w:rsidR="00000000" w:rsidDel="00000000" w:rsidP="00000000" w:rsidRDefault="00000000" w:rsidRPr="00000000" w14:paraId="0000000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 richiedono supervisione continua;</w:t>
      </w:r>
    </w:p>
    <w:p w:rsidR="00000000" w:rsidDel="00000000" w:rsidP="00000000" w:rsidRDefault="00000000" w:rsidRPr="00000000" w14:paraId="0000000D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pratica sopravvive anche in periodi di carico elevato.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Domanda chiave:</w:t>
      </w:r>
    </w:p>
    <w:p w:rsidR="00000000" w:rsidDel="00000000" w:rsidP="00000000" w:rsidRDefault="00000000" w:rsidRPr="00000000" w14:paraId="0000000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Se il promotore si assentasse per 3 mesi, continuerebbe?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 sì → prima soglia superata.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after="80" w:lineRule="auto"/>
        <w:rPr/>
      </w:pPr>
      <w:bookmarkStart w:colFirst="0" w:colLast="0" w:name="_yodfw4549us6" w:id="4"/>
      <w:bookmarkEnd w:id="4"/>
      <w:r w:rsidDel="00000000" w:rsidR="00000000" w:rsidRPr="00000000">
        <w:rPr>
          <w:rtl w:val="0"/>
        </w:rPr>
        <w:t xml:space="preserve">🟢 Soglia 2 — Riconoscibilità organizzativa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servizio inizia a descrivere l’esperienza come: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“modalità di lavoro”,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“buona pratica”,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“approccio condiviso”.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Compare nei:</w:t>
      </w:r>
    </w:p>
    <w:p w:rsidR="00000000" w:rsidDel="00000000" w:rsidP="00000000" w:rsidRDefault="00000000" w:rsidRPr="00000000" w14:paraId="00000017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verbali,</w:t>
      </w:r>
    </w:p>
    <w:p w:rsidR="00000000" w:rsidDel="00000000" w:rsidP="00000000" w:rsidRDefault="00000000" w:rsidRPr="00000000" w14:paraId="0000001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incontri distrettuali,</w:t>
      </w:r>
    </w:p>
    <w:p w:rsidR="00000000" w:rsidDel="00000000" w:rsidP="00000000" w:rsidRDefault="00000000" w:rsidRPr="00000000" w14:paraId="00000019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momenti formativi.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Non ancora norma, ma riferimento riconosciuto.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after="80" w:lineRule="auto"/>
        <w:rPr/>
      </w:pPr>
      <w:bookmarkStart w:colFirst="0" w:colLast="0" w:name="_2c8jmx8vtncl" w:id="5"/>
      <w:bookmarkEnd w:id="5"/>
      <w:r w:rsidDel="00000000" w:rsidR="00000000" w:rsidRPr="00000000">
        <w:rPr>
          <w:rtl w:val="0"/>
        </w:rPr>
        <w:t xml:space="preserve">🟢 Soglia 3 — Trasmissibilità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Nuovi operatori possono apprendere senza contatto diretto con i fondatori.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Esistono:</w:t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materiali sintetici,</w:t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esempi,</w:t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momenti formativi brevi.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sapere diventa trasferibile.</w:t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before="480" w:lineRule="auto"/>
        <w:rPr/>
      </w:pPr>
      <w:bookmarkStart w:colFirst="0" w:colLast="0" w:name="_xfy5khnehfwi" w:id="6"/>
      <w:bookmarkEnd w:id="6"/>
      <w:r w:rsidDel="00000000" w:rsidR="00000000" w:rsidRPr="00000000">
        <w:rPr>
          <w:rtl w:val="0"/>
        </w:rPr>
        <w:t xml:space="preserve">3. Quando NON stabilizzare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Errore frequente: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formalizzare troppo presto.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Segnali di rischio: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uso limitato a pochi motivati</w:t>
        <w:br w:type="textWrapping"/>
        <w:t xml:space="preserve">❌ dipendenza dal referente</w:t>
        <w:br w:type="textWrapping"/>
        <w:t xml:space="preserve">❌ percezione di complessità</w:t>
        <w:br w:type="textWrapping"/>
        <w:t xml:space="preserve">❌ richiesta continua di chiarimenti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questa fase la formalizzazione uccide l’adozione.</w:t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before="480" w:lineRule="auto"/>
        <w:rPr/>
      </w:pPr>
      <w:bookmarkStart w:colFirst="0" w:colLast="0" w:name="_djjxdxxkx6vc" w:id="7"/>
      <w:bookmarkEnd w:id="7"/>
      <w:r w:rsidDel="00000000" w:rsidR="00000000" w:rsidRPr="00000000">
        <w:rPr>
          <w:rtl w:val="0"/>
        </w:rPr>
        <w:t xml:space="preserve">4. Forma corretta della stabilizzazione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Mai come “nuovo servizio”.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Meglio come:</w:t>
      </w:r>
    </w:p>
    <w:p w:rsidR="00000000" w:rsidDel="00000000" w:rsidP="00000000" w:rsidRDefault="00000000" w:rsidRPr="00000000" w14:paraId="0000002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integrazione di una modalità di sostegno allo sviluppo nei percorsi pediatrici ordinari.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Parole da privilegiare: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integrazione,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continuità,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valorizzazione pratica esistente.</w:t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before="480" w:lineRule="auto"/>
        <w:rPr/>
      </w:pPr>
      <w:bookmarkStart w:colFirst="0" w:colLast="0" w:name="_h3n57mykp3k9" w:id="8"/>
      <w:bookmarkEnd w:id="8"/>
      <w:r w:rsidDel="00000000" w:rsidR="00000000" w:rsidRPr="00000000">
        <w:rPr>
          <w:rtl w:val="0"/>
        </w:rPr>
        <w:t xml:space="preserve">5. Componenti minime di un programma stabile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stabilizzazione leggera richiede solo quattro elementi.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rPr>
          <w:b w:val="1"/>
          <w:bCs w:val="1"/>
        </w:rPr>
      </w:pPr>
      <w:bookmarkStart w:colFirst="0" w:colLast="0" w:name="_z2bzg5c0eq98" w:id="9"/>
      <w:bookmarkEnd w:id="9"/>
      <w:r w:rsidDel="00000000" w:rsidR="00000000" w:rsidRPr="00000000">
        <w:rPr>
          <w:rFonts w:ascii="Andika" w:cs="Andika" w:eastAsia="Andika" w:hAnsi="Andika"/>
          <w:rtl w:val="0"/>
        </w:rPr>
        <w:t xml:space="preserve">1️⃣ Referente locale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(non leader scientifico)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Funzione: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continuità,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collegamento,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facilitazione.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after="80" w:lineRule="auto"/>
        <w:rPr/>
      </w:pPr>
      <w:bookmarkStart w:colFirst="0" w:colLast="0" w:name="_y1qwmjyi9tay" w:id="10"/>
      <w:bookmarkEnd w:id="10"/>
      <w:r w:rsidDel="00000000" w:rsidR="00000000" w:rsidRPr="00000000">
        <w:rPr>
          <w:rFonts w:ascii="Andika" w:cs="Andika" w:eastAsia="Andika" w:hAnsi="Andika"/>
          <w:rtl w:val="0"/>
        </w:rPr>
        <w:t xml:space="preserve">2️⃣ Formazione breve ricorrente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1–2 incontri/anno.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Non corsi estesi.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after="80" w:lineRule="auto"/>
        <w:rPr/>
      </w:pPr>
      <w:bookmarkStart w:colFirst="0" w:colLast="0" w:name="_shpsvq66rj6i" w:id="11"/>
      <w:bookmarkEnd w:id="11"/>
      <w:r w:rsidDel="00000000" w:rsidR="00000000" w:rsidRPr="00000000">
        <w:rPr>
          <w:rFonts w:ascii="Andika" w:cs="Andika" w:eastAsia="Andika" w:hAnsi="Andika"/>
          <w:rtl w:val="0"/>
        </w:rPr>
        <w:t xml:space="preserve">3️⃣ Momento annuale di restituzione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Condivisione esperienze e criticità.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Serve più alla cultura che alla valutazione.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after="80" w:lineRule="auto"/>
        <w:rPr/>
      </w:pPr>
      <w:bookmarkStart w:colFirst="0" w:colLast="0" w:name="_512oerdr8ahf" w:id="12"/>
      <w:bookmarkEnd w:id="12"/>
      <w:r w:rsidDel="00000000" w:rsidR="00000000" w:rsidRPr="00000000">
        <w:rPr>
          <w:rFonts w:ascii="Andika" w:cs="Andika" w:eastAsia="Andika" w:hAnsi="Andika"/>
          <w:rtl w:val="0"/>
        </w:rPr>
        <w:t xml:space="preserve">4️⃣ Monitoraggio minimale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Indicatori semplici:</w:t>
      </w:r>
    </w:p>
    <w:p w:rsidR="00000000" w:rsidDel="00000000" w:rsidP="00000000" w:rsidRDefault="00000000" w:rsidRPr="00000000" w14:paraId="00000040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percezione utilità,</w:t>
      </w:r>
    </w:p>
    <w:p w:rsidR="00000000" w:rsidDel="00000000" w:rsidP="00000000" w:rsidRDefault="00000000" w:rsidRPr="00000000" w14:paraId="0000004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continuità follow-up,</w:t>
      </w:r>
    </w:p>
    <w:p w:rsidR="00000000" w:rsidDel="00000000" w:rsidP="00000000" w:rsidRDefault="00000000" w:rsidRPr="00000000" w14:paraId="00000042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appropriatezza invii.</w:t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before="480" w:lineRule="auto"/>
        <w:rPr/>
      </w:pPr>
      <w:bookmarkStart w:colFirst="0" w:colLast="0" w:name="_euytuytmbkl7" w:id="13"/>
      <w:bookmarkEnd w:id="13"/>
      <w:r w:rsidDel="00000000" w:rsidR="00000000" w:rsidRPr="00000000">
        <w:rPr>
          <w:rtl w:val="0"/>
        </w:rPr>
        <w:t xml:space="preserve">6. Il cambiamento istituzionale reale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Quando il programma si stabilizza accade qualcosa di sottile: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prima: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interventi episodici.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dopo:</w:t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sensibilità evolutiva diffusa.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sistema inizia a riconoscere precocemente fragilità senza aumentare medicalizzazione.</w:t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before="480" w:lineRule="auto"/>
        <w:rPr/>
      </w:pPr>
      <w:bookmarkStart w:colFirst="0" w:colLast="0" w:name="_3n4w12ywi3rn" w:id="14"/>
      <w:bookmarkEnd w:id="14"/>
      <w:r w:rsidDel="00000000" w:rsidR="00000000" w:rsidRPr="00000000">
        <w:rPr>
          <w:rtl w:val="0"/>
        </w:rPr>
        <w:t xml:space="preserve">7. Il rischio della “istituzionalizzazione rigida”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il programma diventa: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protocollo obbligatorio,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checklist,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adempimento amministrativo,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perde la proprietà principale: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adattività configurazionale.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stabilizzazione deve restare </w:t>
      </w:r>
      <w:r w:rsidDel="00000000" w:rsidR="00000000" w:rsidRPr="00000000">
        <w:rPr>
          <w:b w:val="1"/>
          <w:bCs w:val="1"/>
          <w:rtl w:val="0"/>
        </w:rPr>
        <w:t xml:space="preserve">leggera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before="480" w:lineRule="auto"/>
        <w:rPr/>
      </w:pPr>
      <w:bookmarkStart w:colFirst="0" w:colLast="0" w:name="_hs5wh3bqs6o0" w:id="15"/>
      <w:bookmarkEnd w:id="15"/>
      <w:r w:rsidDel="00000000" w:rsidR="00000000" w:rsidRPr="00000000">
        <w:rPr>
          <w:rtl w:val="0"/>
        </w:rPr>
        <w:t xml:space="preserve">8. Segnale definitivo di programma maturo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Quando emergono spontaneamente: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adattamenti locali,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varianti coerenti,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iniziative autonome.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Significa che il modello è stato interiorizzato.</w:t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before="480" w:lineRule="auto"/>
        <w:rPr/>
      </w:pPr>
      <w:bookmarkStart w:colFirst="0" w:colLast="0" w:name="_h14fkldtgz18" w:id="16"/>
      <w:bookmarkEnd w:id="16"/>
      <w:r w:rsidDel="00000000" w:rsidR="00000000" w:rsidRPr="00000000">
        <w:rPr>
          <w:rtl w:val="0"/>
        </w:rPr>
        <w:t xml:space="preserve">9. Il nuovo ruolo del promotore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questo punto cambia radicalmente.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Prima:</w:t>
      </w:r>
    </w:p>
    <w:p w:rsidR="00000000" w:rsidDel="00000000" w:rsidP="00000000" w:rsidRDefault="00000000" w:rsidRPr="00000000" w14:paraId="0000005B">
      <w:pPr>
        <w:numPr>
          <w:ilvl w:val="0"/>
          <w:numId w:val="1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motore.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Dopo:</w:t>
      </w:r>
    </w:p>
    <w:p w:rsidR="00000000" w:rsidDel="00000000" w:rsidP="00000000" w:rsidRDefault="00000000" w:rsidRPr="00000000" w14:paraId="0000005D">
      <w:pPr>
        <w:numPr>
          <w:ilvl w:val="0"/>
          <w:numId w:val="1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custode di coerenza.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Compito principale: proteggere semplicità e senso originario.</w:t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rPr>
          <w:b w:val="1"/>
          <w:bCs w:val="1"/>
        </w:rPr>
      </w:pPr>
      <w:bookmarkStart w:colFirst="0" w:colLast="0" w:name="_fvk9bt1zmmsv" w:id="17"/>
      <w:bookmarkEnd w:id="17"/>
      <w:r w:rsidDel="00000000" w:rsidR="00000000" w:rsidRPr="00000000">
        <w:rPr>
          <w:rtl w:val="0"/>
        </w:rPr>
        <w:t xml:space="preserve">10. Esito finale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progetto diventa:</w:t>
      </w:r>
    </w:p>
    <w:p w:rsidR="00000000" w:rsidDel="00000000" w:rsidP="00000000" w:rsidRDefault="00000000" w:rsidRPr="00000000" w14:paraId="00000061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parte della pratica ordinaria,</w:t>
      </w:r>
    </w:p>
    <w:p w:rsidR="00000000" w:rsidDel="00000000" w:rsidP="00000000" w:rsidRDefault="00000000" w:rsidRPr="00000000" w14:paraId="0000006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sostenibile nel tempo,</w:t>
      </w:r>
    </w:p>
    <w:p w:rsidR="00000000" w:rsidDel="00000000" w:rsidP="00000000" w:rsidRDefault="00000000" w:rsidRPr="00000000" w14:paraId="00000063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replicabile in altri territori.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Non più innovazione,</w:t>
        <w:br w:type="textWrapping"/>
        <w:t xml:space="preserve">ma </w:t>
      </w:r>
      <w:r w:rsidDel="00000000" w:rsidR="00000000" w:rsidRPr="00000000">
        <w:rPr>
          <w:b w:val="1"/>
          <w:bCs w:val="1"/>
          <w:rtl w:val="0"/>
        </w:rPr>
        <w:t xml:space="preserve">infrastruttura professionale</w:t>
      </w:r>
      <w:r w:rsidDel="00000000" w:rsidR="00000000" w:rsidRPr="00000000">
        <w:rPr>
          <w:rtl w:val="0"/>
        </w:rPr>
        <w:t xml:space="preserve">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1"/>
      <w:bCs w:val="1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