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uw4oniuih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F7.3 - I confini del Progetto</w:t>
      </w:r>
    </w:p>
    <w:p w:rsidR="00000000" w:rsidDel="00000000" w:rsidP="00000000" w:rsidRDefault="00000000" w:rsidRPr="00000000" w14:paraId="0000000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 coerenza del progetto dipende tanto da ciò che rifiuta quanto da ciò che propone.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8w3jk4fv0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Cosa il Progetto Sviluppo Bambino NON farà mai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3a6ct6ia1bn" w:id="2"/>
      <w:bookmarkEnd w:id="2"/>
      <w:r w:rsidDel="00000000" w:rsidR="00000000" w:rsidRPr="00000000">
        <w:rPr>
          <w:rtl w:val="0"/>
        </w:rPr>
        <w:t xml:space="preserve">1. Non diventerà una teoria totale dello sviluppo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non intende formulare una teoria esaustiva dello sviluppo umano né sostituire modelli scientifici esistenti.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compete con: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psicologia dello sviluppo,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neuroscienze,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psichiatria infantile,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pedagogia.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suo ruolo resta metodologico e integrativo.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Protegge da derive teoricistiche.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cu4xn4tsv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Non introdurrà nuove categorie diagnostiche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definisce disturbi,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produce classificazioni,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stabilisce soglie cliniche.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decisione diagnostica resta competenza delle discipline cliniche appropriate.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Evita medicalizzazione implicita.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f1oys7f9k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 sostituirà il giudizio professionale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non genera decisioni automatiche.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prescrive: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interventi obbligatori,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percorsi standard,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risposte corrette.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responsabilità resta sempre del professionista.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Mantiene autonomia clinica.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vhmn7qu1w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Non diventerà un protocollo rigido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non sarà trasformato in: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 obbligatorie,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 standardizzate,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adempimenti amministrativi.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sua funzione è orientare la lettura, non normare l’azione.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Preserva adattività configurazionale.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5vnfrxe0u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Non richiederà aumento strutturale di risorse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non presuppone: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nuove figure professionali,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nuove visite,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nuovi setting assistenziali.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 prioritariamente attraverso la valorizzazione delle pratiche esistenti.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Garantisce sostenibilità istituzionale.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84y714rxn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Non trasformerà i pediatri o educatori in terapeuti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non richiede ai professionisti di assumere competenze psicoterapeutiche o specialistiche.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suo scopo è sostenere il ruolo già proprio di ciascuna figura professionale.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Evita sconfinamenti identitari.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og2q2tnhy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Non utilizzerà l’intelligenza artificiale come decisore clinico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L’AI non: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valuta bambini,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diagnosi,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suggerisce decisioni cliniche vincolanti.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Rimane uno strumento di supporto alla coerenza metodologica e documentale.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Protegge responsabilità e fiducia.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737vuw9ok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Non diventerà un modello normativo di genitorialità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non definisce: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stili educativi corretti,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modelli familiari ideali,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relazionali prescrittivi.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Sostiene condizioni di sviluppo, non modelli culturali.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Evita moralizzazione.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5ie3qc6z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Non anticiperà invii specialistici né li ritarderà artificialmente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non modifica criteri clinici di invio.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a chiarire le situazioni intermedie, non a sostituire decisioni sanitarie consolidate.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Mantiene sicurezza clinica.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nwgg7ing6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Non cercherà espansione per diffusione ideologica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crescita del progetto avviene solo dove: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 utilità pratica,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esiste adesione volontaria,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contesto lo integra spontaneamente.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attraverso imposizione o standardizzazione centrale.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Protegge evoluzione organica.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