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b w:val="1"/>
          <w:bCs w:val="1"/>
        </w:rPr>
      </w:pPr>
      <w:bookmarkStart w:colFirst="0" w:colLast="0" w:name="_jg927cy9585h" w:id="0"/>
      <w:bookmarkEnd w:id="0"/>
      <w:r w:rsidDel="00000000" w:rsidR="00000000" w:rsidRPr="00000000">
        <w:rPr>
          <w:b w:val="1"/>
          <w:bCs w:val="1"/>
          <w:rtl w:val="0"/>
        </w:rPr>
        <w:t xml:space="preserve">OM3 - Rationale metodologico del supporto cognitivo basato su AI al progetto “Sviluppo del bambino”</w:t>
      </w:r>
    </w:p>
    <w:p w:rsidR="00000000" w:rsidDel="00000000" w:rsidP="00000000" w:rsidRDefault="00000000" w:rsidRPr="00000000" w14:paraId="00000002">
      <w:pPr>
        <w:pStyle w:val="Heading2"/>
        <w:keepNext w:val="0"/>
        <w:keepLines w:val="0"/>
        <w:rPr>
          <w:b w:val="1"/>
          <w:bCs w:val="1"/>
        </w:rPr>
      </w:pPr>
      <w:bookmarkStart w:colFirst="0" w:colLast="0" w:name="_pmup50ha2w6d" w:id="1"/>
      <w:bookmarkEnd w:id="1"/>
      <w:r w:rsidDel="00000000" w:rsidR="00000000" w:rsidRPr="00000000">
        <w:rPr>
          <w:rtl w:val="0"/>
        </w:rPr>
        <w:t xml:space="preserve">Un’ambizione metodologica apparentemente eccedente</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L’impianto del progetto presenta intenzionalmente un livello di articolazione concettuale e metodologica di elevata complessità. La stratificazione in fasi distinte, la fondazione filosofico-concettuale esplicita, la costruzione di dispositivi di traduzione interdisciplinare e la progettazione di strumenti contestualizzati derivano da una scelta metodologica deliberata: costruire un sistema capace di sostenere nel tempo una produzione responsabile e non riduzionista di strumenti operativi.</w:t>
      </w:r>
    </w:p>
    <w:p w:rsidR="00000000" w:rsidDel="00000000" w:rsidP="00000000" w:rsidRDefault="00000000" w:rsidRPr="00000000" w14:paraId="00000004">
      <w:pPr>
        <w:spacing w:after="240" w:before="240" w:lineRule="auto"/>
        <w:rPr/>
      </w:pPr>
      <w:r w:rsidDel="00000000" w:rsidR="00000000" w:rsidRPr="00000000">
        <w:rPr>
          <w:rtl w:val="0"/>
        </w:rPr>
        <w:t xml:space="preserve">Tuttavia, se considerato in assenza di supporti adeguati, un simile livello di elaborazione può apparire sproporzionato rispetto alle normali condizioni operative di ricercatori e professionisti. La quantità di passaggi interpretativi, controlli concettuali e traduzioni richieste renderebbe infatti difficilmente sostenibile, su scala ampia, un lavoro interamente manuale.</w:t>
      </w:r>
    </w:p>
    <w:p w:rsidR="00000000" w:rsidDel="00000000" w:rsidP="00000000" w:rsidRDefault="00000000" w:rsidRPr="00000000" w14:paraId="00000005">
      <w:pPr>
        <w:spacing w:after="240" w:before="240" w:lineRule="auto"/>
        <w:rPr/>
      </w:pPr>
      <w:r w:rsidDel="00000000" w:rsidR="00000000" w:rsidRPr="00000000">
        <w:rPr>
          <w:rtl w:val="0"/>
        </w:rPr>
        <w:t xml:space="preserve">La complessità del progetto, quindi, deve essere compresa considerando che tra i suoi obiettivi vi è la realizzazione di un supporto cognitivo avanzato capace di sostenere l’elaborazione, la traduzione e la generazione controllata degli output.</w:t>
      </w:r>
    </w:p>
    <w:p w:rsidR="00000000" w:rsidDel="00000000" w:rsidP="00000000" w:rsidRDefault="00000000" w:rsidRPr="00000000" w14:paraId="00000006">
      <w:pPr>
        <w:spacing w:after="240" w:before="240" w:lineRule="auto"/>
        <w:rPr/>
      </w:pPr>
      <w:r w:rsidDel="00000000" w:rsidR="00000000" w:rsidRPr="00000000">
        <w:rPr>
          <w:rtl w:val="0"/>
        </w:rPr>
        <w:t xml:space="preserve">Va sottolineato che il ruolo dell’intelligenza artificiale nel progetto </w:t>
      </w:r>
      <w:r w:rsidDel="00000000" w:rsidR="00000000" w:rsidRPr="00000000">
        <w:rPr>
          <w:b w:val="1"/>
          <w:bCs w:val="1"/>
          <w:rtl w:val="0"/>
        </w:rPr>
        <w:t xml:space="preserve">non consiste nella produzione autonoma di conoscenza scientifica</w:t>
      </w:r>
      <w:r w:rsidDel="00000000" w:rsidR="00000000" w:rsidRPr="00000000">
        <w:rPr>
          <w:rtl w:val="0"/>
        </w:rPr>
        <w:t xml:space="preserve">. L’AI è utilizzata come sistema di supporto cognitivo capace di amplificare la capacità umana di esplorazione concettuale, di controllo della coerenza e di gestione della complessità. Le scelte interpretative, la definizione dei concetti e la responsabilità epistemica restano interamente in capo ai ricercatori umani.</w:t>
      </w:r>
    </w:p>
    <w:p w:rsidR="00000000" w:rsidDel="00000000" w:rsidP="00000000" w:rsidRDefault="00000000" w:rsidRPr="00000000" w14:paraId="00000007">
      <w:pPr>
        <w:pStyle w:val="Heading2"/>
        <w:keepNext w:val="0"/>
        <w:keepLines w:val="0"/>
        <w:rPr/>
      </w:pPr>
      <w:bookmarkStart w:colFirst="0" w:colLast="0" w:name="_tyy0n190kzm0" w:id="2"/>
      <w:bookmarkEnd w:id="2"/>
      <w:r w:rsidDel="00000000" w:rsidR="00000000" w:rsidRPr="00000000">
        <w:rPr>
          <w:rtl w:val="0"/>
        </w:rPr>
        <w:t xml:space="preserve">Il progetto come architettura per un sistema cognitivo di supporto</w:t>
      </w:r>
    </w:p>
    <w:p w:rsidR="00000000" w:rsidDel="00000000" w:rsidP="00000000" w:rsidRDefault="00000000" w:rsidRPr="00000000" w14:paraId="00000008">
      <w:pPr>
        <w:spacing w:after="240" w:before="240" w:lineRule="auto"/>
        <w:rPr/>
      </w:pPr>
      <w:r w:rsidDel="00000000" w:rsidR="00000000" w:rsidRPr="00000000">
        <w:rPr>
          <w:rtl w:val="0"/>
        </w:rPr>
        <w:t xml:space="preserve">Il progetto è concepito non solo come impianto teorico-metodologico per operatori umani, ma come architettura concettuale destinata a essere utilizzata anche da sistemi di supporto cognitivo basati su IA </w:t>
      </w:r>
      <w:r w:rsidDel="00000000" w:rsidR="00000000" w:rsidRPr="00000000">
        <w:rPr>
          <w:b w:val="1"/>
          <w:bCs w:val="1"/>
          <w:rtl w:val="0"/>
        </w:rPr>
        <w:t xml:space="preserve">come strumenti di assistenza alla coerenza e alla gestione della complessità</w:t>
      </w:r>
      <w:r w:rsidDel="00000000" w:rsidR="00000000" w:rsidRPr="00000000">
        <w:rPr>
          <w:rtl w:val="0"/>
        </w:rPr>
        <w:t xml:space="preserve">. In questa prospettiva, la complessità del modello non rappresenta un eccesso, ma una condizione di funzionamento.</w:t>
      </w:r>
    </w:p>
    <w:p w:rsidR="00000000" w:rsidDel="00000000" w:rsidP="00000000" w:rsidRDefault="00000000" w:rsidRPr="00000000" w14:paraId="00000009">
      <w:pPr>
        <w:spacing w:after="240" w:before="240" w:lineRule="auto"/>
        <w:rPr/>
      </w:pPr>
      <w:r w:rsidDel="00000000" w:rsidR="00000000" w:rsidRPr="00000000">
        <w:rPr>
          <w:rtl w:val="0"/>
        </w:rPr>
        <w:t xml:space="preserve">I modelli di intelligenza artificiale contemporanei operano in modo efficace quando dispongono di:</w:t>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rtl w:val="0"/>
        </w:rPr>
        <w:t xml:space="preserve">strutture concettuali esplicite</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gerarchie di livelli ben definite</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vincoli semantici chiari</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rtl w:val="0"/>
        </w:rPr>
        <w:t xml:space="preserve">dispositivi di controllo della coerenza</w:t>
      </w:r>
    </w:p>
    <w:p w:rsidR="00000000" w:rsidDel="00000000" w:rsidP="00000000" w:rsidRDefault="00000000" w:rsidRPr="00000000" w14:paraId="0000000E">
      <w:pPr>
        <w:spacing w:after="240" w:before="240" w:lineRule="auto"/>
        <w:rPr/>
      </w:pPr>
      <w:r w:rsidDel="00000000" w:rsidR="00000000" w:rsidRPr="00000000">
        <w:rPr>
          <w:rtl w:val="0"/>
        </w:rPr>
        <w:t xml:space="preserve">Un impianto teorico debole o implicito favorisce risposte rapide ma superficiali; un impianto strutturato consente invece una generazione di contenuti coerente, controllabile e adattabile ai contesti.</w:t>
      </w:r>
    </w:p>
    <w:p w:rsidR="00000000" w:rsidDel="00000000" w:rsidP="00000000" w:rsidRDefault="00000000" w:rsidRPr="00000000" w14:paraId="0000000F">
      <w:pPr>
        <w:spacing w:after="240" w:before="240" w:lineRule="auto"/>
        <w:rPr/>
      </w:pPr>
      <w:r w:rsidDel="00000000" w:rsidR="00000000" w:rsidRPr="00000000">
        <w:rPr>
          <w:rtl w:val="0"/>
        </w:rPr>
        <w:t xml:space="preserve">La costruzione di una grammatica strutturale dello sviluppo e di una metodologia di traduzione controllata fornisce esattamente questo tipo di architettura.</w:t>
      </w:r>
    </w:p>
    <w:p w:rsidR="00000000" w:rsidDel="00000000" w:rsidP="00000000" w:rsidRDefault="00000000" w:rsidRPr="00000000" w14:paraId="00000010">
      <w:pPr>
        <w:pStyle w:val="Heading2"/>
        <w:keepNext w:val="0"/>
        <w:keepLines w:val="0"/>
        <w:rPr/>
      </w:pPr>
      <w:bookmarkStart w:colFirst="0" w:colLast="0" w:name="_kxs6b8vwiar6" w:id="3"/>
      <w:bookmarkEnd w:id="3"/>
      <w:r w:rsidDel="00000000" w:rsidR="00000000" w:rsidRPr="00000000">
        <w:rPr>
          <w:rtl w:val="0"/>
        </w:rPr>
        <w:t xml:space="preserve">Funzione della fondazione filosofico-concettuale rispetto all’IA</w:t>
      </w:r>
    </w:p>
    <w:p w:rsidR="00000000" w:rsidDel="00000000" w:rsidP="00000000" w:rsidRDefault="00000000" w:rsidRPr="00000000" w14:paraId="00000011">
      <w:pPr>
        <w:spacing w:after="240" w:before="240" w:lineRule="auto"/>
        <w:rPr/>
      </w:pPr>
      <w:r w:rsidDel="00000000" w:rsidR="00000000" w:rsidRPr="00000000">
        <w:rPr>
          <w:rtl w:val="0"/>
        </w:rPr>
        <w:t xml:space="preserve">La fondazione filosofico-concettuale del progetto assume una funzione specifica nel contesto di un sistema supportato da IA.</w:t>
      </w:r>
    </w:p>
    <w:p w:rsidR="00000000" w:rsidDel="00000000" w:rsidP="00000000" w:rsidRDefault="00000000" w:rsidRPr="00000000" w14:paraId="00000012">
      <w:pPr>
        <w:spacing w:after="240" w:before="240" w:lineRule="auto"/>
        <w:rPr/>
      </w:pPr>
      <w:r w:rsidDel="00000000" w:rsidR="00000000" w:rsidRPr="00000000">
        <w:rPr>
          <w:rtl w:val="0"/>
        </w:rPr>
        <w:t xml:space="preserve">Essa:</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rtl w:val="0"/>
        </w:rPr>
        <w:t xml:space="preserve">esplicita i presupposti ontologici e antropologici del lavoro</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delimita ciò che può essere inferito e ciò che non deve essere dedotto</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definisce lo statuto dei concetti e dei loro usi</w:t>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rtl w:val="0"/>
        </w:rPr>
        <w:t xml:space="preserve">impedisce slittamenti automatici verso modelli riduzionisti</w:t>
      </w:r>
    </w:p>
    <w:p w:rsidR="00000000" w:rsidDel="00000000" w:rsidP="00000000" w:rsidRDefault="00000000" w:rsidRPr="00000000" w14:paraId="00000017">
      <w:pPr>
        <w:spacing w:after="240" w:before="240" w:lineRule="auto"/>
        <w:rPr/>
      </w:pPr>
      <w:r w:rsidDel="00000000" w:rsidR="00000000" w:rsidRPr="00000000">
        <w:rPr>
          <w:rtl w:val="0"/>
        </w:rPr>
        <w:t xml:space="preserve">Per un sistema di intelligenza artificiale, tale fondazione costituisce un insieme di vincoli semantici e logici che orientano la generazione degli output.</w:t>
        <w:br w:type="textWrapping"/>
        <w:t xml:space="preserve">Senza questa fondazione, l’IA tenderebbe a produrre semplificazioni, normalizzazioni o inferenze indebite, coerenti con le statistiche linguistiche ma non con le esigenze del progetto.</w:t>
      </w:r>
    </w:p>
    <w:p w:rsidR="00000000" w:rsidDel="00000000" w:rsidP="00000000" w:rsidRDefault="00000000" w:rsidRPr="00000000" w14:paraId="00000018">
      <w:pPr>
        <w:spacing w:after="240" w:before="240" w:lineRule="auto"/>
        <w:rPr/>
      </w:pPr>
      <w:r w:rsidDel="00000000" w:rsidR="00000000" w:rsidRPr="00000000">
        <w:rPr>
          <w:rtl w:val="0"/>
        </w:rPr>
        <w:t xml:space="preserve">La profondità concettuale non è quindi ridondanza teorica, ma un dispositivo di controllo della qualità semantica e interpretativa delle elaborazioni generate.</w:t>
      </w:r>
    </w:p>
    <w:p w:rsidR="00000000" w:rsidDel="00000000" w:rsidP="00000000" w:rsidRDefault="00000000" w:rsidRPr="00000000" w14:paraId="00000019">
      <w:pPr>
        <w:pStyle w:val="Heading2"/>
        <w:keepNext w:val="0"/>
        <w:keepLines w:val="0"/>
        <w:rPr/>
      </w:pPr>
      <w:bookmarkStart w:colFirst="0" w:colLast="0" w:name="_b46nm8eeqb08" w:id="4"/>
      <w:bookmarkEnd w:id="4"/>
      <w:r w:rsidDel="00000000" w:rsidR="00000000" w:rsidRPr="00000000">
        <w:rPr>
          <w:rtl w:val="0"/>
        </w:rPr>
        <w:t xml:space="preserve">Traduzione interdisciplinare come interfaccia cognitiva</w:t>
      </w:r>
    </w:p>
    <w:p w:rsidR="00000000" w:rsidDel="00000000" w:rsidP="00000000" w:rsidRDefault="00000000" w:rsidRPr="00000000" w14:paraId="0000001A">
      <w:pPr>
        <w:spacing w:after="240" w:before="240" w:lineRule="auto"/>
        <w:rPr/>
      </w:pPr>
      <w:r w:rsidDel="00000000" w:rsidR="00000000" w:rsidRPr="00000000">
        <w:rPr>
          <w:rtl w:val="0"/>
        </w:rPr>
        <w:t xml:space="preserve">La fase di traduzione interdisciplinare assume, in questo quadro, la funzione di interfaccia tra il livello fondativo e la produzione operativa.</w:t>
      </w:r>
    </w:p>
    <w:p w:rsidR="00000000" w:rsidDel="00000000" w:rsidP="00000000" w:rsidRDefault="00000000" w:rsidRPr="00000000" w14:paraId="0000001B">
      <w:pPr>
        <w:spacing w:after="240" w:before="240" w:lineRule="auto"/>
        <w:rPr/>
      </w:pPr>
      <w:r w:rsidDel="00000000" w:rsidR="00000000" w:rsidRPr="00000000">
        <w:rPr>
          <w:rtl w:val="0"/>
        </w:rPr>
        <w:t xml:space="preserve">Per i sistemi di IA, questa fase:</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rende espliciti i diversi linguaggi disciplinari</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chiarisce i rischi di riduzione propri di ciascun contesto</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definisce le condizioni di trasferimento dei concetti</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rtl w:val="0"/>
        </w:rPr>
        <w:t xml:space="preserve">stabilisce i limiti di traducibilità</w:t>
      </w:r>
    </w:p>
    <w:p w:rsidR="00000000" w:rsidDel="00000000" w:rsidP="00000000" w:rsidRDefault="00000000" w:rsidRPr="00000000" w14:paraId="00000020">
      <w:pPr>
        <w:spacing w:after="240" w:before="240" w:lineRule="auto"/>
        <w:rPr/>
      </w:pPr>
      <w:r w:rsidDel="00000000" w:rsidR="00000000" w:rsidRPr="00000000">
        <w:rPr>
          <w:rtl w:val="0"/>
        </w:rPr>
        <w:t xml:space="preserve">La matrice di traduzione interdisciplinare può essere intesa come una struttura di mappatura semantica che consente ai modelli di IA di generare output differenziati per contesto senza perdere coerenza con la fondazione concettuale.</w:t>
      </w:r>
    </w:p>
    <w:p w:rsidR="00000000" w:rsidDel="00000000" w:rsidP="00000000" w:rsidRDefault="00000000" w:rsidRPr="00000000" w14:paraId="00000021">
      <w:pPr>
        <w:spacing w:after="240" w:before="240" w:lineRule="auto"/>
        <w:rPr/>
      </w:pPr>
      <w:r w:rsidDel="00000000" w:rsidR="00000000" w:rsidRPr="00000000">
        <w:rPr>
          <w:rtl w:val="0"/>
        </w:rPr>
        <w:t xml:space="preserve">In assenza di tale matrice, l’IA opererebbe per generalizzazioni improprie o adattamenti superficiali ai diversi ambiti professionali.</w:t>
      </w:r>
    </w:p>
    <w:p w:rsidR="00000000" w:rsidDel="00000000" w:rsidP="00000000" w:rsidRDefault="00000000" w:rsidRPr="00000000" w14:paraId="00000022">
      <w:pPr>
        <w:pStyle w:val="Heading2"/>
        <w:keepNext w:val="0"/>
        <w:keepLines w:val="0"/>
        <w:rPr/>
      </w:pPr>
      <w:bookmarkStart w:colFirst="0" w:colLast="0" w:name="_r8w838m5bg3s" w:id="5"/>
      <w:bookmarkEnd w:id="5"/>
      <w:r w:rsidDel="00000000" w:rsidR="00000000" w:rsidRPr="00000000">
        <w:rPr>
          <w:rtl w:val="0"/>
        </w:rPr>
        <w:t xml:space="preserve">Produzione di output e ruolo dell’IA</w:t>
      </w:r>
    </w:p>
    <w:p w:rsidR="00000000" w:rsidDel="00000000" w:rsidP="00000000" w:rsidRDefault="00000000" w:rsidRPr="00000000" w14:paraId="00000023">
      <w:pPr>
        <w:spacing w:after="240" w:before="240" w:lineRule="auto"/>
        <w:rPr/>
      </w:pPr>
      <w:r w:rsidDel="00000000" w:rsidR="00000000" w:rsidRPr="00000000">
        <w:rPr>
          <w:rtl w:val="0"/>
        </w:rPr>
        <w:t xml:space="preserve">La scelta metodologica di progettare strumenti come output-tipo “vuoti” trova una particolare coerenza in presenza di un sistema di supporto basato su intelligenza artificiale.</w:t>
      </w:r>
    </w:p>
    <w:p w:rsidR="00000000" w:rsidDel="00000000" w:rsidP="00000000" w:rsidRDefault="00000000" w:rsidRPr="00000000" w14:paraId="00000024">
      <w:pPr>
        <w:spacing w:after="240" w:before="240" w:lineRule="auto"/>
        <w:rPr/>
      </w:pPr>
      <w:r w:rsidDel="00000000" w:rsidR="00000000" w:rsidRPr="00000000">
        <w:rPr>
          <w:rtl w:val="0"/>
        </w:rPr>
        <w:t xml:space="preserve">Un sistema di IA può:</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rtl w:val="0"/>
        </w:rPr>
        <w:t xml:space="preserve">generare varianti contestualizzate di uno stesso output-tipo</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adattare il linguaggio ai diversi contesti professionali</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mantenere la coerenza con i vincoli concettuali</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segnalare rischi di slittamento o riduzione</w:t>
      </w:r>
    </w:p>
    <w:p w:rsidR="00000000" w:rsidDel="00000000" w:rsidP="00000000" w:rsidRDefault="00000000" w:rsidRPr="00000000" w14:paraId="00000029">
      <w:pPr>
        <w:spacing w:after="240" w:before="240" w:lineRule="auto"/>
        <w:rPr/>
      </w:pPr>
      <w:r w:rsidDel="00000000" w:rsidR="00000000" w:rsidRPr="00000000">
        <w:rPr>
          <w:rtl w:val="0"/>
        </w:rPr>
        <w:t xml:space="preserve">In questo senso, l’IA non sostituisce il giudizio umano, ma può sostenere la produzione controllata di strumenti contestualizzati, mantenendo il riferimento alla fondazione teorica.</w:t>
      </w:r>
    </w:p>
    <w:p w:rsidR="00000000" w:rsidDel="00000000" w:rsidP="00000000" w:rsidRDefault="00000000" w:rsidRPr="00000000" w14:paraId="0000002A">
      <w:pPr>
        <w:spacing w:after="240" w:before="240" w:lineRule="auto"/>
        <w:rPr/>
      </w:pPr>
      <w:r w:rsidDel="00000000" w:rsidR="00000000" w:rsidRPr="00000000">
        <w:rPr>
          <w:rtl w:val="0"/>
        </w:rPr>
        <w:t xml:space="preserve">La complessità metodologica del progetto diventa così una guida per la generazione degli output, piuttosto che un carico interamente sostenuto dagli operatori.</w:t>
      </w:r>
    </w:p>
    <w:p w:rsidR="00000000" w:rsidDel="00000000" w:rsidP="00000000" w:rsidRDefault="00000000" w:rsidRPr="00000000" w14:paraId="0000002B">
      <w:pPr>
        <w:pStyle w:val="Heading2"/>
        <w:keepNext w:val="0"/>
        <w:keepLines w:val="0"/>
        <w:rPr/>
      </w:pPr>
      <w:bookmarkStart w:colFirst="0" w:colLast="0" w:name="_vthavm1qvtt8" w:id="6"/>
      <w:bookmarkEnd w:id="6"/>
      <w:r w:rsidDel="00000000" w:rsidR="00000000" w:rsidRPr="00000000">
        <w:rPr>
          <w:rtl w:val="0"/>
        </w:rPr>
        <w:t xml:space="preserve">Mitigazione dell’ambizione attraverso il supporto cognitivo</w:t>
      </w:r>
    </w:p>
    <w:p w:rsidR="00000000" w:rsidDel="00000000" w:rsidP="00000000" w:rsidRDefault="00000000" w:rsidRPr="00000000" w14:paraId="0000002C">
      <w:pPr>
        <w:spacing w:after="240" w:before="240" w:lineRule="auto"/>
        <w:rPr/>
      </w:pPr>
      <w:r w:rsidDel="00000000" w:rsidR="00000000" w:rsidRPr="00000000">
        <w:rPr>
          <w:rtl w:val="0"/>
        </w:rPr>
        <w:t xml:space="preserve">L’ambizione del progetto può apparire eccedente se riferita esclusivamente alle capacità operative di gruppi di lavoro umani limitati. Essa diventa invece più realistica se considerata alla luce di un sistema di supporto cognitivo che:</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rtl w:val="0"/>
        </w:rPr>
        <w:t xml:space="preserve">conserva la memoria strutturata del modello</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garantisce coerenza terminologica e concettuale</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supporta la traduzione tra livelli</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facilita la produzione di output contestualizzati</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rtl w:val="0"/>
        </w:rPr>
        <w:t xml:space="preserve">mantiene tracciabilità e revisione iterativa</w:t>
      </w:r>
    </w:p>
    <w:p w:rsidR="00000000" w:rsidDel="00000000" w:rsidP="00000000" w:rsidRDefault="00000000" w:rsidRPr="00000000" w14:paraId="00000032">
      <w:pPr>
        <w:spacing w:after="240" w:before="240" w:lineRule="auto"/>
        <w:rPr/>
      </w:pPr>
      <w:r w:rsidDel="00000000" w:rsidR="00000000" w:rsidRPr="00000000">
        <w:rPr>
          <w:rtl w:val="0"/>
        </w:rPr>
        <w:t xml:space="preserve">In questa prospettiva, la complessità non è un ostacolo ma un investimento: costruire una struttura sufficientemente solida e articolata da poter essere utilizzata in modo rigoroso anche da sistemi artificiali.</w:t>
      </w:r>
    </w:p>
    <w:p w:rsidR="00000000" w:rsidDel="00000000" w:rsidP="00000000" w:rsidRDefault="00000000" w:rsidRPr="00000000" w14:paraId="00000033">
      <w:pPr>
        <w:pStyle w:val="Heading2"/>
        <w:keepNext w:val="0"/>
        <w:keepLines w:val="0"/>
        <w:spacing w:before="480" w:lineRule="auto"/>
        <w:rPr/>
      </w:pPr>
      <w:bookmarkStart w:colFirst="0" w:colLast="0" w:name="_3omalmr0g36n" w:id="7"/>
      <w:bookmarkEnd w:id="7"/>
      <w:r w:rsidDel="00000000" w:rsidR="00000000" w:rsidRPr="00000000">
        <w:rPr>
          <w:rtl w:val="0"/>
        </w:rPr>
        <w:t xml:space="preserve">Riproducibilità metodologica e natura interpretativa della fase fondativa</w:t>
      </w:r>
    </w:p>
    <w:p w:rsidR="00000000" w:rsidDel="00000000" w:rsidP="00000000" w:rsidRDefault="00000000" w:rsidRPr="00000000" w14:paraId="00000034">
      <w:pPr>
        <w:spacing w:after="240" w:before="240" w:lineRule="auto"/>
        <w:rPr/>
      </w:pPr>
      <w:r w:rsidDel="00000000" w:rsidR="00000000" w:rsidRPr="00000000">
        <w:rPr>
          <w:rtl w:val="0"/>
        </w:rPr>
        <w:t xml:space="preserve">L’introduzione di sistemi di supporto cognitivo basati su intelligenza artificiale nel processo di costruzione del progetto rende opportuno esplicitare la questione della riproducibilità metodologica.</w:t>
      </w:r>
    </w:p>
    <w:p w:rsidR="00000000" w:rsidDel="00000000" w:rsidP="00000000" w:rsidRDefault="00000000" w:rsidRPr="00000000" w14:paraId="00000035">
      <w:pPr>
        <w:spacing w:after="240" w:before="240" w:lineRule="auto"/>
        <w:rPr/>
      </w:pPr>
      <w:r w:rsidDel="00000000" w:rsidR="00000000" w:rsidRPr="00000000">
        <w:rPr>
          <w:rtl w:val="0"/>
        </w:rPr>
        <w:t xml:space="preserve">Nel contesto delle scienze naturali, la riproducibilità è generalmente intesa come possibilità di replicare un esperimento ottenendo risultati analoghi. Tuttavia, nella costruzione di modelli concettuali nelle scienze umane la situazione è diversa.</w:t>
      </w:r>
    </w:p>
    <w:p w:rsidR="00000000" w:rsidDel="00000000" w:rsidP="00000000" w:rsidRDefault="00000000" w:rsidRPr="00000000" w14:paraId="00000036">
      <w:pPr>
        <w:spacing w:after="240" w:before="240" w:lineRule="auto"/>
        <w:rPr/>
      </w:pPr>
      <w:r w:rsidDel="00000000" w:rsidR="00000000" w:rsidRPr="00000000">
        <w:rPr>
          <w:rtl w:val="0"/>
        </w:rPr>
        <w:t xml:space="preserve">La fase fondativa del progetto – dedicata alla chiarificazione dei presupposti ontologici e antropologici dello sviluppo – appartiene infatti a un ambito di elaborazione teorica e interpretativa che non è riproducibile in senso sperimentale.</w:t>
      </w:r>
    </w:p>
    <w:p w:rsidR="00000000" w:rsidDel="00000000" w:rsidP="00000000" w:rsidRDefault="00000000" w:rsidRPr="00000000" w14:paraId="00000037">
      <w:pPr>
        <w:spacing w:after="240" w:before="240" w:lineRule="auto"/>
        <w:rPr/>
      </w:pPr>
      <w:r w:rsidDel="00000000" w:rsidR="00000000" w:rsidRPr="00000000">
        <w:rPr>
          <w:rtl w:val="0"/>
        </w:rPr>
        <w:t xml:space="preserve">La formulazione specifica dei concetti, delle distinzioni teoriche e delle strutture interpretative dipende inevitabilmente da scelte intellettuali, sensibilità disciplinari e percorsi di ricerca individuali. Questo tipo di elaborazione non può essere replicato come una procedura tecnica, e tale caratteristica non rappresenta una anomalia metodologica, ma una condizione tipica della costruzione di modelli teorici nelle scienze dello sviluppo e, più in generale, nelle scienze umane.</w:t>
      </w:r>
    </w:p>
    <w:p w:rsidR="00000000" w:rsidDel="00000000" w:rsidP="00000000" w:rsidRDefault="00000000" w:rsidRPr="00000000" w14:paraId="00000038">
      <w:pPr>
        <w:spacing w:after="240" w:before="240" w:lineRule="auto"/>
        <w:rPr/>
      </w:pPr>
      <w:r w:rsidDel="00000000" w:rsidR="00000000" w:rsidRPr="00000000">
        <w:rPr>
          <w:rtl w:val="0"/>
        </w:rPr>
        <w:t xml:space="preserve">Ciò che può e deve essere riproducibile non è il contenuto specifico delle formulazioni concettuali, ma il metodo attraverso cui esse vengono costruite, esplicitate e messe alla prova.</w:t>
      </w:r>
    </w:p>
    <w:p w:rsidR="00000000" w:rsidDel="00000000" w:rsidP="00000000" w:rsidRDefault="00000000" w:rsidRPr="00000000" w14:paraId="00000039">
      <w:pPr>
        <w:spacing w:after="240" w:before="240" w:lineRule="auto"/>
        <w:rPr/>
      </w:pPr>
      <w:r w:rsidDel="00000000" w:rsidR="00000000" w:rsidRPr="00000000">
        <w:rPr>
          <w:rtl w:val="0"/>
        </w:rPr>
        <w:t xml:space="preserve">In questa prospettiva, il progetto distingue chiaramente due livelli di riproducibilità:</w:t>
      </w:r>
    </w:p>
    <w:p w:rsidR="00000000" w:rsidDel="00000000" w:rsidP="00000000" w:rsidRDefault="00000000" w:rsidRPr="00000000" w14:paraId="0000003A">
      <w:pPr>
        <w:pStyle w:val="Heading3"/>
        <w:spacing w:after="240" w:before="240" w:lineRule="auto"/>
        <w:rPr/>
      </w:pPr>
      <w:bookmarkStart w:colFirst="0" w:colLast="0" w:name="_g6sgsvtzrzjx" w:id="8"/>
      <w:bookmarkEnd w:id="8"/>
      <w:r w:rsidDel="00000000" w:rsidR="00000000" w:rsidRPr="00000000">
        <w:rPr>
          <w:rtl w:val="0"/>
        </w:rPr>
        <w:t xml:space="preserve">Riproducibilità metodologica</w:t>
      </w:r>
    </w:p>
    <w:p w:rsidR="00000000" w:rsidDel="00000000" w:rsidP="00000000" w:rsidRDefault="00000000" w:rsidRPr="00000000" w14:paraId="0000003B">
      <w:pPr>
        <w:spacing w:after="240" w:before="240" w:lineRule="auto"/>
        <w:rPr/>
      </w:pPr>
      <w:r w:rsidDel="00000000" w:rsidR="00000000" w:rsidRPr="00000000">
        <w:rPr>
          <w:rtl w:val="0"/>
        </w:rPr>
        <w:t xml:space="preserve">Il percorso metodologico del progetto è esplicitamente articolato e documentato. Esso include:</w:t>
      </w:r>
    </w:p>
    <w:p w:rsidR="00000000" w:rsidDel="00000000" w:rsidP="00000000" w:rsidRDefault="00000000" w:rsidRPr="00000000" w14:paraId="0000003C">
      <w:pPr>
        <w:numPr>
          <w:ilvl w:val="0"/>
          <w:numId w:val="5"/>
        </w:numPr>
        <w:spacing w:after="0" w:afterAutospacing="0" w:before="240" w:lineRule="auto"/>
        <w:ind w:left="720" w:hanging="360"/>
      </w:pPr>
      <w:r w:rsidDel="00000000" w:rsidR="00000000" w:rsidRPr="00000000">
        <w:rPr>
          <w:rtl w:val="0"/>
        </w:rPr>
        <w:t xml:space="preserve">la distinzione tra fondazione concettuale, traduzione interdisciplinare e progettazione di strumenti contestualizzati</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rtl w:val="0"/>
        </w:rPr>
        <w:t xml:space="preserve">la definizione di procedure di traduzione controllata tra linguaggi disciplinari</w:t>
      </w:r>
    </w:p>
    <w:p w:rsidR="00000000" w:rsidDel="00000000" w:rsidP="00000000" w:rsidRDefault="00000000" w:rsidRPr="00000000" w14:paraId="0000003E">
      <w:pPr>
        <w:numPr>
          <w:ilvl w:val="0"/>
          <w:numId w:val="5"/>
        </w:numPr>
        <w:spacing w:after="240" w:before="0" w:beforeAutospacing="0" w:lineRule="auto"/>
        <w:ind w:left="720" w:hanging="360"/>
      </w:pPr>
      <w:r w:rsidDel="00000000" w:rsidR="00000000" w:rsidRPr="00000000">
        <w:rPr>
          <w:rtl w:val="0"/>
        </w:rPr>
        <w:t xml:space="preserve">la costruzione di output-tipo e dispositivi di verifica della coerenza.</w:t>
      </w:r>
    </w:p>
    <w:p w:rsidR="00000000" w:rsidDel="00000000" w:rsidP="00000000" w:rsidRDefault="00000000" w:rsidRPr="00000000" w14:paraId="0000003F">
      <w:pPr>
        <w:spacing w:after="240" w:before="240" w:lineRule="auto"/>
        <w:rPr/>
      </w:pPr>
      <w:r w:rsidDel="00000000" w:rsidR="00000000" w:rsidRPr="00000000">
        <w:rPr>
          <w:rtl w:val="0"/>
        </w:rPr>
        <w:t xml:space="preserve">Questo insieme di passaggi costituisce un metodo che può essere compreso, discusso e applicato anche in contesti diversi.</w:t>
      </w:r>
    </w:p>
    <w:p w:rsidR="00000000" w:rsidDel="00000000" w:rsidP="00000000" w:rsidRDefault="00000000" w:rsidRPr="00000000" w14:paraId="00000040">
      <w:pPr>
        <w:pStyle w:val="Heading3"/>
        <w:spacing w:after="240" w:before="240" w:lineRule="auto"/>
        <w:rPr/>
      </w:pPr>
      <w:bookmarkStart w:colFirst="0" w:colLast="0" w:name="_vk7ot8eee628" w:id="9"/>
      <w:bookmarkEnd w:id="9"/>
      <w:r w:rsidDel="00000000" w:rsidR="00000000" w:rsidRPr="00000000">
        <w:rPr>
          <w:rtl w:val="0"/>
        </w:rPr>
        <w:t xml:space="preserve">Non riproducibilità delle formulazioni concettuali specifiche</w:t>
      </w:r>
    </w:p>
    <w:p w:rsidR="00000000" w:rsidDel="00000000" w:rsidP="00000000" w:rsidRDefault="00000000" w:rsidRPr="00000000" w14:paraId="00000041">
      <w:pPr>
        <w:spacing w:after="240" w:before="240" w:lineRule="auto"/>
        <w:rPr/>
      </w:pPr>
      <w:r w:rsidDel="00000000" w:rsidR="00000000" w:rsidRPr="00000000">
        <w:rPr>
          <w:rtl w:val="0"/>
        </w:rPr>
        <w:t xml:space="preserve">Le formulazioni teoriche elaborate nella fase fondativa rappresentano invece il risultato di un processo interpretativo e riflessivo che non può essere ridotto a una procedura replicabile. Analogamente a quanto avviene nella storia di molte teorie nelle scienze umane, tali formulazioni restano aperte alla discussione, alla revisione e alla reinterpretazione da parte di altri ricercatori.</w:t>
      </w:r>
    </w:p>
    <w:p w:rsidR="00000000" w:rsidDel="00000000" w:rsidP="00000000" w:rsidRDefault="00000000" w:rsidRPr="00000000" w14:paraId="00000042">
      <w:pPr>
        <w:spacing w:after="240" w:before="240" w:lineRule="auto"/>
        <w:rPr/>
      </w:pPr>
      <w:r w:rsidDel="00000000" w:rsidR="00000000" w:rsidRPr="00000000">
        <w:rPr>
          <w:rtl w:val="0"/>
        </w:rPr>
        <w:t xml:space="preserve">L’introduzione di strumenti di supporto cognitivo basati su intelligenza artificiale non modifica questa distinzione fondamentale. I sistemi di IA possono contribuire a migliorare la tracciabilità del processo di elaborazione, a facilitare il controllo di coerenza tra le diverse parti del modello e a sostenere la gestione della complessità concettuale.</w:t>
      </w:r>
    </w:p>
    <w:p w:rsidR="00000000" w:rsidDel="00000000" w:rsidP="00000000" w:rsidRDefault="00000000" w:rsidRPr="00000000" w14:paraId="00000043">
      <w:pPr>
        <w:spacing w:after="240" w:before="240" w:lineRule="auto"/>
        <w:rPr/>
      </w:pPr>
      <w:r w:rsidDel="00000000" w:rsidR="00000000" w:rsidRPr="00000000">
        <w:rPr>
          <w:rtl w:val="0"/>
        </w:rPr>
        <w:t xml:space="preserve">Essi non eliminano però la dimensione interpretativa e creativa propria della costruzione teorica, né sostituiscono la responsabilità epistemica dei ricercatori.</w:t>
      </w:r>
    </w:p>
    <w:p w:rsidR="00000000" w:rsidDel="00000000" w:rsidP="00000000" w:rsidRDefault="00000000" w:rsidRPr="00000000" w14:paraId="00000044">
      <w:pPr>
        <w:spacing w:after="240" w:before="240" w:lineRule="auto"/>
        <w:rPr/>
      </w:pPr>
      <w:r w:rsidDel="00000000" w:rsidR="00000000" w:rsidRPr="00000000">
        <w:rPr>
          <w:rtl w:val="0"/>
        </w:rPr>
        <w:t xml:space="preserve">In questo senso, l’uso dell’intelligenza artificiale nel progetto non ha lo scopo di automatizzare la produzione dei concetti, ma di rendere più trasparente, controllabile e documentabile il processo attraverso cui essi vengono elaborati e organizzati.</w:t>
      </w:r>
    </w:p>
    <w:p w:rsidR="00000000" w:rsidDel="00000000" w:rsidP="00000000" w:rsidRDefault="00000000" w:rsidRPr="00000000" w14:paraId="00000045">
      <w:pPr>
        <w:pStyle w:val="Heading2"/>
        <w:keepNext w:val="0"/>
        <w:keepLines w:val="0"/>
        <w:rPr/>
      </w:pPr>
      <w:bookmarkStart w:colFirst="0" w:colLast="0" w:name="_hc1g7lz1e6to" w:id="10"/>
      <w:bookmarkEnd w:id="10"/>
      <w:r w:rsidDel="00000000" w:rsidR="00000000" w:rsidRPr="00000000">
        <w:rPr>
          <w:rtl w:val="0"/>
        </w:rPr>
        <w:t xml:space="preserve">Conclusione</w:t>
      </w:r>
    </w:p>
    <w:p w:rsidR="00000000" w:rsidDel="00000000" w:rsidP="00000000" w:rsidRDefault="00000000" w:rsidRPr="00000000" w14:paraId="00000046">
      <w:pPr>
        <w:spacing w:after="240" w:before="240" w:lineRule="auto"/>
        <w:rPr/>
      </w:pPr>
      <w:r w:rsidDel="00000000" w:rsidR="00000000" w:rsidRPr="00000000">
        <w:rPr>
          <w:rtl w:val="0"/>
        </w:rPr>
        <w:t xml:space="preserve">L’ampiezza e la profondità dell’impianto metodologico del progetto non derivano da una volontà di sistematicità teorica fine a sé stessa, ma dalla necessità di costruire una architettura concettuale capace di sostenere nel tempo una produzione responsabile di strumenti.</w:t>
      </w:r>
    </w:p>
    <w:p w:rsidR="00000000" w:rsidDel="00000000" w:rsidP="00000000" w:rsidRDefault="00000000" w:rsidRPr="00000000" w14:paraId="00000047">
      <w:pPr>
        <w:spacing w:after="240" w:before="240" w:lineRule="auto"/>
        <w:rPr/>
      </w:pPr>
      <w:r w:rsidDel="00000000" w:rsidR="00000000" w:rsidRPr="00000000">
        <w:rPr>
          <w:rtl w:val="0"/>
        </w:rPr>
        <w:t xml:space="preserve">La previsione di un supporto cognitivo basato su intelligenza artificiale non riduce l’esigenza di rigore metodologico, ma la rende ancora più necessaria.</w:t>
        <w:br w:type="textWrapping"/>
        <w:t xml:space="preserve">Solo un impianto concettuale esplicito, stratificato e controllato può orientare sistemi di generazione automatica senza esporre il progetto a semplificazioni indebite o a usi impropri.</w:t>
      </w:r>
    </w:p>
    <w:p w:rsidR="00000000" w:rsidDel="00000000" w:rsidP="00000000" w:rsidRDefault="00000000" w:rsidRPr="00000000" w14:paraId="00000048">
      <w:pPr>
        <w:spacing w:after="240" w:before="240" w:lineRule="auto"/>
        <w:rPr/>
      </w:pPr>
      <w:r w:rsidDel="00000000" w:rsidR="00000000" w:rsidRPr="00000000">
        <w:rPr>
          <w:rtl w:val="0"/>
        </w:rPr>
        <w:t xml:space="preserve">In questo senso, l’apparente eccesso di ambizione trova la propria giustificazione nella scelta di costruire non solo un modello teorico, ma una infrastruttura cognitiva capace di sostenere nel tempo la produzione di strumenti coerenti, contestualizzati e metodologicamente fondati.</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