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eMethods. Registration record (eTable 12)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bookmarkStart w:id="10" w:name="Xbb380d809b2723f99c0f38291f5ada62d815562"/>
    <w:p>
      <w:pPr>
        <w:pStyle w:val="Heading1"/>
      </w:pPr>
      <w:r>
        <w:t xml:space="preserve">eMethods. Registration record and deviations</w:t>
      </w:r>
    </w:p>
    <w:p>
      <w:pPr>
        <w:pStyle w:val="TableCaption"/>
      </w:pPr>
      <w:r>
        <w:t xml:space="preserve">eTable 12. Registration record</w:t>
      </w:r>
    </w:p>
    <w:tbl>
      <w:tblPr>
        <w:tblStyle w:val="Table"/>
        <w:tblW w:type="pct" w:w="5000"/>
        <w:tblLayout w:type="fixed"/>
        <w:tblLook w:firstRow="1" w:lastRow="0" w:firstColumn="0" w:lastColumn="0" w:noHBand="0" w:noVBand="0" w:val="0020"/>
        <w:tblCaption w:val="eTable 12.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2026-10-27T19:23:48Z</dcterms:created>
  <dcterms:modified xsi:type="dcterms:W3CDTF">2026-10-27T19:23:48Z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