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 2. STROBE checklist. 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Multimedia Appendix 1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1584"/>
        <w:gridCol w:w="731"/>
        <w:gridCol w:w="2558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4;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12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8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2-4; Figures 2-4; eTables 3, 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">
        <w:r>
          <w:rPr>
            <w:rStyle w:val="Hyperlink"/>
          </w:rPr>
          <w:t xml:space="preserve">10.1371/journal.pmed.0040296</w:t>
        </w:r>
      </w:hyperlink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 2. STROBE checklist. 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2026-10-28T15:24:49Z</dcterms:created>
  <dcterms:modified xsi:type="dcterms:W3CDTF">2026-10-28T15:24:49Z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