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to the author’s knowledge, which ACOs did so has not been studied.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test, under a preregistered plan, whether ACOs that renewed early stood to gain more than others</w:t>
      </w:r>
      <w:r>
        <w:t xml:space="preserve"> </w:t>
      </w:r>
      <w:r>
        <w:t xml:space="preserve">from the regional part of a benchmark 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The plan, decision rules and code were</w:t>
      </w:r>
      <w:r>
        <w:t xml:space="preserve"> </w:t>
      </w:r>
      <w:r>
        <w:t xml:space="preserve">registered on OSF before any outcome data were read, with a code-level lock on the outcome files. The benchmark a</w:t>
      </w:r>
      <w:r>
        <w:t xml:space="preserve"> </w:t>
      </w:r>
      <w:r>
        <w:t xml:space="preserve">reset would produce was rebuilt from the regulation (42 CFR 425.601) and validated against benchmarks CMS published</w:t>
      </w:r>
      <w:r>
        <w:t xml:space="preserve"> </w:t>
      </w:r>
      <w:r>
        <w:t xml:space="preserve">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analyses, pre-decision characteristics: the regional pull (case-mix-adjusted regional</w:t>
      </w:r>
      <w:r>
        <w:t xml:space="preserve"> </w:t>
      </w:r>
      <w:r>
        <w:t xml:space="preserve">spending relative to the ACO’s current benchmark; primary), the own-spending component of a reset and the BASIC</w:t>
      </w:r>
      <w:r>
        <w:t xml:space="preserve"> </w:t>
      </w:r>
      <w:r>
        <w:t xml:space="preserve">risk level. For the spending analysis, early renewal into a January 1, 2022 agreement.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 (29 ACOs, compared with 277 that stayed), analyzed by group comparisons</w:t>
      </w:r>
      <w:r>
        <w:t xml:space="preserve"> </w:t>
      </w:r>
      <w:r>
        <w:t xml:space="preserve">with Bayesian bootstrap intervals and permutation tests and by a Bayesian logistic model with measurement error</w:t>
      </w:r>
      <w:r>
        <w:t xml:space="preserve"> </w:t>
      </w:r>
      <w:r>
        <w:t xml:space="preserve">tested by direct simulation; and per-capita spending growth in 2022-2024, by difference-in-differences with a</w:t>
      </w:r>
      <w:r>
        <w:t xml:space="preserve"> </w:t>
      </w:r>
      <w:r>
        <w:t xml:space="preserve">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0.94; median absolute error 1.6%). Relative to</w:t>
      </w:r>
      <w:r>
        <w:t xml:space="preserve"> </w:t>
      </w:r>
      <w:r>
        <w:t xml:space="preserve">their current benchmarks, early renewers’ case-mix-adjusted regional spending was 3.4 percentage points higher than</w:t>
      </w:r>
      <w:r>
        <w:t xml:space="preserve"> </w:t>
      </w:r>
      <w:r>
        <w:t xml:space="preserve">stayers’ (95% credible interval [CrI],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Early renewers were also beating their benchmarks by</w:t>
      </w:r>
      <w:r>
        <w:t xml:space="preserve"> </w:t>
      </w:r>
      <w:r>
        <w:t xml:space="preserve">more (own-spending component, −2.1 points; 95% CrI, −3.8 to −0.5), and by the approximation the total expected</w:t>
      </w:r>
      <w:r>
        <w:t xml:space="preserve"> </w:t>
      </w:r>
      <w:r>
        <w:t xml:space="preserve">gain from a reset did not differ (−0.5 points; 95% CrI, −2.0 to 0.8). Among 206 BASIC-track ACOs, early renewal was</w:t>
      </w:r>
      <w:r>
        <w:t xml:space="preserve"> </w:t>
      </w:r>
      <w:r>
        <w:t xml:space="preserve">associated with a higher regional pull (log-odds difference per 2 SD, 1.34; 95% CrI, 0.44 to 2.30) and a higher,</w:t>
      </w:r>
      <w:r>
        <w:t xml:space="preserve"> </w:t>
      </w:r>
      <w:r>
        <w:t xml:space="preserve">two-sided BASIC level (1.34; 95% CrI, 0.38 to 2.31). Spending growth did not differ detectably (−0.4%; 95% CrI,</w:t>
      </w:r>
      <w:r>
        <w:t xml:space="preserve"> </w:t>
      </w:r>
      <w:r>
        <w:t xml:space="preserve">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rate. By the study’s</w:t>
      </w:r>
      <w:r>
        <w:t xml:space="preserve"> </w:t>
      </w:r>
      <w:r>
        <w:t xml:space="preserve">approximation, a reset would not on average have raised their benchmarks. These are associations under the 2022</w:t>
      </w:r>
      <w:r>
        <w:t xml:space="preserve"> </w:t>
      </w:r>
      <w:r>
        <w:t xml:space="preserve">rules; benchmarks set from 2024 credit 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Which ACOs used</w:t>
      </w:r>
      <w:r>
        <w:t xml:space="preserve"> </w:t>
      </w:r>
      <w:r>
        <w:t xml:space="preserve">the option bears on how benchmark rules sort ACOs, but to the author’s knowledge it has not been studied.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1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registry’s own timestamp, rather than the repository’s commit dates, 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29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PY2022. The 28 ACOs absent from the PY2022</w:t>
      </w:r>
      <w:r>
        <w:t xml:space="preserve"> </w:t>
      </w:r>
      <w:r>
        <w:t xml:space="preserve">file (left after PY2021) were described but entered no registered test (Figure 1).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</w:t>
      </w:r>
      <w:r>
        <w:t xml:space="preserve"> </w:t>
      </w:r>
      <w:r>
        <w:t xml:space="preserve">advance faster, and could pause the advance for 2021.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37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52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0"/>
    <w:bookmarkEnd w:id="21"/>
    <w:bookmarkStart w:id="39" w:name="results"/>
    <w:p>
      <w:pPr>
        <w:pStyle w:val="Heading1"/>
      </w:pPr>
      <w:r>
        <w:t xml:space="preserve">Results</w:t>
      </w:r>
    </w:p>
    <w:bookmarkStart w:id="25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sample. 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agreements, and no stayer moved to ENHANCED.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3" name="Picture"/>
            <a:graphic>
              <a:graphicData uri="http://schemas.openxmlformats.org/drawingml/2006/picture">
                <pic:pic>
                  <pic:nvPicPr>
                    <pic:cNvPr descr="figures/figure1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5"/>
    <w:bookmarkStart w:id="29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</w:t>
      </w:r>
      <w:r>
        <w:t xml:space="preserve"> </w:t>
      </w:r>
      <w:r>
        <w:t xml:space="preserve">savings.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7" name="Picture"/>
            <a:graphic>
              <a:graphicData uri="http://schemas.openxmlformats.org/drawingml/2006/picture">
                <pic:pic>
                  <pic:nvPicPr>
                    <pic:cNvPr descr="figures/figure2-comparis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29"/>
    <w:bookmarkStart w:id="33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1" name="Picture"/>
            <a:graphic>
              <a:graphicData uri="http://schemas.openxmlformats.org/drawingml/2006/picture">
                <pic:pic>
                  <pic:nvPicPr>
                    <pic:cNvPr descr="figures/figure3-decision-mod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3"/>
    <w:bookmarkStart w:id="37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5" name="Picture"/>
            <a:graphic>
              <a:graphicData uri="http://schemas.openxmlformats.org/drawingml/2006/picture">
                <pic:pic>
                  <pic:nvPicPr>
                    <pic:cNvPr descr="figures/figure4-spend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7"/>
    <w:bookmarkStart w:id="38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8"/>
    <w:bookmarkEnd w:id="39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0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The finding that early renewers were savers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</w:t>
      </w:r>
      <w:r>
        <w:t xml:space="preserve"> </w:t>
      </w:r>
      <w:r>
        <w:t xml:space="preserve">ENHANCED, and no stayer did.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the association may also reflect an appetite for risk</w:t>
      </w:r>
      <w:r>
        <w:t xml:space="preserve"> </w:t>
      </w:r>
      <w:r>
        <w:t xml:space="preserve">rather 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0"/>
    <w:bookmarkStart w:id="41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1"/>
    <w:bookmarkStart w:id="4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decided; validation bounds its error in benchmark levels, but the own-spending component’s</w:t>
      </w:r>
      <w:r>
        <w:t xml:space="preserve"> </w:t>
      </w:r>
      <w:r>
        <w:t xml:space="preserve">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so anticipation is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</w:t>
      </w:r>
      <w:r>
        <w:t xml:space="preserve"> </w:t>
      </w:r>
      <w:r>
        <w:t xml:space="preserve">enrollment record,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2"/>
    <w:bookmarkStart w:id="4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 reset would not on average have raised their 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3"/>
    <w:bookmarkEnd w:id="44"/>
    <w:bookmarkStart w:id="47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</w:t>
      </w:r>
      <w:hyperlink r:id="rId45">
        <w:r>
          <w:rPr>
            <w:rStyle w:val="Hyperlink"/>
          </w:rPr>
          <w:t xml:space="preserve">https://github.com/stharrold/mssp-paper-2026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</w:t>
      </w:r>
      <w:r>
        <w:t xml:space="preserve"> </w:t>
      </w:r>
      <w:hyperlink r:id="rId46">
        <w:r>
          <w:rPr>
            <w:rStyle w:val="Hyperlink"/>
          </w:rPr>
          <w:t xml:space="preserve">https://github.com/stharrold/stharrold.github.io</w:t>
        </w:r>
      </w:hyperlink>
      <w:r>
        <w:t xml:space="preserve"> </w:t>
      </w:r>
      <w:r>
        <w:t xml:space="preserve">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7"/>
    <w:bookmarkStart w:id="158" w:name="references"/>
    <w:p>
      <w:pPr>
        <w:pStyle w:val="Heading1"/>
      </w:pPr>
      <w:r>
        <w:t xml:space="preserve">References</w:t>
      </w:r>
    </w:p>
    <w:bookmarkStart w:id="157" w:name="refs"/>
    <w:bookmarkStart w:id="49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8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49"/>
    <w:bookmarkStart w:id="51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50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51"/>
    <w:bookmarkStart w:id="53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2">
        <w:r>
          <w:rPr>
            <w:rStyle w:val="Hyperlink"/>
          </w:rPr>
          <w:t xml:space="preserve">10.1056/nejmsa1600142</w:t>
        </w:r>
      </w:hyperlink>
    </w:p>
    <w:bookmarkEnd w:id="53"/>
    <w:bookmarkStart w:id="55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4">
        <w:r>
          <w:rPr>
            <w:rStyle w:val="Hyperlink"/>
          </w:rPr>
          <w:t xml:space="preserve">10.1056/nejmsa1803388</w:t>
        </w:r>
      </w:hyperlink>
    </w:p>
    <w:bookmarkEnd w:id="55"/>
    <w:bookmarkStart w:id="57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6">
        <w:r>
          <w:rPr>
            <w:rStyle w:val="Hyperlink"/>
          </w:rPr>
          <w:t xml:space="preserve">10.1001/jama.2025.3870</w:t>
        </w:r>
      </w:hyperlink>
    </w:p>
    <w:bookmarkEnd w:id="57"/>
    <w:bookmarkStart w:id="59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8">
        <w:r>
          <w:rPr>
            <w:rStyle w:val="Hyperlink"/>
          </w:rPr>
          <w:t xml:space="preserve">10.1111/1468-0009.12468</w:t>
        </w:r>
      </w:hyperlink>
    </w:p>
    <w:bookmarkEnd w:id="59"/>
    <w:bookmarkStart w:id="61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60">
        <w:r>
          <w:rPr>
            <w:rStyle w:val="Hyperlink"/>
          </w:rPr>
          <w:t xml:space="preserve">10.7326/m18-2539</w:t>
        </w:r>
      </w:hyperlink>
    </w:p>
    <w:bookmarkEnd w:id="61"/>
    <w:bookmarkStart w:id="63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2">
        <w:r>
          <w:rPr>
            <w:rStyle w:val="Hyperlink"/>
          </w:rPr>
          <w:t xml:space="preserve">10.1377/hlthaff.2018.05407</w:t>
        </w:r>
      </w:hyperlink>
    </w:p>
    <w:bookmarkEnd w:id="63"/>
    <w:bookmarkStart w:id="65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4">
        <w:r>
          <w:rPr>
            <w:rStyle w:val="Hyperlink"/>
          </w:rPr>
          <w:t xml:space="preserve">10.1377/hlthaff.2014.0444</w:t>
        </w:r>
      </w:hyperlink>
    </w:p>
    <w:bookmarkEnd w:id="65"/>
    <w:bookmarkStart w:id="67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6">
        <w:r>
          <w:rPr>
            <w:rStyle w:val="Hyperlink"/>
          </w:rPr>
          <w:t xml:space="preserve">10.1377/hlthaff.2015.1026</w:t>
        </w:r>
      </w:hyperlink>
    </w:p>
    <w:bookmarkEnd w:id="67"/>
    <w:bookmarkStart w:id="69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8">
        <w:r>
          <w:rPr>
            <w:rStyle w:val="Hyperlink"/>
          </w:rPr>
          <w:t xml:space="preserve">10.1377/hlthaff.2022.01061</w:t>
        </w:r>
      </w:hyperlink>
    </w:p>
    <w:bookmarkEnd w:id="69"/>
    <w:bookmarkStart w:id="71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70">
        <w:r>
          <w:rPr>
            <w:rStyle w:val="Hyperlink"/>
          </w:rPr>
          <w:t xml:space="preserve">10.1086/726748</w:t>
        </w:r>
      </w:hyperlink>
    </w:p>
    <w:bookmarkEnd w:id="71"/>
    <w:bookmarkStart w:id="73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2">
        <w:r>
          <w:rPr>
            <w:rStyle w:val="Hyperlink"/>
          </w:rPr>
          <w:t xml:space="preserve">10.1001/jamanetworkopen.2026.0166</w:t>
        </w:r>
      </w:hyperlink>
    </w:p>
    <w:bookmarkEnd w:id="73"/>
    <w:bookmarkStart w:id="75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4">
        <w:r>
          <w:rPr>
            <w:rStyle w:val="Hyperlink"/>
          </w:rPr>
          <w:t xml:space="preserve">10.1377/hlthaff.2018.05097</w:t>
        </w:r>
      </w:hyperlink>
    </w:p>
    <w:bookmarkEnd w:id="75"/>
    <w:bookmarkStart w:id="77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6">
        <w:r>
          <w:rPr>
            <w:rStyle w:val="Hyperlink"/>
          </w:rPr>
          <w:t xml:space="preserve">10.1111/jrh.12672</w:t>
        </w:r>
      </w:hyperlink>
    </w:p>
    <w:bookmarkEnd w:id="77"/>
    <w:bookmarkStart w:id="79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8">
        <w:r>
          <w:rPr>
            <w:rStyle w:val="Hyperlink"/>
          </w:rPr>
          <w:t xml:space="preserve">10.1007/s11606-022-07947-x</w:t>
        </w:r>
      </w:hyperlink>
    </w:p>
    <w:bookmarkEnd w:id="79"/>
    <w:bookmarkStart w:id="81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80">
        <w:r>
          <w:rPr>
            <w:rStyle w:val="Hyperlink"/>
          </w:rPr>
          <w:t xml:space="preserve">10.1093/haschl/qxad093</w:t>
        </w:r>
      </w:hyperlink>
    </w:p>
    <w:bookmarkEnd w:id="81"/>
    <w:bookmarkStart w:id="83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2">
        <w:r>
          <w:rPr>
            <w:rStyle w:val="Hyperlink"/>
          </w:rPr>
          <w:t xml:space="preserve">10.1007/s11606-020-06424-7</w:t>
        </w:r>
      </w:hyperlink>
    </w:p>
    <w:bookmarkEnd w:id="83"/>
    <w:bookmarkStart w:id="85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4">
        <w:r>
          <w:rPr>
            <w:rStyle w:val="Hyperlink"/>
          </w:rPr>
          <w:t xml:space="preserve">10.1377/hlthaff.2020.01819</w:t>
        </w:r>
      </w:hyperlink>
    </w:p>
    <w:bookmarkEnd w:id="85"/>
    <w:bookmarkStart w:id="87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6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7"/>
    <w:bookmarkStart w:id="89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8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89"/>
    <w:bookmarkStart w:id="90" w:name="ref-registration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90"/>
    <w:bookmarkStart w:id="92" w:name="ref-vonelm2007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1">
        <w:r>
          <w:rPr>
            <w:rStyle w:val="Hyperlink"/>
          </w:rPr>
          <w:t xml:space="preserve">10.1371/journal.pmed.0040296</w:t>
        </w:r>
      </w:hyperlink>
    </w:p>
    <w:bookmarkEnd w:id="92"/>
    <w:bookmarkStart w:id="94" w:name="ref-cod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3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4"/>
    <w:bookmarkStart w:id="96" w:name="ref-dataresults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95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96"/>
    <w:bookmarkStart w:id="98" w:name="ref-datacounty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97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98"/>
    <w:bookmarkStart w:id="100" w:name="ref-dataassigned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99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00"/>
    <w:bookmarkStart w:id="102" w:name="ref-osfprojec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01">
        <w:r>
          <w:rPr>
            <w:rStyle w:val="Hyperlink"/>
          </w:rPr>
          <w:t xml:space="preserve">10.17605/OSF.IO/Z4AN5</w:t>
        </w:r>
      </w:hyperlink>
    </w:p>
    <w:bookmarkEnd w:id="102"/>
    <w:bookmarkStart w:id="104" w:name="ref-suppression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3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4"/>
    <w:bookmarkStart w:id="106" w:name="ref-specv10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05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06"/>
    <w:bookmarkStart w:id="108" w:name="ref-rubin1981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07">
        <w:r>
          <w:rPr>
            <w:rStyle w:val="Hyperlink"/>
          </w:rPr>
          <w:t xml:space="preserve">10.1214/aos/1176345338</w:t>
        </w:r>
      </w:hyperlink>
    </w:p>
    <w:bookmarkEnd w:id="108"/>
    <w:bookmarkStart w:id="110" w:name="ref-phipson20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09">
        <w:r>
          <w:rPr>
            <w:rStyle w:val="Hyperlink"/>
          </w:rPr>
          <w:t xml:space="preserve">10.2202/1544-6115.1585</w:t>
        </w:r>
      </w:hyperlink>
    </w:p>
    <w:bookmarkEnd w:id="110"/>
    <w:bookmarkStart w:id="112" w:name="ref-pymc2023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11">
        <w:r>
          <w:rPr>
            <w:rStyle w:val="Hyperlink"/>
          </w:rPr>
          <w:t xml:space="preserve">10.7717/peerj-cs.1516</w:t>
        </w:r>
      </w:hyperlink>
    </w:p>
    <w:bookmarkEnd w:id="112"/>
    <w:bookmarkStart w:id="114" w:name="ref-hoffman2014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13">
        <w:r>
          <w:rPr>
            <w:rStyle w:val="Hyperlink"/>
          </w:rPr>
          <w:t xml:space="preserve">https://jmlr.org/papers/v15/hoffman14a.html</w:t>
        </w:r>
      </w:hyperlink>
    </w:p>
    <w:bookmarkEnd w:id="114"/>
    <w:bookmarkStart w:id="116" w:name="ref-gelman2008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15">
        <w:r>
          <w:rPr>
            <w:rStyle w:val="Hyperlink"/>
          </w:rPr>
          <w:t xml:space="preserve">10.1002/sim.3107</w:t>
        </w:r>
      </w:hyperlink>
    </w:p>
    <w:bookmarkEnd w:id="116"/>
    <w:bookmarkStart w:id="118" w:name="ref-vehtari2021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17">
        <w:r>
          <w:rPr>
            <w:rStyle w:val="Hyperlink"/>
          </w:rPr>
          <w:t xml:space="preserve">10.1214/20-ba1221</w:t>
        </w:r>
      </w:hyperlink>
    </w:p>
    <w:bookmarkEnd w:id="118"/>
    <w:bookmarkStart w:id="120" w:name="ref-firth1993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19">
        <w:r>
          <w:rPr>
            <w:rStyle w:val="Hyperlink"/>
          </w:rPr>
          <w:t xml:space="preserve">10.1093/biomet/80.1.27</w:t>
        </w:r>
      </w:hyperlink>
    </w:p>
    <w:bookmarkEnd w:id="120"/>
    <w:bookmarkStart w:id="122" w:name="ref-firthmodel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21">
        <w:r>
          <w:rPr>
            <w:rStyle w:val="Hyperlink"/>
          </w:rPr>
          <w:t xml:space="preserve">https://github.com/jzluo/firthmodels</w:t>
        </w:r>
      </w:hyperlink>
    </w:p>
    <w:bookmarkEnd w:id="122"/>
    <w:bookmarkStart w:id="124" w:name="ref-gelmanprior2008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23">
        <w:r>
          <w:rPr>
            <w:rStyle w:val="Hyperlink"/>
          </w:rPr>
          <w:t xml:space="preserve">10.1214/08-aoas191</w:t>
        </w:r>
      </w:hyperlink>
    </w:p>
    <w:bookmarkEnd w:id="124"/>
    <w:bookmarkStart w:id="126" w:name="ref-callaway2021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25">
        <w:r>
          <w:rPr>
            <w:rStyle w:val="Hyperlink"/>
          </w:rPr>
          <w:t xml:space="preserve">10.1016/j.jeconom.2020.12.001</w:t>
        </w:r>
      </w:hyperlink>
    </w:p>
    <w:bookmarkEnd w:id="126"/>
    <w:bookmarkStart w:id="128" w:name="ref-roth2022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27">
        <w:r>
          <w:rPr>
            <w:rStyle w:val="Hyperlink"/>
          </w:rPr>
          <w:t xml:space="preserve">10.1257/aeri.20210236</w:t>
        </w:r>
      </w:hyperlink>
    </w:p>
    <w:bookmarkEnd w:id="128"/>
    <w:bookmarkStart w:id="130" w:name="ref-lakens2017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29">
        <w:r>
          <w:rPr>
            <w:rStyle w:val="Hyperlink"/>
          </w:rPr>
          <w:t xml:space="preserve">10.1177/1948550617697177</w:t>
        </w:r>
      </w:hyperlink>
    </w:p>
    <w:bookmarkEnd w:id="130"/>
    <w:bookmarkStart w:id="132" w:name="ref-rambachan2023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31">
        <w:r>
          <w:rPr>
            <w:rStyle w:val="Hyperlink"/>
          </w:rPr>
          <w:t xml:space="preserve">10.1093/restud/rdad018</w:t>
        </w:r>
      </w:hyperlink>
    </w:p>
    <w:bookmarkEnd w:id="132"/>
    <w:bookmarkStart w:id="134" w:name="ref-rosenbaum198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33">
        <w:r>
          <w:rPr>
            <w:rStyle w:val="Hyperlink"/>
          </w:rPr>
          <w:t xml:space="preserve">10.1093/biomet/70.1.41</w:t>
        </w:r>
      </w:hyperlink>
    </w:p>
    <w:bookmarkEnd w:id="134"/>
    <w:bookmarkStart w:id="136" w:name="ref-welch194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35">
        <w:r>
          <w:rPr>
            <w:rStyle w:val="Hyperlink"/>
          </w:rPr>
          <w:t xml:space="preserve">10.1093/biomet/34.1-2.28</w:t>
        </w:r>
      </w:hyperlink>
    </w:p>
    <w:bookmarkEnd w:id="136"/>
    <w:bookmarkStart w:id="138" w:name="ref-mackinnon1985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37">
        <w:r>
          <w:rPr>
            <w:rStyle w:val="Hyperlink"/>
          </w:rPr>
          <w:t xml:space="preserve">10.1016/0304-4076(85)90158-7</w:t>
        </w:r>
      </w:hyperlink>
    </w:p>
    <w:bookmarkEnd w:id="138"/>
    <w:bookmarkStart w:id="140" w:name="ref-statsmodels2010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39">
        <w:r>
          <w:rPr>
            <w:rStyle w:val="Hyperlink"/>
          </w:rPr>
          <w:t xml:space="preserve">10.25080/majora-92bf1922-011</w:t>
        </w:r>
      </w:hyperlink>
    </w:p>
    <w:bookmarkEnd w:id="140"/>
    <w:bookmarkStart w:id="142" w:name="ref-dbt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41">
        <w:r>
          <w:rPr>
            <w:rStyle w:val="Hyperlink"/>
          </w:rPr>
          <w:t xml:space="preserve">https://github.com/dbt-labs/dbt-core</w:t>
        </w:r>
      </w:hyperlink>
    </w:p>
    <w:bookmarkEnd w:id="142"/>
    <w:bookmarkStart w:id="144" w:name="ref-duckdb2019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43">
        <w:r>
          <w:rPr>
            <w:rStyle w:val="Hyperlink"/>
          </w:rPr>
          <w:t xml:space="preserve">10.1145/3299869.3320212</w:t>
        </w:r>
      </w:hyperlink>
    </w:p>
    <w:bookmarkEnd w:id="144"/>
    <w:bookmarkStart w:id="146" w:name="ref-uv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45">
        <w:r>
          <w:rPr>
            <w:rStyle w:val="Hyperlink"/>
          </w:rPr>
          <w:t xml:space="preserve">https://github.com/astral-sh/uv</w:t>
        </w:r>
      </w:hyperlink>
    </w:p>
    <w:bookmarkEnd w:id="146"/>
    <w:bookmarkStart w:id="148" w:name="ref-arviz2019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47">
        <w:r>
          <w:rPr>
            <w:rStyle w:val="Hyperlink"/>
          </w:rPr>
          <w:t xml:space="preserve">10.21105/joss.01143</w:t>
        </w:r>
      </w:hyperlink>
    </w:p>
    <w:bookmarkEnd w:id="148"/>
    <w:bookmarkStart w:id="150" w:name="ref-numpy2020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49">
        <w:r>
          <w:rPr>
            <w:rStyle w:val="Hyperlink"/>
          </w:rPr>
          <w:t xml:space="preserve">10.1038/s41586-020-2649-2</w:t>
        </w:r>
      </w:hyperlink>
    </w:p>
    <w:bookmarkEnd w:id="150"/>
    <w:bookmarkStart w:id="152" w:name="ref-gelmancarlin2014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51">
        <w:r>
          <w:rPr>
            <w:rStyle w:val="Hyperlink"/>
          </w:rPr>
          <w:t xml:space="preserve">10.1177/1745691614551642</w:t>
        </w:r>
      </w:hyperlink>
    </w:p>
    <w:bookmarkEnd w:id="152"/>
    <w:bookmarkStart w:id="154" w:name="ref-cfr2024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53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54"/>
    <w:bookmarkStart w:id="156" w:name="ref-pos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55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88" Target="https://data.cms.gov/medicare-shared-savings-program/accountable-care-organizations" TargetMode="External" /><Relationship Type="http://schemas.openxmlformats.org/officeDocument/2006/relationships/hyperlink" Id="rId97" Target="https://data.cms.gov/medicare-shared-savings-program/county-level-aggregate-expenditure-and-risk-score-data-on-assignable-beneficiaries" TargetMode="External" /><Relationship Type="http://schemas.openxmlformats.org/officeDocument/2006/relationships/hyperlink" Id="rId99" Target="https://data.cms.gov/medicare-shared-savings-program/number-of-accountable-care-organization-assigned-beneficiaries-by-county" TargetMode="External" /><Relationship Type="http://schemas.openxmlformats.org/officeDocument/2006/relationships/hyperlink" Id="rId95" Target="https://data.cms.gov/medicare-shared-savings-program/performance-year-financial-and-quality-results" TargetMode="External" /><Relationship Type="http://schemas.openxmlformats.org/officeDocument/2006/relationships/hyperlink" Id="rId56" Target="https://doi.org/10.1001/jama.2025.3870" TargetMode="External" /><Relationship Type="http://schemas.openxmlformats.org/officeDocument/2006/relationships/hyperlink" Id="rId72" Target="https://doi.org/10.1001/jamanetworkopen.2026.0166" TargetMode="External" /><Relationship Type="http://schemas.openxmlformats.org/officeDocument/2006/relationships/hyperlink" Id="rId115" Target="https://doi.org/10.1002/sim.3107" TargetMode="External" /><Relationship Type="http://schemas.openxmlformats.org/officeDocument/2006/relationships/hyperlink" Id="rId82" Target="https://doi.org/10.1007/s11606-020-06424-7" TargetMode="External" /><Relationship Type="http://schemas.openxmlformats.org/officeDocument/2006/relationships/hyperlink" Id="rId78" Target="https://doi.org/10.1007/s11606-022-07947-x" TargetMode="External" /><Relationship Type="http://schemas.openxmlformats.org/officeDocument/2006/relationships/hyperlink" Id="rId137" Target="https://doi.org/10.1016/0304-4076(85)90158-7" TargetMode="External" /><Relationship Type="http://schemas.openxmlformats.org/officeDocument/2006/relationships/hyperlink" Id="rId125" Target="https://doi.org/10.1016/j.jeconom.2020.12.001" TargetMode="External" /><Relationship Type="http://schemas.openxmlformats.org/officeDocument/2006/relationships/hyperlink" Id="rId149" Target="https://doi.org/10.1038/s41586-020-2649-2" TargetMode="External" /><Relationship Type="http://schemas.openxmlformats.org/officeDocument/2006/relationships/hyperlink" Id="rId52" Target="https://doi.org/10.1056/nejmsa1600142" TargetMode="External" /><Relationship Type="http://schemas.openxmlformats.org/officeDocument/2006/relationships/hyperlink" Id="rId54" Target="https://doi.org/10.1056/nejmsa1803388" TargetMode="External" /><Relationship Type="http://schemas.openxmlformats.org/officeDocument/2006/relationships/hyperlink" Id="rId70" Target="https://doi.org/10.1086/726748" TargetMode="External" /><Relationship Type="http://schemas.openxmlformats.org/officeDocument/2006/relationships/hyperlink" Id="rId135" Target="https://doi.org/10.1093/biomet/34.1-2.28" TargetMode="External" /><Relationship Type="http://schemas.openxmlformats.org/officeDocument/2006/relationships/hyperlink" Id="rId133" Target="https://doi.org/10.1093/biomet/70.1.41" TargetMode="External" /><Relationship Type="http://schemas.openxmlformats.org/officeDocument/2006/relationships/hyperlink" Id="rId119" Target="https://doi.org/10.1093/biomet/80.1.27" TargetMode="External" /><Relationship Type="http://schemas.openxmlformats.org/officeDocument/2006/relationships/hyperlink" Id="rId80" Target="https://doi.org/10.1093/haschl/qxad093" TargetMode="External" /><Relationship Type="http://schemas.openxmlformats.org/officeDocument/2006/relationships/hyperlink" Id="rId131" Target="https://doi.org/10.1093/restud/rdad018" TargetMode="External" /><Relationship Type="http://schemas.openxmlformats.org/officeDocument/2006/relationships/hyperlink" Id="rId58" Target="https://doi.org/10.1111/1468-0009.12468" TargetMode="External" /><Relationship Type="http://schemas.openxmlformats.org/officeDocument/2006/relationships/hyperlink" Id="rId76" Target="https://doi.org/10.1111/jrh.12672" TargetMode="External" /><Relationship Type="http://schemas.openxmlformats.org/officeDocument/2006/relationships/hyperlink" Id="rId143" Target="https://doi.org/10.1145/3299869.3320212" TargetMode="External" /><Relationship Type="http://schemas.openxmlformats.org/officeDocument/2006/relationships/hyperlink" Id="rId151" Target="https://doi.org/10.1177/1745691614551642" TargetMode="External" /><Relationship Type="http://schemas.openxmlformats.org/officeDocument/2006/relationships/hyperlink" Id="rId129" Target="https://doi.org/10.1177/1948550617697177" TargetMode="External" /><Relationship Type="http://schemas.openxmlformats.org/officeDocument/2006/relationships/hyperlink" Id="rId123" Target="https://doi.org/10.1214/08-aoas191" TargetMode="External" /><Relationship Type="http://schemas.openxmlformats.org/officeDocument/2006/relationships/hyperlink" Id="rId117" Target="https://doi.org/10.1214/20-ba1221" TargetMode="External" /><Relationship Type="http://schemas.openxmlformats.org/officeDocument/2006/relationships/hyperlink" Id="rId107" Target="https://doi.org/10.1214/aos/1176345338" TargetMode="External" /><Relationship Type="http://schemas.openxmlformats.org/officeDocument/2006/relationships/hyperlink" Id="rId127" Target="https://doi.org/10.1257/aeri.20210236" TargetMode="External" /><Relationship Type="http://schemas.openxmlformats.org/officeDocument/2006/relationships/hyperlink" Id="rId91" Target="https://doi.org/10.1371/journal.pmed.0040296" TargetMode="External" /><Relationship Type="http://schemas.openxmlformats.org/officeDocument/2006/relationships/hyperlink" Id="rId64" Target="https://doi.org/10.1377/hlthaff.2014.0444" TargetMode="External" /><Relationship Type="http://schemas.openxmlformats.org/officeDocument/2006/relationships/hyperlink" Id="rId66" Target="https://doi.org/10.1377/hlthaff.2015.1026" TargetMode="External" /><Relationship Type="http://schemas.openxmlformats.org/officeDocument/2006/relationships/hyperlink" Id="rId74" Target="https://doi.org/10.1377/hlthaff.2018.05097" TargetMode="External" /><Relationship Type="http://schemas.openxmlformats.org/officeDocument/2006/relationships/hyperlink" Id="rId62" Target="https://doi.org/10.1377/hlthaff.2018.05407" TargetMode="External" /><Relationship Type="http://schemas.openxmlformats.org/officeDocument/2006/relationships/hyperlink" Id="rId84" Target="https://doi.org/10.1377/hlthaff.2020.01819" TargetMode="External" /><Relationship Type="http://schemas.openxmlformats.org/officeDocument/2006/relationships/hyperlink" Id="rId68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1" Target="https://doi.org/10.17605/OSF.IO/Z4AN5" TargetMode="External" /><Relationship Type="http://schemas.openxmlformats.org/officeDocument/2006/relationships/hyperlink" Id="rId147" Target="https://doi.org/10.21105/joss.01143" TargetMode="External" /><Relationship Type="http://schemas.openxmlformats.org/officeDocument/2006/relationships/hyperlink" Id="rId109" Target="https://doi.org/10.2202/1544-6115.1585" TargetMode="External" /><Relationship Type="http://schemas.openxmlformats.org/officeDocument/2006/relationships/hyperlink" Id="rId139" Target="https://doi.org/10.25080/majora-92bf1922-011" TargetMode="External" /><Relationship Type="http://schemas.openxmlformats.org/officeDocument/2006/relationships/hyperlink" Id="rId60" Target="https://doi.org/10.7326/m18-2539" TargetMode="External" /><Relationship Type="http://schemas.openxmlformats.org/officeDocument/2006/relationships/hyperlink" Id="rId111" Target="https://doi.org/10.7717/peerj-cs.1516" TargetMode="External" /><Relationship Type="http://schemas.openxmlformats.org/officeDocument/2006/relationships/hyperlink" Id="rId145" Target="https://github.com/astral-sh/uv" TargetMode="External" /><Relationship Type="http://schemas.openxmlformats.org/officeDocument/2006/relationships/hyperlink" Id="rId141" Target="https://github.com/dbt-labs/dbt-core" TargetMode="External" /><Relationship Type="http://schemas.openxmlformats.org/officeDocument/2006/relationships/hyperlink" Id="rId121" Target="https://github.com/jzluo/firthmodels" TargetMode="External" /><Relationship Type="http://schemas.openxmlformats.org/officeDocument/2006/relationships/hyperlink" Id="rId45" Target="https://github.com/stharrold/mssp-paper-2026" TargetMode="External" /><Relationship Type="http://schemas.openxmlformats.org/officeDocument/2006/relationships/hyperlink" Id="rId46" Target="https://github.com/stharrold/stharrold.github.io" TargetMode="External" /><Relationship Type="http://schemas.openxmlformats.org/officeDocument/2006/relationships/hyperlink" Id="rId93" Target="https://github.com/stharrold/stharrold.github.io/tree/a4064f592a492d971ce3c27e95afb3050e6bc01d/analysis/mssp-benchmark-ratchet" TargetMode="External" /><Relationship Type="http://schemas.openxmlformats.org/officeDocument/2006/relationships/hyperlink" Id="rId113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5" Target="https://stharrold.github.io/20261027-preregistered-mssp-early-renewal.html" TargetMode="External" /><Relationship Type="http://schemas.openxmlformats.org/officeDocument/2006/relationships/hyperlink" Id="rId103" Target="https://web.archive.org/web/20250516214605/https://www.hhs.gov/guidance/document/cms-cell-suppression-policy" TargetMode="External" /><Relationship Type="http://schemas.openxmlformats.org/officeDocument/2006/relationships/hyperlink" Id="rId105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8" Target="https://www.ecfr.gov/on/2022-01-01/title-42/chapter-IV/subchapter-B/part-425" TargetMode="External" /><Relationship Type="http://schemas.openxmlformats.org/officeDocument/2006/relationships/hyperlink" Id="rId50" Target="https://www.ecfr.gov/on/2022-01-01/title-42/chapter-IV/subchapter-B/part-425/subpart-G/section-425.601" TargetMode="External" /><Relationship Type="http://schemas.openxmlformats.org/officeDocument/2006/relationships/hyperlink" Id="rId153" Target="https://www.ecfr.gov/on/2024-01-01/title-42/chapter-IV/subchapter-B/part-425/subpart-G/section-425.652" TargetMode="External" /><Relationship Type="http://schemas.openxmlformats.org/officeDocument/2006/relationships/hyperlink" Id="rId86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ata.cms.gov/medicare-shared-savings-program/accountable-care-organizations" TargetMode="External" /><Relationship Type="http://schemas.openxmlformats.org/officeDocument/2006/relationships/hyperlink" Id="rId97" Target="https://data.cms.gov/medicare-shared-savings-program/county-level-aggregate-expenditure-and-risk-score-data-on-assignable-beneficiaries" TargetMode="External" /><Relationship Type="http://schemas.openxmlformats.org/officeDocument/2006/relationships/hyperlink" Id="rId99" Target="https://data.cms.gov/medicare-shared-savings-program/number-of-accountable-care-organization-assigned-beneficiaries-by-county" TargetMode="External" /><Relationship Type="http://schemas.openxmlformats.org/officeDocument/2006/relationships/hyperlink" Id="rId95" Target="https://data.cms.gov/medicare-shared-savings-program/performance-year-financial-and-quality-results" TargetMode="External" /><Relationship Type="http://schemas.openxmlformats.org/officeDocument/2006/relationships/hyperlink" Id="rId56" Target="https://doi.org/10.1001/jama.2025.3870" TargetMode="External" /><Relationship Type="http://schemas.openxmlformats.org/officeDocument/2006/relationships/hyperlink" Id="rId72" Target="https://doi.org/10.1001/jamanetworkopen.2026.0166" TargetMode="External" /><Relationship Type="http://schemas.openxmlformats.org/officeDocument/2006/relationships/hyperlink" Id="rId115" Target="https://doi.org/10.1002/sim.3107" TargetMode="External" /><Relationship Type="http://schemas.openxmlformats.org/officeDocument/2006/relationships/hyperlink" Id="rId82" Target="https://doi.org/10.1007/s11606-020-06424-7" TargetMode="External" /><Relationship Type="http://schemas.openxmlformats.org/officeDocument/2006/relationships/hyperlink" Id="rId78" Target="https://doi.org/10.1007/s11606-022-07947-x" TargetMode="External" /><Relationship Type="http://schemas.openxmlformats.org/officeDocument/2006/relationships/hyperlink" Id="rId137" Target="https://doi.org/10.1016/0304-4076(85)90158-7" TargetMode="External" /><Relationship Type="http://schemas.openxmlformats.org/officeDocument/2006/relationships/hyperlink" Id="rId125" Target="https://doi.org/10.1016/j.jeconom.2020.12.001" TargetMode="External" /><Relationship Type="http://schemas.openxmlformats.org/officeDocument/2006/relationships/hyperlink" Id="rId149" Target="https://doi.org/10.1038/s41586-020-2649-2" TargetMode="External" /><Relationship Type="http://schemas.openxmlformats.org/officeDocument/2006/relationships/hyperlink" Id="rId52" Target="https://doi.org/10.1056/nejmsa1600142" TargetMode="External" /><Relationship Type="http://schemas.openxmlformats.org/officeDocument/2006/relationships/hyperlink" Id="rId54" Target="https://doi.org/10.1056/nejmsa1803388" TargetMode="External" /><Relationship Type="http://schemas.openxmlformats.org/officeDocument/2006/relationships/hyperlink" Id="rId70" Target="https://doi.org/10.1086/726748" TargetMode="External" /><Relationship Type="http://schemas.openxmlformats.org/officeDocument/2006/relationships/hyperlink" Id="rId135" Target="https://doi.org/10.1093/biomet/34.1-2.28" TargetMode="External" /><Relationship Type="http://schemas.openxmlformats.org/officeDocument/2006/relationships/hyperlink" Id="rId133" Target="https://doi.org/10.1093/biomet/70.1.41" TargetMode="External" /><Relationship Type="http://schemas.openxmlformats.org/officeDocument/2006/relationships/hyperlink" Id="rId119" Target="https://doi.org/10.1093/biomet/80.1.27" TargetMode="External" /><Relationship Type="http://schemas.openxmlformats.org/officeDocument/2006/relationships/hyperlink" Id="rId80" Target="https://doi.org/10.1093/haschl/qxad093" TargetMode="External" /><Relationship Type="http://schemas.openxmlformats.org/officeDocument/2006/relationships/hyperlink" Id="rId131" Target="https://doi.org/10.1093/restud/rdad018" TargetMode="External" /><Relationship Type="http://schemas.openxmlformats.org/officeDocument/2006/relationships/hyperlink" Id="rId58" Target="https://doi.org/10.1111/1468-0009.12468" TargetMode="External" /><Relationship Type="http://schemas.openxmlformats.org/officeDocument/2006/relationships/hyperlink" Id="rId76" Target="https://doi.org/10.1111/jrh.12672" TargetMode="External" /><Relationship Type="http://schemas.openxmlformats.org/officeDocument/2006/relationships/hyperlink" Id="rId143" Target="https://doi.org/10.1145/3299869.3320212" TargetMode="External" /><Relationship Type="http://schemas.openxmlformats.org/officeDocument/2006/relationships/hyperlink" Id="rId151" Target="https://doi.org/10.1177/1745691614551642" TargetMode="External" /><Relationship Type="http://schemas.openxmlformats.org/officeDocument/2006/relationships/hyperlink" Id="rId129" Target="https://doi.org/10.1177/1948550617697177" TargetMode="External" /><Relationship Type="http://schemas.openxmlformats.org/officeDocument/2006/relationships/hyperlink" Id="rId123" Target="https://doi.org/10.1214/08-aoas191" TargetMode="External" /><Relationship Type="http://schemas.openxmlformats.org/officeDocument/2006/relationships/hyperlink" Id="rId117" Target="https://doi.org/10.1214/20-ba1221" TargetMode="External" /><Relationship Type="http://schemas.openxmlformats.org/officeDocument/2006/relationships/hyperlink" Id="rId107" Target="https://doi.org/10.1214/aos/1176345338" TargetMode="External" /><Relationship Type="http://schemas.openxmlformats.org/officeDocument/2006/relationships/hyperlink" Id="rId127" Target="https://doi.org/10.1257/aeri.20210236" TargetMode="External" /><Relationship Type="http://schemas.openxmlformats.org/officeDocument/2006/relationships/hyperlink" Id="rId91" Target="https://doi.org/10.1371/journal.pmed.0040296" TargetMode="External" /><Relationship Type="http://schemas.openxmlformats.org/officeDocument/2006/relationships/hyperlink" Id="rId64" Target="https://doi.org/10.1377/hlthaff.2014.0444" TargetMode="External" /><Relationship Type="http://schemas.openxmlformats.org/officeDocument/2006/relationships/hyperlink" Id="rId66" Target="https://doi.org/10.1377/hlthaff.2015.1026" TargetMode="External" /><Relationship Type="http://schemas.openxmlformats.org/officeDocument/2006/relationships/hyperlink" Id="rId74" Target="https://doi.org/10.1377/hlthaff.2018.05097" TargetMode="External" /><Relationship Type="http://schemas.openxmlformats.org/officeDocument/2006/relationships/hyperlink" Id="rId62" Target="https://doi.org/10.1377/hlthaff.2018.05407" TargetMode="External" /><Relationship Type="http://schemas.openxmlformats.org/officeDocument/2006/relationships/hyperlink" Id="rId84" Target="https://doi.org/10.1377/hlthaff.2020.01819" TargetMode="External" /><Relationship Type="http://schemas.openxmlformats.org/officeDocument/2006/relationships/hyperlink" Id="rId68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1" Target="https://doi.org/10.17605/OSF.IO/Z4AN5" TargetMode="External" /><Relationship Type="http://schemas.openxmlformats.org/officeDocument/2006/relationships/hyperlink" Id="rId147" Target="https://doi.org/10.21105/joss.01143" TargetMode="External" /><Relationship Type="http://schemas.openxmlformats.org/officeDocument/2006/relationships/hyperlink" Id="rId109" Target="https://doi.org/10.2202/1544-6115.1585" TargetMode="External" /><Relationship Type="http://schemas.openxmlformats.org/officeDocument/2006/relationships/hyperlink" Id="rId139" Target="https://doi.org/10.25080/majora-92bf1922-011" TargetMode="External" /><Relationship Type="http://schemas.openxmlformats.org/officeDocument/2006/relationships/hyperlink" Id="rId60" Target="https://doi.org/10.7326/m18-2539" TargetMode="External" /><Relationship Type="http://schemas.openxmlformats.org/officeDocument/2006/relationships/hyperlink" Id="rId111" Target="https://doi.org/10.7717/peerj-cs.1516" TargetMode="External" /><Relationship Type="http://schemas.openxmlformats.org/officeDocument/2006/relationships/hyperlink" Id="rId145" Target="https://github.com/astral-sh/uv" TargetMode="External" /><Relationship Type="http://schemas.openxmlformats.org/officeDocument/2006/relationships/hyperlink" Id="rId141" Target="https://github.com/dbt-labs/dbt-core" TargetMode="External" /><Relationship Type="http://schemas.openxmlformats.org/officeDocument/2006/relationships/hyperlink" Id="rId121" Target="https://github.com/jzluo/firthmodels" TargetMode="External" /><Relationship Type="http://schemas.openxmlformats.org/officeDocument/2006/relationships/hyperlink" Id="rId45" Target="https://github.com/stharrold/mssp-paper-2026" TargetMode="External" /><Relationship Type="http://schemas.openxmlformats.org/officeDocument/2006/relationships/hyperlink" Id="rId46" Target="https://github.com/stharrold/stharrold.github.io" TargetMode="External" /><Relationship Type="http://schemas.openxmlformats.org/officeDocument/2006/relationships/hyperlink" Id="rId93" Target="https://github.com/stharrold/stharrold.github.io/tree/a4064f592a492d971ce3c27e95afb3050e6bc01d/analysis/mssp-benchmark-ratchet" TargetMode="External" /><Relationship Type="http://schemas.openxmlformats.org/officeDocument/2006/relationships/hyperlink" Id="rId113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5" Target="https://stharrold.github.io/20261027-preregistered-mssp-early-renewal.html" TargetMode="External" /><Relationship Type="http://schemas.openxmlformats.org/officeDocument/2006/relationships/hyperlink" Id="rId103" Target="https://web.archive.org/web/20250516214605/https://www.hhs.gov/guidance/document/cms-cell-suppression-policy" TargetMode="External" /><Relationship Type="http://schemas.openxmlformats.org/officeDocument/2006/relationships/hyperlink" Id="rId105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8" Target="https://www.ecfr.gov/on/2022-01-01/title-42/chapter-IV/subchapter-B/part-425" TargetMode="External" /><Relationship Type="http://schemas.openxmlformats.org/officeDocument/2006/relationships/hyperlink" Id="rId50" Target="https://www.ecfr.gov/on/2022-01-01/title-42/chapter-IV/subchapter-B/part-425/subpart-G/section-425.601" TargetMode="External" /><Relationship Type="http://schemas.openxmlformats.org/officeDocument/2006/relationships/hyperlink" Id="rId153" Target="https://www.ecfr.gov/on/2024-01-01/title-42/chapter-IV/subchapter-B/part-425/subpart-G/section-425.652" TargetMode="External" /><Relationship Type="http://schemas.openxmlformats.org/officeDocument/2006/relationships/hyperlink" Id="rId86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2026-10-27T19:14:18Z</dcterms:created>
  <dcterms:modified xsi:type="dcterms:W3CDTF">2026-10-27T19:14:18Z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