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Additional file 1. STROBE checklist. Early renewal of accountable care organization agreements to reset benchmarks in the Medicare Shared Savings Program: a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Additional file 2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2901"/>
        <w:gridCol w:w="650"/>
        <w:gridCol w:w="2785"/>
        <w:gridCol w:w="30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Background, paragraphs 1-4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Background, paragraph 5;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13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9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2-3; Figures 2-4; eTables 3, 6,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 von Elm E, Altman DG, Egger M, Pocock SJ, Gøtzsche PC, Vandenbroucke JP, et al. The Strengthening the Reporting of Observational Studies in Epidemiology (STROBE) Statement: Guidelines for Reporting Observational Studies. PLoS Medicine. 2007;4:e296.</w:t>
      </w:r>
      <w:r>
        <w:t xml:space="preserve"> </w:t>
      </w:r>
      <w:hyperlink r:id="rId9">
        <w:r>
          <w:rPr>
            <w:rStyle w:val="Hyperlink"/>
          </w:rPr>
          <w:t xml:space="preserve">https://doi.org/10.1371/journal.pmed.0040296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Additional file 1. STROBE checklist. Early renewal of accountable care organization agreements to reset benchmarks in the Medicare Shared Savings Program: a preregistered retrospective cohort study</dc:title>
  <dc:creator>Samuel Thomas Harrold</dc:creator>
  <dc:language>en-US</dc:language>
  <cp:keywords/>
  <dcterms:created xsi:type="dcterms:W3CDTF">2026-10-30T03:38:05Z</dcterms:created>
  <dcterms:modified xsi:type="dcterms:W3CDTF">2026-10-30T03:38:05Z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citation-style-bmc.csl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