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
    <w:p>
      <w:pPr>
        <w:pStyle w:val="Heading1"/>
      </w:pPr>
      <w:r>
        <w:rPr>
          <w:rStyle w:val="SectionNumber"/>
        </w:rPr>
        <w:t xml:space="preserve">1</w:t>
      </w:r>
      <w:r>
        <w:tab/>
      </w:r>
      <w:r>
        <w:t xml:space="preserve">Introduction</w:t>
      </w:r>
    </w:p>
    <w:p>
      <w:pPr>
        <w:pStyle w:val="FirstParagraph"/>
      </w:pPr>
      <w:r>
        <w:t xml:space="preserve">Healthcare organizations face three interconnected challenges that collectively threaten their data-driven transformation.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connecting analytics maturity, workforce agility, and technical enablement.</w:t>
      </w:r>
    </w:p>
    <w:p>
      <w:pPr>
        <w:pStyle w:val="BodyText"/>
      </w:pPr>
      <w:r>
        <w:t xml:space="preserve">The framework components reveal a compounding crisis. First, analytics maturity remains low: only 39 organizations globally have achieved HIMSS AMAM Stage 6 or 7, with the vast majority remaining at Stages 0-3</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Second, workforce instability accelerates this stagnation: 53% of healthcare CIOs leave within three years, and widespread digital skills shortages prevent the accumulation of institutional knowledge</w:t>
      </w:r>
      <w:r>
        <w:t xml:space="preserve"> </w:t>
      </w:r>
      <w:r>
        <w:t xml:space="preserve">(</w:t>
      </w:r>
      <w:hyperlink w:anchor="ref-wittkieffer2024">
        <w:r>
          <w:rPr>
            <w:rStyle w:val="Hyperlink"/>
          </w:rPr>
          <w:t xml:space="preserve">4</w:t>
        </w:r>
      </w:hyperlink>
      <w:r>
        <w:t xml:space="preserve">–</w:t>
      </w:r>
      <w:hyperlink w:anchor="ref-rajamani2025">
        <w:r>
          <w:rPr>
            <w:rStyle w:val="Hyperlink"/>
          </w:rPr>
          <w:t xml:space="preserve">6</w:t>
        </w:r>
      </w:hyperlink>
      <w:r>
        <w:t xml:space="preserve">)</w:t>
      </w:r>
      <w:r>
        <w:t xml:space="preserve">. Third, technical barriers—specifically the</w:t>
      </w:r>
      <w:r>
        <w:t xml:space="preserve"> </w:t>
      </w:r>
      <w:r>
        <w:t xml:space="preserve">“</w:t>
      </w:r>
      <w:r>
        <w:t xml:space="preserve">semantic gap</w:t>
      </w:r>
      <w:r>
        <w:t xml:space="preserve">”</w:t>
      </w:r>
      <w:r>
        <w:t xml:space="preserve"> </w:t>
      </w:r>
      <w:r>
        <w:t xml:space="preserve">between clinical questions and SQL databases—create a dependency on specialized staff who are prone to turnover</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Theoretical grounding for this framework aligns with the Data-Information-Knowledge-Wisdom (DIKW) hierarchy and knowledge management theory. Pillar 1 (Analytics Maturity) maps to the Data-to-Information transition</w:t>
      </w:r>
      <w:r>
        <w:t xml:space="preserve"> </w:t>
      </w:r>
      <w:r>
        <w:t xml:space="preserve">(</w:t>
      </w:r>
      <w:hyperlink w:anchor="ref-himss2024">
        <w:r>
          <w:rPr>
            <w:rStyle w:val="Hyperlink"/>
          </w:rPr>
          <w:t xml:space="preserve">2</w:t>
        </w:r>
      </w:hyperlink>
      <w:r>
        <w:t xml:space="preserve">,</w:t>
      </w:r>
      <w:hyperlink w:anchor="ref-rowley2007">
        <w:r>
          <w:rPr>
            <w:rStyle w:val="Hyperlink"/>
          </w:rPr>
          <w:t xml:space="preserve">9</w:t>
        </w:r>
      </w:hyperlink>
      <w:r>
        <w:t xml:space="preserve">)</w:t>
      </w:r>
      <w:r>
        <w:t xml:space="preserve">. Pillar 2 (Workforce Agility) ensures the retention of Tacit Knowledge required for wisdom</w:t>
      </w:r>
      <w:r>
        <w:t xml:space="preserve"> </w:t>
      </w:r>
      <w:r>
        <w:t xml:space="preserve">(</w:t>
      </w:r>
      <w:hyperlink w:anchor="ref-massingham2018">
        <w:r>
          <w:rPr>
            <w:rStyle w:val="Hyperlink"/>
          </w:rPr>
          <w:t xml:space="preserve">10</w:t>
        </w:r>
      </w:hyperlink>
      <w:r>
        <w:t xml:space="preserve">–</w:t>
      </w:r>
      <w:hyperlink w:anchor="ref-foos2006">
        <w:r>
          <w:rPr>
            <w:rStyle w:val="Hyperlink"/>
          </w:rPr>
          <w:t xml:space="preserve">12</w:t>
        </w:r>
      </w:hyperlink>
      <w:r>
        <w:t xml:space="preserve">)</w:t>
      </w:r>
      <w:r>
        <w:t xml:space="preserve">. Pillar 3 (Technical Enablement) facilitates Knowledge Codification, converting ephemeral expertise into durable systems</w:t>
      </w:r>
      <w:r>
        <w:t xml:space="preserve"> </w:t>
      </w:r>
      <w:r>
        <w:t xml:space="preserve">(</w:t>
      </w:r>
      <w:hyperlink w:anchor="ref-benbya2004">
        <w:r>
          <w:rPr>
            <w:rStyle w:val="Hyperlink"/>
          </w:rPr>
          <w:t xml:space="preserve">13</w:t>
        </w:r>
      </w:hyperlink>
      <w:r>
        <w:t xml:space="preserve">,</w:t>
      </w:r>
      <w:hyperlink w:anchor="ref-zhang2025">
        <w:r>
          <w:rPr>
            <w:rStyle w:val="Hyperlink"/>
          </w:rPr>
          <w:t xml:space="preserve">14</w:t>
        </w:r>
      </w:hyperlink>
      <w:r>
        <w:t xml:space="preserve">)</w:t>
      </w:r>
      <w:r>
        <w:t xml:space="preserve">. Root cause analysis (RCA) methodology determined the framework’s ordering: low maturity (Observation) is driven by workforce instability (Cause), which is exacerbated by technical barriers (Mechanism)</w:t>
      </w:r>
      <w:r>
        <w:t xml:space="preserve"> </w:t>
      </w:r>
      <w:r>
        <w:t xml:space="preserve">(</w:t>
      </w:r>
      <w:hyperlink w:anchor="ref-allison2021">
        <w:r>
          <w:rPr>
            <w:rStyle w:val="Hyperlink"/>
          </w:rPr>
          <w:t xml:space="preserve">15</w:t>
        </w:r>
      </w:hyperlink>
      <w:r>
        <w:t xml:space="preserve">,</w:t>
      </w:r>
      <w:hyperlink w:anchor="ref-soylemez2017">
        <w:r>
          <w:rPr>
            <w:rStyle w:val="Hyperlink"/>
          </w:rPr>
          <w:t xml:space="preserve">16</w:t>
        </w:r>
      </w:hyperlink>
      <w:r>
        <w:t xml:space="preserve">)</w:t>
      </w:r>
      <w:r>
        <w:t xml:space="preserve">.</w:t>
      </w:r>
    </w:p>
    <w:p>
      <w:pPr>
        <w:pStyle w:val="BodyText"/>
      </w:pPr>
      <w:r>
        <w:t xml:space="preserve">The framework reveals that these are not isolated problems but a single compounding cycle. Low maturity increases reliance on manual</w:t>
      </w:r>
      <w:r>
        <w:t xml:space="preserve"> </w:t>
      </w:r>
      <w:r>
        <w:t xml:space="preserve">“</w:t>
      </w:r>
      <w:r>
        <w:t xml:space="preserve">heroics,</w:t>
      </w:r>
      <w:r>
        <w:t xml:space="preserve">”</w:t>
      </w:r>
      <w:r>
        <w:t xml:space="preserve"> </w:t>
      </w:r>
      <w:r>
        <w:t xml:space="preserve">leading to burnout and turnover. High turnover erodes the institutional memory needed to build mature systems. Technical barriers prevent the capture of expertise before staff depart. When these barriers are addressed, outcomes improve: one Medicare ACO reduced readmission rates from 24% to 17.8% and saved $1.6 million by overcoming data fragmentation</w:t>
      </w:r>
      <w:r>
        <w:t xml:space="preserve"> </w:t>
      </w:r>
      <w:r>
        <w:t xml:space="preserve">(</w:t>
      </w:r>
      <w:hyperlink w:anchor="ref-latrella2024">
        <w:r>
          <w:rPr>
            <w:rStyle w:val="Hyperlink"/>
          </w:rPr>
          <w:t xml:space="preserve">17</w:t>
        </w:r>
      </w:hyperlink>
      <w:r>
        <w:t xml:space="preserve">)</w:t>
      </w:r>
      <w:r>
        <w:t xml:space="preserve">. Conversely, 68% of organizations cite interoperability as a leading obstacle to such improvements</w:t>
      </w:r>
      <w:r>
        <w:t xml:space="preserve"> </w:t>
      </w:r>
      <w:r>
        <w:t xml:space="preserve">(</w:t>
      </w:r>
      <w:hyperlink w:anchor="ref-nashid2023">
        <w:r>
          <w:rPr>
            <w:rStyle w:val="Hyperlink"/>
          </w:rPr>
          <w:t xml:space="preserve">18</w:t>
        </w:r>
      </w:hyperlink>
      <w:r>
        <w:t xml:space="preserve">–</w:t>
      </w:r>
      <w:hyperlink w:anchor="ref-kamble2019">
        <w:r>
          <w:rPr>
            <w:rStyle w:val="Hyperlink"/>
          </w:rPr>
          <w:t xml:space="preserve">20</w:t>
        </w:r>
      </w:hyperlink>
      <w:r>
        <w:t xml:space="preserve">)</w:t>
      </w:r>
      <w:r>
        <w:t xml:space="preserve">.</w:t>
      </w:r>
    </w:p>
    <w:bookmarkStart w:id="20" w:name="contributions"/>
    <w:p>
      <w:pPr>
        <w:pStyle w:val="Heading2"/>
      </w:pPr>
      <w:r>
        <w:rPr>
          <w:rStyle w:val="SectionNumber"/>
        </w:rPr>
        <w:t xml:space="preserve">1.1</w:t>
      </w:r>
      <w:r>
        <w:tab/>
      </w:r>
      <w:r>
        <w:t xml:space="preserve">Contributions</w:t>
      </w:r>
    </w:p>
    <w:p>
      <w:pPr>
        <w:pStyle w:val="FirstParagraph"/>
      </w:pPr>
      <w:r>
        <w:t xml:space="preserve">This paper makes three contributions to the healthcare informatics literature:</w:t>
      </w:r>
    </w:p>
    <w:p>
      <w:pPr>
        <w:pStyle w:val="Compact"/>
        <w:numPr>
          <w:ilvl w:val="0"/>
          <w:numId w:val="1001"/>
        </w:numPr>
      </w:pPr>
      <w:r>
        <w:rPr>
          <w:b/>
          <w:bCs/>
        </w:rPr>
        <w:t xml:space="preserve">Three-Pillar Analytical Framework:</w:t>
      </w:r>
      <w:r>
        <w:t xml:space="preserve"> </w:t>
      </w:r>
      <w:r>
        <w:t xml:space="preserve">We synthesize evidence to reveal how low maturity, workforce instability, and technical barriers compound each other.</w:t>
      </w:r>
    </w:p>
    <w:p>
      <w:pPr>
        <w:pStyle w:val="Compact"/>
        <w:numPr>
          <w:ilvl w:val="0"/>
          <w:numId w:val="1001"/>
        </w:numPr>
      </w:pPr>
      <w:r>
        <w:rPr>
          <w:b/>
          <w:bCs/>
        </w:rPr>
        <w:t xml:space="preserve">Evidence Synthesis:</w:t>
      </w:r>
      <w:r>
        <w:t xml:space="preserve"> </w:t>
      </w:r>
      <w:r>
        <w:t xml:space="preserve">We provide a comprehensive review of analytics maturity benchmarks, turnover impacts, and NL2SQL capabilities</w:t>
      </w:r>
      <w:r>
        <w:t xml:space="preserve"> </w:t>
      </w:r>
      <w:r>
        <w:t xml:space="preserve">(</w:t>
      </w:r>
      <w:hyperlink w:anchor="ref-ziletti2024">
        <w:r>
          <w:rPr>
            <w:rStyle w:val="Hyperlink"/>
          </w:rPr>
          <w:t xml:space="preserve">21</w:t>
        </w:r>
      </w:hyperlink>
      <w:r>
        <w:t xml:space="preserve">,</w:t>
      </w:r>
      <w:hyperlink w:anchor="ref-wang2025">
        <w:r>
          <w:rPr>
            <w:rStyle w:val="Hyperlink"/>
          </w:rPr>
          <w:t xml:space="preserve">22</w:t>
        </w:r>
      </w:hyperlink>
      <w:r>
        <w:t xml:space="preserve">)</w:t>
      </w:r>
      <w:r>
        <w:t xml:space="preserve">.</w:t>
      </w:r>
    </w:p>
    <w:p>
      <w:pPr>
        <w:pStyle w:val="Compact"/>
        <w:numPr>
          <w:ilvl w:val="0"/>
          <w:numId w:val="1001"/>
        </w:numPr>
      </w:pPr>
      <w:r>
        <w:rPr>
          <w:b/>
          <w:bCs/>
        </w:rPr>
        <w:t xml:space="preserve">Validated Query Cycle:</w:t>
      </w:r>
      <w:r>
        <w:t xml:space="preserve"> </w:t>
      </w:r>
      <w:r>
        <w:t xml:space="preserve">We describe an architectural pattern for</w:t>
      </w:r>
      <w:r>
        <w:t xml:space="preserve"> </w:t>
      </w:r>
      <w:r>
        <w:t xml:space="preserve">“</w:t>
      </w:r>
      <w:r>
        <w:t xml:space="preserve">continuous analytic integration</w:t>
      </w:r>
      <w:r>
        <w:t xml:space="preserve">”</w:t>
      </w:r>
      <w:r>
        <w:t xml:space="preserve"> </w:t>
      </w:r>
      <w:r>
        <w:t xml:space="preserve">that captures institutional memory, ensuring knowledge persists independently of staff tenure.</w:t>
      </w:r>
    </w:p>
    <w:bookmarkEnd w:id="20"/>
    <w:bookmarkEnd w:id="21"/>
    <w:bookmarkStart w:id="22" w:name="methodology"/>
    <w:p>
      <w:pPr>
        <w:pStyle w:val="Heading1"/>
      </w:pPr>
      <w:r>
        <w:rPr>
          <w:rStyle w:val="SectionNumber"/>
        </w:rPr>
        <w:t xml:space="preserve">2</w:t>
      </w:r>
      <w:r>
        <w:tab/>
      </w:r>
      <w:r>
        <w:t xml:space="preserve">Methodology</w:t>
      </w:r>
    </w:p>
    <w:p>
      <w:pPr>
        <w:pStyle w:val="FirstParagraph"/>
      </w:pPr>
      <w:r>
        <w:t xml:space="preserve">We conducted a narrative literature review to synthesize evidence across analytics maturity, workforce agility, and technical enablement. Literature was identified between January 2023 and December 2025 via Crossref, PubMed, arXiv, and Semantic Scholar (n=570). Sources included peer-reviewed studies in clinical informatics and NLP, alongside industry reports from HIMSS, AHIMA, and technology vendors. Screening for relevance and attribution reduced the corpus to 135 sources (115 academic, 20 industry).</w:t>
      </w:r>
    </w:p>
    <w:p>
      <w:pPr>
        <w:pStyle w:val="BodyText"/>
      </w:pPr>
      <w:r>
        <w:t xml:space="preserve">Grey literature was assessed using the AACODS checklist (Authority, Accuracy, Coverage, Objectivity, Date, Significance) to ensure rigor</w:t>
      </w:r>
      <w:r>
        <w:t xml:space="preserve"> </w:t>
      </w:r>
      <w:r>
        <w:t xml:space="preserve">(</w:t>
      </w:r>
      <w:hyperlink w:anchor="ref-tyndall2010">
        <w:r>
          <w:rPr>
            <w:rStyle w:val="Hyperlink"/>
          </w:rPr>
          <w:t xml:space="preserve">23</w:t>
        </w:r>
      </w:hyperlink>
      <w:r>
        <w:t xml:space="preserve">)</w:t>
      </w:r>
      <w:r>
        <w:t xml:space="preserve">. High-authority sources such as HIMSS standards and NHS Trust case studies were prioritized</w:t>
      </w:r>
      <w:r>
        <w:t xml:space="preserve"> </w:t>
      </w:r>
      <w:r>
        <w:t xml:space="preserve">(</w:t>
      </w:r>
      <w:hyperlink w:anchor="ref-himss2024">
        <w:r>
          <w:rPr>
            <w:rStyle w:val="Hyperlink"/>
          </w:rPr>
          <w:t xml:space="preserve">2</w:t>
        </w:r>
      </w:hyperlink>
      <w:r>
        <w:t xml:space="preserve">,</w:t>
      </w:r>
      <w:hyperlink w:anchor="ref-berkshire2024">
        <w:r>
          <w:rPr>
            <w:rStyle w:val="Hyperlink"/>
          </w:rPr>
          <w:t xml:space="preserve">24</w:t>
        </w:r>
      </w:hyperlink>
      <w:r>
        <w:t xml:space="preserve">,</w:t>
      </w:r>
      <w:hyperlink w:anchor="ref-snowdon2024b">
        <w:r>
          <w:rPr>
            <w:rStyle w:val="Hyperlink"/>
          </w:rPr>
          <w:t xml:space="preserve">25</w:t>
        </w:r>
      </w:hyperlink>
      <w:r>
        <w:t xml:space="preserve">)</w:t>
      </w:r>
      <w:r>
        <w:t xml:space="preserve">. Vendor-sponsored reports were retained only when filling specific data gaps (e.g., salary-linked turnover costs) and are explicitly flagged</w:t>
      </w:r>
      <w:r>
        <w:t xml:space="preserve"> </w:t>
      </w:r>
      <w:r>
        <w:t xml:space="preserve">(</w:t>
      </w:r>
      <w:hyperlink w:anchor="ref-oracle2024">
        <w:r>
          <w:rPr>
            <w:rStyle w:val="Hyperlink"/>
          </w:rPr>
          <w:t xml:space="preserve">26</w:t>
        </w:r>
      </w:hyperlink>
      <w:r>
        <w:t xml:space="preserve">–</w:t>
      </w:r>
      <w:hyperlink w:anchor="ref-forrester2024">
        <w:r>
          <w:rPr>
            <w:rStyle w:val="Hyperlink"/>
          </w:rPr>
          <w:t xml:space="preserve">28</w:t>
        </w:r>
      </w:hyperlink>
      <w:r>
        <w:t xml:space="preserve">)</w:t>
      </w:r>
      <w:r>
        <w:t xml:space="preserve">. This approach integrates diverse evidence types, from benchmark datasets to workforce surveys, to construct a coherent framework for interconnected challenges.</w:t>
      </w:r>
    </w:p>
    <w:bookmarkEnd w:id="22"/>
    <w:bookmarkStart w:id="34" w:name="framework-development-and-evidence"/>
    <w:p>
      <w:pPr>
        <w:pStyle w:val="Heading1"/>
      </w:pPr>
      <w:r>
        <w:rPr>
          <w:rStyle w:val="SectionNumber"/>
        </w:rPr>
        <w:t xml:space="preserve">3</w:t>
      </w:r>
      <w:r>
        <w:tab/>
      </w:r>
      <w:r>
        <w:t xml:space="preserve">Framework Development and Evidence</w:t>
      </w:r>
    </w:p>
    <w:p>
      <w:pPr>
        <w:pStyle w:val="FirstParagraph"/>
      </w:pPr>
      <w:r>
        <w:t xml:space="preserve">This section presents the Three-Pillar Framework, synthesizing evidence from the literature review to validate each dimension.</w:t>
      </w:r>
    </w:p>
    <w:bookmarkStart w:id="23" w:name="pillar-1-analytics-maturity"/>
    <w:p>
      <w:pPr>
        <w:pStyle w:val="Heading2"/>
      </w:pPr>
      <w:r>
        <w:rPr>
          <w:rStyle w:val="SectionNumber"/>
        </w:rPr>
        <w:t xml:space="preserve">3.1</w:t>
      </w:r>
      <w:r>
        <w:tab/>
      </w:r>
      <w:r>
        <w:t xml:space="preserve">Pillar 1: Analytics Maturity</w:t>
      </w:r>
    </w:p>
    <w:p>
      <w:pPr>
        <w:pStyle w:val="FirstParagraph"/>
      </w:pPr>
      <w:r>
        <w:t xml:space="preserve">The Healthcare Information Management Systems Society (HIMSS) Analytics Maturity Assessment Model (AMAM) serves as the industry standard. Evidence shows that most organizations remain stuck at Stages 0-3, characterized by fragmented data and limited predictive capability</w:t>
      </w:r>
      <w:r>
        <w:t xml:space="preserve"> </w:t>
      </w:r>
      <w:r>
        <w:t xml:space="preserve">(</w:t>
      </w:r>
      <w:hyperlink w:anchor="ref-himss2024">
        <w:r>
          <w:rPr>
            <w:rStyle w:val="Hyperlink"/>
          </w:rPr>
          <w:t xml:space="preserve">2</w:t>
        </w:r>
      </w:hyperlink>
      <w:r>
        <w:t xml:space="preserve">,</w:t>
      </w:r>
      <w:hyperlink w:anchor="ref-wang2018">
        <w:r>
          <w:rPr>
            <w:rStyle w:val="Hyperlink"/>
          </w:rPr>
          <w:t xml:space="preserve">29</w:t>
        </w:r>
      </w:hyperlink>
      <w:r>
        <w:t xml:space="preserve">)</w:t>
      </w:r>
      <w:r>
        <w:t xml:space="preserve">. Healthcare adoption consistently lags behind other sectors like finance</w:t>
      </w:r>
      <w:r>
        <w:t xml:space="preserve"> </w:t>
      </w:r>
      <w:r>
        <w:t xml:space="preserve">(</w:t>
      </w:r>
      <w:hyperlink w:anchor="ref-wang2017">
        <w:r>
          <w:rPr>
            <w:rStyle w:val="Hyperlink"/>
          </w:rPr>
          <w:t xml:space="preserve">30</w:t>
        </w:r>
      </w:hyperlink>
      <w:r>
        <w:t xml:space="preserve">)</w:t>
      </w:r>
      <w:r>
        <w:t xml:space="preserve">. Only a small fraction has achieved the advanced governance and AI readiness required for Stages 6-7, a trend reinforced by recent APAC models emphasizing AI governance</w:t>
      </w:r>
      <w:r>
        <w:t xml:space="preserve"> </w:t>
      </w:r>
      <w:r>
        <w:t xml:space="preserve">(</w:t>
      </w:r>
      <w:hyperlink w:anchor="ref-tgh2025">
        <w:r>
          <w:rPr>
            <w:rStyle w:val="Hyperlink"/>
          </w:rPr>
          <w:t xml:space="preserve">31</w:t>
        </w:r>
      </w:hyperlink>
      <w:r>
        <w:t xml:space="preserve">–</w:t>
      </w:r>
      <w:hyperlink w:anchor="ref-himss2024apac">
        <w:r>
          <w:rPr>
            <w:rStyle w:val="Hyperlink"/>
          </w:rPr>
          <w:t xml:space="preserve">34</w:t>
        </w:r>
      </w:hyperlink>
      <w:r>
        <w:t xml:space="preserve">)</w:t>
      </w:r>
      <w:r>
        <w:t xml:space="preserve">.</w:t>
      </w:r>
    </w:p>
    <w:p>
      <w:pPr>
        <w:pStyle w:val="BodyText"/>
      </w:pPr>
      <w:r>
        <w:t xml:space="preserve">Maturity directly impacts patient outcomes. Hospitals with advanced digital infrastructure (EMRAM Stage 6-7) demonstrate 3.25 times higher odds of achieving superior safety grades compared to low-maturity peers</w:t>
      </w:r>
      <w:r>
        <w:t xml:space="preserve"> </w:t>
      </w:r>
      <w:r>
        <w:t xml:space="preserve">(</w:t>
      </w:r>
      <w:hyperlink w:anchor="ref-snowdon2024">
        <w:r>
          <w:rPr>
            <w:rStyle w:val="Hyperlink"/>
          </w:rPr>
          <w:t xml:space="preserve">35</w:t>
        </w:r>
      </w:hyperlink>
      <w:r>
        <w:t xml:space="preserve">,</w:t>
      </w:r>
      <w:hyperlink w:anchor="ref-snowdon2024a">
        <w:r>
          <w:rPr>
            <w:rStyle w:val="Hyperlink"/>
          </w:rPr>
          <w:t xml:space="preserve">36</w:t>
        </w:r>
      </w:hyperlink>
      <w:r>
        <w:t xml:space="preserve">)</w:t>
      </w:r>
      <w:r>
        <w:t xml:space="preserve">. Conversely, low maturity traps organizations in a cycle of reactive decision-making</w:t>
      </w:r>
      <w:r>
        <w:t xml:space="preserve"> </w:t>
      </w:r>
      <w:r>
        <w:t xml:space="preserve">(</w:t>
      </w:r>
      <w:hyperlink w:anchor="ref-wang2019">
        <w:r>
          <w:rPr>
            <w:rStyle w:val="Hyperlink"/>
          </w:rPr>
          <w:t xml:space="preserve">37</w:t>
        </w:r>
      </w:hyperlink>
      <w:r>
        <w:t xml:space="preserve">,</w:t>
      </w:r>
      <w:hyperlink w:anchor="ref-gomes2025">
        <w:r>
          <w:rPr>
            <w:rStyle w:val="Hyperlink"/>
          </w:rPr>
          <w:t xml:space="preserve">38</w:t>
        </w:r>
      </w:hyperlink>
      <w:r>
        <w:t xml:space="preserve">)</w:t>
      </w:r>
      <w:r>
        <w:t xml:space="preserve">. While AMAM specifically measures analytics, the correlation between digital maturity and reduced errors is well-established</w:t>
      </w:r>
      <w:r>
        <w:t xml:space="preserve"> </w:t>
      </w:r>
      <w:r>
        <w:t xml:space="preserve">(</w:t>
      </w:r>
      <w:hyperlink w:anchor="ref-woods2024">
        <w:r>
          <w:rPr>
            <w:rStyle w:val="Hyperlink"/>
          </w:rPr>
          <w:t xml:space="preserve">39</w:t>
        </w:r>
      </w:hyperlink>
      <w:r>
        <w:t xml:space="preserve">,</w:t>
      </w:r>
      <w:hyperlink w:anchor="ref-martin2019">
        <w:r>
          <w:rPr>
            <w:rStyle w:val="Hyperlink"/>
          </w:rPr>
          <w:t xml:space="preserve">40</w:t>
        </w:r>
      </w:hyperlink>
      <w:r>
        <w:t xml:space="preserve">)</w:t>
      </w:r>
      <w:r>
        <w:t xml:space="preserve">, though some studies suggest maturity alone is insufficient without workforce stability</w:t>
      </w:r>
      <w:r>
        <w:t xml:space="preserve"> </w:t>
      </w:r>
      <w:r>
        <w:t xml:space="preserve">(</w:t>
      </w:r>
      <w:hyperlink w:anchor="ref-saintulysse2021">
        <w:r>
          <w:rPr>
            <w:rStyle w:val="Hyperlink"/>
          </w:rPr>
          <w:t xml:space="preserve">41</w:t>
        </w:r>
      </w:hyperlink>
      <w:r>
        <w:t xml:space="preserve">)</w:t>
      </w:r>
      <w:r>
        <w:t xml:space="preserve">.</w:t>
      </w:r>
    </w:p>
    <w:p>
      <w:pPr>
        <w:pStyle w:val="BodyText"/>
      </w:pPr>
      <w:r>
        <w:rPr>
          <w:b/>
          <w:bCs/>
        </w:rPr>
        <w:t xml:space="preserve">Data Quality and Fragmentation:</w:t>
      </w:r>
      <w:r>
        <w:t xml:space="preserve"> </w:t>
      </w:r>
      <w:r>
        <w:t xml:space="preserve">A primary barrier to maturity is systemic data fragmentation. Missing data rates range from 39.7% to 71.0% in cancer registries, while medical registry data shows 2.0-4.6% inaccuracy</w:t>
      </w:r>
      <w:r>
        <w:t xml:space="preserve"> </w:t>
      </w:r>
      <w:r>
        <w:t xml:space="preserve">(</w:t>
      </w:r>
      <w:hyperlink w:anchor="ref-zhang2024">
        <w:r>
          <w:rPr>
            <w:rStyle w:val="Hyperlink"/>
          </w:rPr>
          <w:t xml:space="preserve">8</w:t>
        </w:r>
      </w:hyperlink>
      <w:r>
        <w:t xml:space="preserve">,</w:t>
      </w:r>
      <w:hyperlink w:anchor="ref-yang2021">
        <w:r>
          <w:rPr>
            <w:rStyle w:val="Hyperlink"/>
          </w:rPr>
          <w:t xml:space="preserve">42</w:t>
        </w:r>
      </w:hyperlink>
      <w:r>
        <w:t xml:space="preserve">,</w:t>
      </w:r>
      <w:hyperlink w:anchor="ref-arts2002">
        <w:r>
          <w:rPr>
            <w:rStyle w:val="Hyperlink"/>
          </w:rPr>
          <w:t xml:space="preserve">43</w:t>
        </w:r>
      </w:hyperlink>
      <w:r>
        <w:t xml:space="preserve">)</w:t>
      </w:r>
      <w:r>
        <w:t xml:space="preserve">. Duplicate records affect up to 15% of patient files</w:t>
      </w:r>
      <w:r>
        <w:t xml:space="preserve"> </w:t>
      </w:r>
      <w:r>
        <w:t xml:space="preserve">(</w:t>
      </w:r>
      <w:hyperlink w:anchor="ref-mccoy2013">
        <w:r>
          <w:rPr>
            <w:rStyle w:val="Hyperlink"/>
          </w:rPr>
          <w:t xml:space="preserve">44</w:t>
        </w:r>
      </w:hyperlink>
      <w:r>
        <w:t xml:space="preserve">)</w:t>
      </w:r>
      <w:r>
        <w:t xml:space="preserve">. Automated cleaning tools often fail because they lack the clinical context to resolve ambiguities</w:t>
      </w:r>
      <w:r>
        <w:t xml:space="preserve"> </w:t>
      </w:r>
      <w:r>
        <w:t xml:space="preserve">(</w:t>
      </w:r>
      <w:hyperlink w:anchor="ref-rahman2020">
        <w:r>
          <w:rPr>
            <w:rStyle w:val="Hyperlink"/>
          </w:rPr>
          <w:t xml:space="preserve">45</w:t>
        </w:r>
      </w:hyperlink>
      <w:r>
        <w:t xml:space="preserve">–</w:t>
      </w:r>
      <w:hyperlink w:anchor="ref-shi2021">
        <w:r>
          <w:rPr>
            <w:rStyle w:val="Hyperlink"/>
          </w:rPr>
          <w:t xml:space="preserve">47</w:t>
        </w:r>
      </w:hyperlink>
      <w:r>
        <w:t xml:space="preserve">)</w:t>
      </w:r>
      <w:r>
        <w:t xml:space="preserve">. Furthermore, proprietary schemas and poor documentation compel reliance on tacit knowledge</w:t>
      </w:r>
      <w:r>
        <w:t xml:space="preserve"> </w:t>
      </w:r>
      <w:r>
        <w:t xml:space="preserve">(</w:t>
      </w:r>
      <w:hyperlink w:anchor="ref-dugas2016">
        <w:r>
          <w:rPr>
            <w:rStyle w:val="Hyperlink"/>
          </w:rPr>
          <w:t xml:space="preserve">48</w:t>
        </w:r>
      </w:hyperlink>
      <w:r>
        <w:t xml:space="preserve">–</w:t>
      </w:r>
      <w:hyperlink w:anchor="ref-ulrich2022">
        <w:r>
          <w:rPr>
            <w:rStyle w:val="Hyperlink"/>
          </w:rPr>
          <w:t xml:space="preserve">50</w:t>
        </w:r>
      </w:hyperlink>
      <w:r>
        <w:t xml:space="preserve">)</w:t>
      </w:r>
      <w:r>
        <w:t xml:space="preserve">, which is lost during staff transitions</w:t>
      </w:r>
      <w:r>
        <w:t xml:space="preserve"> </w:t>
      </w:r>
      <w:r>
        <w:t xml:space="preserve">(</w:t>
      </w:r>
      <w:hyperlink w:anchor="ref-lucyk2017">
        <w:r>
          <w:rPr>
            <w:rStyle w:val="Hyperlink"/>
          </w:rPr>
          <w:t xml:space="preserve">51</w:t>
        </w:r>
      </w:hyperlink>
      <w:r>
        <w:t xml:space="preserve">,</w:t>
      </w:r>
      <w:hyperlink w:anchor="ref-hovenga2013">
        <w:r>
          <w:rPr>
            <w:rStyle w:val="Hyperlink"/>
          </w:rPr>
          <w:t xml:space="preserve">52</w:t>
        </w:r>
      </w:hyperlink>
      <w:r>
        <w:t xml:space="preserve">)</w:t>
      </w:r>
      <w:r>
        <w:t xml:space="preserve">. This creates a</w:t>
      </w:r>
      <w:r>
        <w:t xml:space="preserve"> </w:t>
      </w:r>
      <w:r>
        <w:t xml:space="preserve">“</w:t>
      </w:r>
      <w:r>
        <w:t xml:space="preserve">low-maturity trap</w:t>
      </w:r>
      <w:r>
        <w:t xml:space="preserve">”</w:t>
      </w:r>
      <w:r>
        <w:t xml:space="preserve">: organizations lack the documentation to advance, but lack the stability to create documentation</w:t>
      </w:r>
      <w:r>
        <w:t xml:space="preserve"> </w:t>
      </w:r>
      <w:r>
        <w:t xml:space="preserve">(</w:t>
      </w:r>
      <w:hyperlink w:anchor="ref-carvalho2019">
        <w:r>
          <w:rPr>
            <w:rStyle w:val="Hyperlink"/>
          </w:rPr>
          <w:t xml:space="preserve">53</w:t>
        </w:r>
      </w:hyperlink>
      <w:r>
        <w:t xml:space="preserve">–</w:t>
      </w:r>
      <w:hyperlink w:anchor="ref-lismont2017">
        <w:r>
          <w:rPr>
            <w:rStyle w:val="Hyperlink"/>
          </w:rPr>
          <w:t xml:space="preserve">56</w:t>
        </w:r>
      </w:hyperlink>
      <w:r>
        <w:t xml:space="preserve">)</w:t>
      </w:r>
      <w:r>
        <w:t xml:space="preserve">.</w:t>
      </w:r>
    </w:p>
    <w:bookmarkEnd w:id="23"/>
    <w:bookmarkStart w:id="24" w:name="pillar-2-workforce-agility"/>
    <w:p>
      <w:pPr>
        <w:pStyle w:val="Heading2"/>
      </w:pPr>
      <w:r>
        <w:rPr>
          <w:rStyle w:val="SectionNumber"/>
        </w:rPr>
        <w:t xml:space="preserve">3.2</w:t>
      </w:r>
      <w:r>
        <w:tab/>
      </w:r>
      <w:r>
        <w:t xml:space="preserve">Pillar 2: Workforce Agility</w:t>
      </w:r>
    </w:p>
    <w:p>
      <w:pPr>
        <w:pStyle w:val="FirstParagraph"/>
      </w:pPr>
      <w:r>
        <w:t xml:space="preserve">The healthcare workforce crisis creates an</w:t>
      </w:r>
      <w:r>
        <w:t xml:space="preserve"> </w:t>
      </w:r>
      <w:r>
        <w:t xml:space="preserve">“</w:t>
      </w:r>
      <w:r>
        <w:t xml:space="preserve">institutional memory</w:t>
      </w:r>
      <w:r>
        <w:t xml:space="preserve">”</w:t>
      </w:r>
      <w:r>
        <w:t xml:space="preserve"> </w:t>
      </w:r>
      <w:r>
        <w:t xml:space="preserve">void. Turnover in healthcare IT exceeds other sectors, with new hires historically averaging just 2.9 years of tenure</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57</w:t>
        </w:r>
      </w:hyperlink>
      <w:r>
        <w:t xml:space="preserve">)</w:t>
      </w:r>
      <w:r>
        <w:t xml:space="preserve">. This instability is acute at all levels: 53% of CIOs leave within three years</w:t>
      </w:r>
      <w:r>
        <w:t xml:space="preserve"> </w:t>
      </w:r>
      <w:r>
        <w:t xml:space="preserve">(</w:t>
      </w:r>
      <w:hyperlink w:anchor="ref-wittkieffer2024">
        <w:r>
          <w:rPr>
            <w:rStyle w:val="Hyperlink"/>
          </w:rPr>
          <w:t xml:space="preserve">4</w:t>
        </w:r>
      </w:hyperlink>
      <w:r>
        <w:t xml:space="preserve">)</w:t>
      </w:r>
      <w:r>
        <w:t xml:space="preserve">, and 55% of public health informatics specialists intend to leave their posts</w:t>
      </w:r>
      <w:r>
        <w:t xml:space="preserve"> </w:t>
      </w:r>
      <w:r>
        <w:t xml:space="preserve">(</w:t>
      </w:r>
      <w:hyperlink w:anchor="ref-rajamani2025">
        <w:r>
          <w:rPr>
            <w:rStyle w:val="Hyperlink"/>
          </w:rPr>
          <w:t xml:space="preserve">6</w:t>
        </w:r>
      </w:hyperlink>
      <w:r>
        <w:t xml:space="preserve">)</w:t>
      </w:r>
      <w:r>
        <w:t xml:space="preserve">. While clinical turnover is well-studied</w:t>
      </w:r>
      <w:r>
        <w:t xml:space="preserve"> </w:t>
      </w:r>
      <w:r>
        <w:t xml:space="preserve">(</w:t>
      </w:r>
      <w:hyperlink w:anchor="ref-wu2024">
        <w:r>
          <w:rPr>
            <w:rStyle w:val="Hyperlink"/>
          </w:rPr>
          <w:t xml:space="preserve">58</w:t>
        </w:r>
      </w:hyperlink>
      <w:r>
        <w:t xml:space="preserve">,</w:t>
      </w:r>
      <w:hyperlink w:anchor="ref-ren2024">
        <w:r>
          <w:rPr>
            <w:rStyle w:val="Hyperlink"/>
          </w:rPr>
          <w:t xml:space="preserve">59</w:t>
        </w:r>
      </w:hyperlink>
      <w:r>
        <w:t xml:space="preserve">)</w:t>
      </w:r>
      <w:r>
        <w:t xml:space="preserve">, technical turnover represents a distinct threat to analytics continuity.</w:t>
      </w:r>
    </w:p>
    <w:p>
      <w:pPr>
        <w:pStyle w:val="BodyText"/>
      </w:pPr>
      <w:r>
        <w:t xml:space="preserve">The financial and operational costs are substantial. Replacing a specialist can cost up to $500,000, or three times the annual salary when accounting for lost productivity and recruitment</w:t>
      </w:r>
      <w:r>
        <w:t xml:space="preserve"> </w:t>
      </w:r>
      <w:r>
        <w:t xml:space="preserve">(</w:t>
      </w:r>
      <w:hyperlink w:anchor="ref-massingham2018">
        <w:r>
          <w:rPr>
            <w:rStyle w:val="Hyperlink"/>
          </w:rPr>
          <w:t xml:space="preserve">10</w:t>
        </w:r>
      </w:hyperlink>
      <w:r>
        <w:t xml:space="preserve">,</w:t>
      </w:r>
      <w:hyperlink w:anchor="ref-oracle2024">
        <w:r>
          <w:rPr>
            <w:rStyle w:val="Hyperlink"/>
          </w:rPr>
          <w:t xml:space="preserve">26</w:t>
        </w:r>
      </w:hyperlink>
      <w:r>
        <w:t xml:space="preserve">,</w:t>
      </w:r>
      <w:hyperlink w:anchor="ref-willardgrace2019">
        <w:r>
          <w:rPr>
            <w:rStyle w:val="Hyperlink"/>
          </w:rPr>
          <w:t xml:space="preserve">60</w:t>
        </w:r>
      </w:hyperlink>
      <w:r>
        <w:t xml:space="preserve">)</w:t>
      </w:r>
      <w:r>
        <w:t xml:space="preserve">.</w:t>
      </w:r>
      <w:r>
        <w:t xml:space="preserve"> </w:t>
      </w:r>
      <w:r>
        <w:t xml:space="preserve">“</w:t>
      </w:r>
      <w:r>
        <w:t xml:space="preserve">Organizational forgetting</w:t>
      </w:r>
      <w:r>
        <w:t xml:space="preserve">”</w:t>
      </w:r>
      <w:r>
        <w:t xml:space="preserve"> </w:t>
      </w:r>
      <w:r>
        <w:t xml:space="preserve">occurs when turnover disrupts the collective knowledge structures required for complex tasks</w:t>
      </w:r>
      <w:r>
        <w:t xml:space="preserve"> </w:t>
      </w:r>
      <w:r>
        <w:t xml:space="preserve">(</w:t>
      </w:r>
      <w:hyperlink w:anchor="ref-rao2006">
        <w:r>
          <w:rPr>
            <w:rStyle w:val="Hyperlink"/>
          </w:rPr>
          <w:t xml:space="preserve">61</w:t>
        </w:r>
      </w:hyperlink>
      <w:r>
        <w:t xml:space="preserve">)</w:t>
      </w:r>
      <w:r>
        <w:t xml:space="preserve">. In healthcare, this manifests as the loss of</w:t>
      </w:r>
      <w:r>
        <w:t xml:space="preserve"> </w:t>
      </w:r>
      <w:r>
        <w:t xml:space="preserve">“</w:t>
      </w:r>
      <w:r>
        <w:t xml:space="preserve">tacit knowledge</w:t>
      </w:r>
      <w:r>
        <w:t xml:space="preserve">”</w:t>
      </w:r>
      <w:r>
        <w:t xml:space="preserve">: the unwritten business rules and data anomalies that exist only in analysts’ minds</w:t>
      </w:r>
      <w:r>
        <w:t xml:space="preserve"> </w:t>
      </w:r>
      <w:r>
        <w:t xml:space="preserve">(</w:t>
      </w:r>
      <w:hyperlink w:anchor="ref-foos2006">
        <w:r>
          <w:rPr>
            <w:rStyle w:val="Hyperlink"/>
          </w:rPr>
          <w:t xml:space="preserve">12</w:t>
        </w:r>
      </w:hyperlink>
      <w:r>
        <w:t xml:space="preserve">,</w:t>
      </w:r>
      <w:hyperlink w:anchor="ref-mayo2016">
        <w:r>
          <w:rPr>
            <w:rStyle w:val="Hyperlink"/>
          </w:rPr>
          <w:t xml:space="preserve">62</w:t>
        </w:r>
      </w:hyperlink>
      <w:r>
        <w:t xml:space="preserve">,</w:t>
      </w:r>
      <w:hyperlink w:anchor="ref-goffin2011">
        <w:r>
          <w:rPr>
            <w:rStyle w:val="Hyperlink"/>
          </w:rPr>
          <w:t xml:space="preserve">63</w:t>
        </w:r>
      </w:hyperlink>
      <w:r>
        <w:t xml:space="preserve">)</w:t>
      </w:r>
      <w:r>
        <w:t xml:space="preserve">.</w:t>
      </w:r>
    </w:p>
    <w:p>
      <w:pPr>
        <w:pStyle w:val="BodyText"/>
      </w:pPr>
      <w:r>
        <w:t xml:space="preserve">Traditional knowledge transfer methods fail in this high-turnover environment. Documentation is rarely maintained, and person-to-person transfer breaks down when staff depart faster than replacements can be trained (a process taking 6-18 months)</w:t>
      </w:r>
      <w:r>
        <w:t xml:space="preserve"> </w:t>
      </w:r>
      <w:r>
        <w:t xml:space="preserve">(</w:t>
      </w:r>
      <w:hyperlink w:anchor="ref-ledikwe2013">
        <w:r>
          <w:rPr>
            <w:rStyle w:val="Hyperlink"/>
          </w:rPr>
          <w:t xml:space="preserve">64</w:t>
        </w:r>
      </w:hyperlink>
      <w:r>
        <w:t xml:space="preserve">–</w:t>
      </w:r>
      <w:hyperlink w:anchor="ref-konrad2022">
        <w:r>
          <w:rPr>
            <w:rStyle w:val="Hyperlink"/>
          </w:rPr>
          <w:t xml:space="preserve">67</w:t>
        </w:r>
      </w:hyperlink>
      <w:r>
        <w:t xml:space="preserve">)</w:t>
      </w:r>
      <w:r>
        <w:t xml:space="preserve">. This creates a</w:t>
      </w:r>
      <w:r>
        <w:t xml:space="preserve"> </w:t>
      </w:r>
      <w:r>
        <w:t xml:space="preserve">“</w:t>
      </w:r>
      <w:r>
        <w:t xml:space="preserve">competence loss</w:t>
      </w:r>
      <w:r>
        <w:t xml:space="preserve">”</w:t>
      </w:r>
      <w:r>
        <w:t xml:space="preserve"> </w:t>
      </w:r>
      <w:r>
        <w:t xml:space="preserve">that forces teams to regress to earlier learning stages</w:t>
      </w:r>
      <w:r>
        <w:t xml:space="preserve"> </w:t>
      </w:r>
      <w:r>
        <w:t xml:space="preserve">(</w:t>
      </w:r>
      <w:hyperlink w:anchor="ref-massingham2018">
        <w:r>
          <w:rPr>
            <w:rStyle w:val="Hyperlink"/>
          </w:rPr>
          <w:t xml:space="preserve">10</w:t>
        </w:r>
      </w:hyperlink>
      <w:r>
        <w:t xml:space="preserve">,</w:t>
      </w:r>
      <w:hyperlink w:anchor="ref-wang2020">
        <w:r>
          <w:rPr>
            <w:rStyle w:val="Hyperlink"/>
          </w:rPr>
          <w:t xml:space="preserve">68</w:t>
        </w:r>
      </w:hyperlink>
      <w:r>
        <w:t xml:space="preserve">)</w:t>
      </w:r>
      <w:r>
        <w:t xml:space="preserve">. Tacit knowledge is inherently difficult to document and often fails to be captured in formal reports</w:t>
      </w:r>
      <w:r>
        <w:t xml:space="preserve"> </w:t>
      </w:r>
      <w:r>
        <w:t xml:space="preserve">(</w:t>
      </w:r>
      <w:hyperlink w:anchor="ref-goffin2010">
        <w:r>
          <w:rPr>
            <w:rStyle w:val="Hyperlink"/>
          </w:rPr>
          <w:t xml:space="preserve">69</w:t>
        </w:r>
      </w:hyperlink>
      <w:r>
        <w:t xml:space="preserve">,</w:t>
      </w:r>
      <w:hyperlink w:anchor="ref-rintala2006">
        <w:r>
          <w:rPr>
            <w:rStyle w:val="Hyperlink"/>
          </w:rPr>
          <w:t xml:space="preserve">70</w:t>
        </w:r>
      </w:hyperlink>
      <w:r>
        <w:t xml:space="preserve">)</w:t>
      </w:r>
      <w:r>
        <w:t xml:space="preserve">. The inability to retain expert reasoning leads to</w:t>
      </w:r>
      <w:r>
        <w:t xml:space="preserve"> </w:t>
      </w:r>
      <w:r>
        <w:t xml:space="preserve">“</w:t>
      </w:r>
      <w:r>
        <w:t xml:space="preserve">fatal mistakes</w:t>
      </w:r>
      <w:r>
        <w:t xml:space="preserve">”</w:t>
      </w:r>
      <w:r>
        <w:t xml:space="preserve"> </w:t>
      </w:r>
      <w:r>
        <w:t xml:space="preserve">in data retrieval, such as normalization errors caused by ambiguous medical terminology</w:t>
      </w:r>
      <w:r>
        <w:t xml:space="preserve"> </w:t>
      </w:r>
      <w:r>
        <w:t xml:space="preserve">(</w:t>
      </w:r>
      <w:hyperlink w:anchor="ref-bardsley2016">
        <w:r>
          <w:rPr>
            <w:rStyle w:val="Hyperlink"/>
          </w:rPr>
          <w:t xml:space="preserve">71</w:t>
        </w:r>
      </w:hyperlink>
      <w:r>
        <w:t xml:space="preserve">–</w:t>
      </w:r>
      <w:hyperlink w:anchor="ref-hong2025">
        <w:r>
          <w:rPr>
            <w:rStyle w:val="Hyperlink"/>
          </w:rPr>
          <w:t xml:space="preserve">75</w:t>
        </w:r>
      </w:hyperlink>
      <w:r>
        <w:t xml:space="preserve">)</w:t>
      </w:r>
      <w:r>
        <w:t xml:space="preserve">.</w:t>
      </w:r>
    </w:p>
    <w:bookmarkEnd w:id="24"/>
    <w:bookmarkStart w:id="25" w:name="pillar-3-technical-enablement"/>
    <w:p>
      <w:pPr>
        <w:pStyle w:val="Heading2"/>
      </w:pPr>
      <w:r>
        <w:rPr>
          <w:rStyle w:val="SectionNumber"/>
        </w:rPr>
        <w:t xml:space="preserve">3.3</w:t>
      </w:r>
      <w:r>
        <w:tab/>
      </w:r>
      <w:r>
        <w:t xml:space="preserve">Pillar 3: Technical Enablement</w:t>
      </w:r>
    </w:p>
    <w:p>
      <w:pPr>
        <w:pStyle w:val="FirstParagraph"/>
      </w:pPr>
      <w:r>
        <w:t xml:space="preserve">Natural Language to SQL (NL2SQL) generation serves as the technical enabler to bridge the gap between clinical intent and data access. While early models struggled, recent benchmarks show significant progress. GPT-5 and other advanced LLMs now exceed physician baselines on medical reasoning tasks and achieve &gt;80% accuracy on some benchmarks</w:t>
      </w:r>
      <w:r>
        <w:t xml:space="preserve"> </w:t>
      </w:r>
      <w:r>
        <w:t xml:space="preserve">(</w:t>
      </w:r>
      <w:hyperlink w:anchor="ref-wang2025">
        <w:r>
          <w:rPr>
            <w:rStyle w:val="Hyperlink"/>
          </w:rPr>
          <w:t xml:space="preserve">22</w:t>
        </w:r>
      </w:hyperlink>
      <w:r>
        <w:t xml:space="preserve">,</w:t>
      </w:r>
      <w:hyperlink w:anchor="ref-openai2025">
        <w:r>
          <w:rPr>
            <w:rStyle w:val="Hyperlink"/>
          </w:rPr>
          <w:t xml:space="preserve">76</w:t>
        </w:r>
      </w:hyperlink>
      <w:r>
        <w:t xml:space="preserve">)</w:t>
      </w:r>
      <w:r>
        <w:t xml:space="preserve">. However, models remain</w:t>
      </w:r>
      <w:r>
        <w:t xml:space="preserve"> </w:t>
      </w:r>
      <w:r>
        <w:t xml:space="preserve">“</w:t>
      </w:r>
      <w:r>
        <w:t xml:space="preserve">not yet sufficiently accurate for unsupervised use</w:t>
      </w:r>
      <w:r>
        <w:t xml:space="preserve">”</w:t>
      </w:r>
      <w:r>
        <w:t xml:space="preserve"> </w:t>
      </w:r>
      <w:r>
        <w:t xml:space="preserve">in clinical settings, necessitating human-in-the-loop validation</w:t>
      </w:r>
      <w:r>
        <w:t xml:space="preserve"> </w:t>
      </w:r>
      <w:r>
        <w:t xml:space="preserve">(</w:t>
      </w:r>
      <w:hyperlink w:anchor="ref-ziletti2024">
        <w:r>
          <w:rPr>
            <w:rStyle w:val="Hyperlink"/>
          </w:rPr>
          <w:t xml:space="preserve">21</w:t>
        </w:r>
      </w:hyperlink>
      <w:r>
        <w:t xml:space="preserve">,</w:t>
      </w:r>
      <w:hyperlink w:anchor="ref-wu2024a">
        <w:r>
          <w:rPr>
            <w:rStyle w:val="Hyperlink"/>
          </w:rPr>
          <w:t xml:space="preserve">77</w:t>
        </w:r>
      </w:hyperlink>
      <w:r>
        <w:t xml:space="preserve">,</w:t>
      </w:r>
      <w:hyperlink w:anchor="ref-medagentbench2024">
        <w:r>
          <w:rPr>
            <w:rStyle w:val="Hyperlink"/>
          </w:rPr>
          <w:t xml:space="preserve">78</w:t>
        </w:r>
      </w:hyperlink>
      <w:r>
        <w:t xml:space="preserve">)</w:t>
      </w:r>
      <w:r>
        <w:t xml:space="preserve">.</w:t>
      </w:r>
    </w:p>
    <w:p>
      <w:pPr>
        <w:pStyle w:val="BodyText"/>
      </w:pPr>
      <w:r>
        <w:t xml:space="preserve">Healthcare-specific challenges persist. Medical terminology requires semantic understanding beyond simple keyword matching</w:t>
      </w:r>
      <w:r>
        <w:t xml:space="preserve"> </w:t>
      </w:r>
      <w:r>
        <w:t xml:space="preserve">(</w:t>
      </w:r>
      <w:hyperlink w:anchor="ref-wang2020">
        <w:r>
          <w:rPr>
            <w:rStyle w:val="Hyperlink"/>
          </w:rPr>
          <w:t xml:space="preserve">68</w:t>
        </w:r>
      </w:hyperlink>
      <w:r>
        <w:t xml:space="preserve">,</w:t>
      </w:r>
      <w:hyperlink w:anchor="ref-navarro2023">
        <w:r>
          <w:rPr>
            <w:rStyle w:val="Hyperlink"/>
          </w:rPr>
          <w:t xml:space="preserve">79</w:t>
        </w:r>
      </w:hyperlink>
      <w:r>
        <w:t xml:space="preserve">)</w:t>
      </w:r>
      <w:r>
        <w:t xml:space="preserve">. Benchmarks like EHRSQL and MIMICSQL demonstrate that domain-specific architectures significantly outperform general-purpose models</w:t>
      </w:r>
      <w:r>
        <w:t xml:space="preserve"> </w:t>
      </w:r>
      <w:r>
        <w:t xml:space="preserve">(</w:t>
      </w:r>
      <w:hyperlink w:anchor="ref-lee2023">
        <w:r>
          <w:rPr>
            <w:rStyle w:val="Hyperlink"/>
          </w:rPr>
          <w:t xml:space="preserve">80</w:t>
        </w:r>
      </w:hyperlink>
      <w:r>
        <w:t xml:space="preserve">–</w:t>
      </w:r>
      <w:hyperlink w:anchor="ref-marshan2024">
        <w:r>
          <w:rPr>
            <w:rStyle w:val="Hyperlink"/>
          </w:rPr>
          <w:t xml:space="preserve">85</w:t>
        </w:r>
      </w:hyperlink>
      <w:r>
        <w:t xml:space="preserve">)</w:t>
      </w:r>
      <w:r>
        <w:t xml:space="preserve">.</w:t>
      </w:r>
    </w:p>
    <w:p>
      <w:pPr>
        <w:pStyle w:val="BodyText"/>
      </w:pPr>
      <w:r>
        <w:rPr>
          <w:b/>
          <w:bCs/>
        </w:rPr>
        <w:t xml:space="preserve">Productivity Gains:</w:t>
      </w:r>
      <w:r>
        <w:t xml:space="preserve"> </w:t>
      </w:r>
      <w:r>
        <w:t xml:space="preserve">When implemented effectively, these technologies yield measurable efficiency. Organizations report a 63% increase in self-service analytics adoption and a 37% reduction in data retrieval time</w:t>
      </w:r>
      <w:r>
        <w:t xml:space="preserve"> </w:t>
      </w:r>
      <w:r>
        <w:t xml:space="preserve">(</w:t>
      </w:r>
      <w:hyperlink w:anchor="ref-dadi2025">
        <w:r>
          <w:rPr>
            <w:rStyle w:val="Hyperlink"/>
          </w:rPr>
          <w:t xml:space="preserve">86</w:t>
        </w:r>
      </w:hyperlink>
      <w:r>
        <w:t xml:space="preserve">)</w:t>
      </w:r>
      <w:r>
        <w:t xml:space="preserve">. Low-code platforms demonstrate similar efficiency gains, accelerating development while abstracting technical complexity</w:t>
      </w:r>
      <w:r>
        <w:t xml:space="preserve"> </w:t>
      </w:r>
      <w:r>
        <w:t xml:space="preserve">(</w:t>
      </w:r>
      <w:hyperlink w:anchor="ref-atobatele2023">
        <w:r>
          <w:rPr>
            <w:rStyle w:val="Hyperlink"/>
          </w:rPr>
          <w:t xml:space="preserve">87</w:t>
        </w:r>
      </w:hyperlink>
      <w:r>
        <w:t xml:space="preserve">,</w:t>
      </w:r>
      <w:hyperlink w:anchor="ref-aveiro2023">
        <w:r>
          <w:rPr>
            <w:rStyle w:val="Hyperlink"/>
          </w:rPr>
          <w:t xml:space="preserve">88</w:t>
        </w:r>
      </w:hyperlink>
      <w:r>
        <w:t xml:space="preserve">)</w:t>
      </w:r>
      <w:r>
        <w:t xml:space="preserve">. Clinical query systems reduce formulation time from days to hours, or even seconds</w:t>
      </w:r>
      <w:r>
        <w:t xml:space="preserve"> </w:t>
      </w:r>
      <w:r>
        <w:t xml:space="preserve">(</w:t>
      </w:r>
      <w:hyperlink w:anchor="ref-yuan2019">
        <w:r>
          <w:rPr>
            <w:rStyle w:val="Hyperlink"/>
          </w:rPr>
          <w:t xml:space="preserve">72</w:t>
        </w:r>
      </w:hyperlink>
      <w:r>
        <w:t xml:space="preserve">,</w:t>
      </w:r>
      <w:hyperlink w:anchor="ref-park2024">
        <w:r>
          <w:rPr>
            <w:rStyle w:val="Hyperlink"/>
          </w:rPr>
          <w:t xml:space="preserve">89</w:t>
        </w:r>
      </w:hyperlink>
      <w:r>
        <w:t xml:space="preserve">–</w:t>
      </w:r>
      <w:hyperlink w:anchor="ref-han2019">
        <w:r>
          <w:rPr>
            <w:rStyle w:val="Hyperlink"/>
          </w:rPr>
          <w:t xml:space="preserve">92</w:t>
        </w:r>
      </w:hyperlink>
      <w:r>
        <w:t xml:space="preserve">)</w:t>
      </w:r>
      <w:r>
        <w:t xml:space="preserve">. Multimodal interfaces can accelerate query specification by 2.7x to 6.7x compared to typing</w:t>
      </w:r>
      <w:r>
        <w:t xml:space="preserve"> </w:t>
      </w:r>
      <w:r>
        <w:t xml:space="preserve">(</w:t>
      </w:r>
      <w:hyperlink w:anchor="ref-shah2020">
        <w:r>
          <w:rPr>
            <w:rStyle w:val="Hyperlink"/>
          </w:rPr>
          <w:t xml:space="preserve">93</w:t>
        </w:r>
      </w:hyperlink>
      <w:r>
        <w:t xml:space="preserve">)</w:t>
      </w:r>
      <w:r>
        <w:t xml:space="preserve">. These gains are driven by code modernization principles that decouple natural language intent from legacy schema complexity, a critical factor in healthcare environments</w:t>
      </w:r>
      <w:r>
        <w:t xml:space="preserve"> </w:t>
      </w:r>
      <w:r>
        <w:t xml:space="preserve">(</w:t>
      </w:r>
      <w:hyperlink w:anchor="ref-hendrix1978">
        <w:r>
          <w:rPr>
            <w:rStyle w:val="Hyperlink"/>
          </w:rPr>
          <w:t xml:space="preserve">94</w:t>
        </w:r>
      </w:hyperlink>
      <w:r>
        <w:t xml:space="preserve">–</w:t>
      </w:r>
      <w:hyperlink w:anchor="ref-anthropic2025">
        <w:r>
          <w:rPr>
            <w:rStyle w:val="Hyperlink"/>
          </w:rPr>
          <w:t xml:space="preserve">99</w:t>
        </w:r>
      </w:hyperlink>
      <w:r>
        <w:t xml:space="preserve">)</w:t>
      </w:r>
      <w:r>
        <w:t xml:space="preserve">.</w:t>
      </w:r>
    </w:p>
    <w:bookmarkEnd w:id="25"/>
    <w:bookmarkStart w:id="33" w:name="the-integrated-framework"/>
    <w:p>
      <w:pPr>
        <w:pStyle w:val="Heading2"/>
      </w:pPr>
      <w:r>
        <w:rPr>
          <w:rStyle w:val="SectionNumber"/>
        </w:rPr>
        <w:t xml:space="preserve">3.4</w:t>
      </w:r>
      <w:r>
        <w:tab/>
      </w:r>
      <w:r>
        <w:t xml:space="preserve">The Integrated Framework</w:t>
      </w:r>
    </w:p>
    <w:p>
      <w:pPr>
        <w:pStyle w:val="FirstParagraph"/>
      </w:pPr>
      <w:r>
        <w:t xml:space="preserve">The framework synthesis reveals that single-pillar interventions fail because the challenges are interdependent.</w:t>
      </w:r>
    </w:p>
    <w:p>
      <w:pPr>
        <w:pStyle w:val="Compact"/>
        <w:numPr>
          <w:ilvl w:val="0"/>
          <w:numId w:val="1002"/>
        </w:numPr>
      </w:pPr>
      <w:r>
        <w:rPr>
          <w:b/>
          <w:bCs/>
        </w:rPr>
        <w:t xml:space="preserve">Maturity</w:t>
      </w:r>
      <w:r>
        <w:rPr>
          <w:b/>
          <w:bCs/>
        </w:rPr>
        <w:t xml:space="preserve"> </w:t>
      </w:r>
      <m:oMath>
        <m:r>
          <m:rPr>
            <m:sty m:val="p"/>
          </m:rPr>
          <m:t>↔</m:t>
        </m:r>
      </m:oMath>
      <w:r>
        <w:rPr>
          <w:b/>
          <w:bCs/>
        </w:rPr>
        <w:t xml:space="preserve"> </w:t>
      </w:r>
      <w:r>
        <w:rPr>
          <w:b/>
          <w:bCs/>
        </w:rPr>
        <w:t xml:space="preserve">Agility:</w:t>
      </w:r>
      <w:r>
        <w:t xml:space="preserve"> </w:t>
      </w:r>
      <w:r>
        <w:t xml:space="preserve">Low maturity increases manual workload, driving burnout and turnover. High turnover prevents the accumulation of the</w:t>
      </w:r>
      <w:r>
        <w:t xml:space="preserve"> </w:t>
      </w:r>
      <w:r>
        <w:t xml:space="preserve">“</w:t>
      </w:r>
      <w:r>
        <w:t xml:space="preserve">wisdom</w:t>
      </w:r>
      <w:r>
        <w:t xml:space="preserve">”</w:t>
      </w:r>
      <w:r>
        <w:t xml:space="preserve"> </w:t>
      </w:r>
      <w:r>
        <w:t xml:space="preserve">(DIKW) needed to advance maturity.</w:t>
      </w:r>
    </w:p>
    <w:p>
      <w:pPr>
        <w:pStyle w:val="Compact"/>
        <w:numPr>
          <w:ilvl w:val="0"/>
          <w:numId w:val="1002"/>
        </w:numPr>
      </w:pPr>
      <w:r>
        <w:rPr>
          <w:b/>
          <w:bCs/>
        </w:rPr>
        <w:t xml:space="preserve">Agility</w:t>
      </w:r>
      <w:r>
        <w:rPr>
          <w:b/>
          <w:bCs/>
        </w:rPr>
        <w:t xml:space="preserve"> </w:t>
      </w:r>
      <m:oMath>
        <m:r>
          <m:rPr>
            <m:sty m:val="p"/>
          </m:rPr>
          <m:t>↔</m:t>
        </m:r>
      </m:oMath>
      <w:r>
        <w:rPr>
          <w:b/>
          <w:bCs/>
        </w:rPr>
        <w:t xml:space="preserve"> </w:t>
      </w:r>
      <w:r>
        <w:rPr>
          <w:b/>
          <w:bCs/>
        </w:rPr>
        <w:t xml:space="preserve">Enablement:</w:t>
      </w:r>
      <w:r>
        <w:t xml:space="preserve"> </w:t>
      </w:r>
      <w:r>
        <w:t xml:space="preserve">Without technical enablement, knowledge remains tacit and is lost with turnover. Enablement technologies (Pillar 3) capture this knowledge, decoupling organizational capability from individual tenure</w:t>
      </w:r>
      <w:r>
        <w:t xml:space="preserve"> </w:t>
      </w:r>
      <w:r>
        <w:t xml:space="preserve">(</w:t>
      </w:r>
      <w:hyperlink w:anchor="ref-benbya2004">
        <w:r>
          <w:rPr>
            <w:rStyle w:val="Hyperlink"/>
          </w:rPr>
          <w:t xml:space="preserve">13</w:t>
        </w:r>
      </w:hyperlink>
      <w:r>
        <w:t xml:space="preserve">,</w:t>
      </w:r>
      <w:hyperlink w:anchor="ref-whittaker2008">
        <w:r>
          <w:rPr>
            <w:rStyle w:val="Hyperlink"/>
          </w:rPr>
          <w:t xml:space="preserve">100</w:t>
        </w:r>
      </w:hyperlink>
      <w:r>
        <w:t xml:space="preserve">–</w:t>
      </w:r>
      <w:hyperlink w:anchor="ref-moore2018">
        <w:r>
          <w:rPr>
            <w:rStyle w:val="Hyperlink"/>
          </w:rPr>
          <w:t xml:space="preserve">102</w:t>
        </w:r>
      </w:hyperlink>
      <w:r>
        <w:t xml:space="preserve">)</w:t>
      </w:r>
      <w:r>
        <w:t xml:space="preserve">.</w:t>
      </w:r>
    </w:p>
    <w:p>
      <w:pPr>
        <w:pStyle w:val="Compact"/>
        <w:numPr>
          <w:ilvl w:val="0"/>
          <w:numId w:val="1002"/>
        </w:numPr>
      </w:pPr>
      <w:r>
        <w:rPr>
          <w:b/>
          <w:bCs/>
        </w:rPr>
        <w:t xml:space="preserve">Enablement</w:t>
      </w:r>
      <w:r>
        <w:rPr>
          <w:b/>
          <w:bCs/>
        </w:rPr>
        <w:t xml:space="preserve"> </w:t>
      </w:r>
      <m:oMath>
        <m:r>
          <m:rPr>
            <m:sty m:val="p"/>
          </m:rPr>
          <m:t>↔</m:t>
        </m:r>
      </m:oMath>
      <w:r>
        <w:rPr>
          <w:b/>
          <w:bCs/>
        </w:rPr>
        <w:t xml:space="preserve"> </w:t>
      </w:r>
      <w:r>
        <w:rPr>
          <w:b/>
          <w:bCs/>
        </w:rPr>
        <w:t xml:space="preserve">Maturity:</w:t>
      </w:r>
      <w:r>
        <w:t xml:space="preserve"> </w:t>
      </w:r>
      <w:r>
        <w:t xml:space="preserve">Democratized access (Pillar 3) allows organizations to bypass backend bottlenecks, advancing effective maturity even while infrastructure remains fragmented</w:t>
      </w:r>
      <w:r>
        <w:t xml:space="preserve"> </w:t>
      </w:r>
      <w:r>
        <w:t xml:space="preserve">(</w:t>
      </w:r>
      <w:hyperlink w:anchor="ref-syed2025">
        <w:r>
          <w:rPr>
            <w:rStyle w:val="Hyperlink"/>
          </w:rPr>
          <w:t xml:space="preserve">103</w:t>
        </w:r>
      </w:hyperlink>
      <w:r>
        <w:t xml:space="preserve">–</w:t>
      </w:r>
      <w:hyperlink w:anchor="ref-holmes2019">
        <w:r>
          <w:rPr>
            <w:rStyle w:val="Hyperlink"/>
          </w:rPr>
          <w:t xml:space="preserve">107</w:t>
        </w:r>
      </w:hyperlink>
      <w:r>
        <w:t xml:space="preserve">)</w:t>
      </w:r>
      <w:r>
        <w:t xml:space="preserve">.</w:t>
      </w:r>
    </w:p>
    <w:bookmarkStart w:id="32" w:name="Xb008ed5cb3c3dec64a7edfe8c13274574b21783"/>
    <w:p>
      <w:pPr>
        <w:pStyle w:val="Heading3"/>
      </w:pPr>
      <w:r>
        <w:rPr>
          <w:rStyle w:val="SectionNumber"/>
        </w:rPr>
        <w:t xml:space="preserve">3.4.1</w:t>
      </w:r>
      <w:r>
        <w:tab/>
      </w:r>
      <w:r>
        <w:t xml:space="preserve">Illustrative Application: The Validated Query Cycle</w:t>
      </w:r>
    </w:p>
    <w:p>
      <w:pPr>
        <w:pStyle w:val="FirstParagraph"/>
      </w:pPr>
      <w:r>
        <w:t xml:space="preserve">To operationalize this framework, we propose the</w:t>
      </w:r>
      <w:r>
        <w:t xml:space="preserve"> </w:t>
      </w:r>
      <w:r>
        <w:rPr>
          <w:b/>
          <w:bCs/>
        </w:rPr>
        <w:t xml:space="preserve">Validated Query Cycle</w:t>
      </w:r>
      <w:r>
        <w:t xml:space="preserve"> </w:t>
      </w:r>
      <w:r>
        <w:t xml:space="preserve">(Figure 2), a governance forcing function that addresses institutional memory loss.</w:t>
      </w:r>
    </w:p>
    <w:p>
      <w:pPr>
        <w:pStyle w:val="Compact"/>
        <w:numPr>
          <w:ilvl w:val="0"/>
          <w:numId w:val="1003"/>
        </w:numPr>
      </w:pPr>
      <w:r>
        <w:rPr>
          <w:b/>
          <w:bCs/>
        </w:rPr>
        <w:t xml:space="preserve">Query &amp; Generation:</w:t>
      </w:r>
      <w:r>
        <w:t xml:space="preserve"> </w:t>
      </w:r>
      <w:r>
        <w:t xml:space="preserve">A domain expert asks a question; the AI generates SQL.</w:t>
      </w:r>
    </w:p>
    <w:p>
      <w:pPr>
        <w:pStyle w:val="Compact"/>
        <w:numPr>
          <w:ilvl w:val="0"/>
          <w:numId w:val="1003"/>
        </w:numPr>
      </w:pPr>
      <w:r>
        <w:rPr>
          <w:b/>
          <w:bCs/>
        </w:rPr>
        <w:t xml:space="preserve">Validation:</w:t>
      </w:r>
      <w:r>
        <w:t xml:space="preserve"> </w:t>
      </w:r>
      <w:r>
        <w:t xml:space="preserve">The AI explains the logic in natural language. The expert validates the</w:t>
      </w:r>
      <w:r>
        <w:t xml:space="preserve"> </w:t>
      </w:r>
      <w:r>
        <w:rPr>
          <w:i/>
          <w:iCs/>
        </w:rPr>
        <w:t xml:space="preserve">intent</w:t>
      </w:r>
      <w:r>
        <w:t xml:space="preserve">, creating a</w:t>
      </w:r>
      <w:r>
        <w:t xml:space="preserve"> </w:t>
      </w:r>
      <w:r>
        <w:t xml:space="preserve">“</w:t>
      </w:r>
      <w:r>
        <w:t xml:space="preserve">human-on-the-loop</w:t>
      </w:r>
      <w:r>
        <w:t xml:space="preserve">”</w:t>
      </w:r>
      <w:r>
        <w:t xml:space="preserve"> </w:t>
      </w:r>
      <w:r>
        <w:t xml:space="preserve">verification</w:t>
      </w:r>
      <w:r>
        <w:t xml:space="preserve"> </w:t>
      </w:r>
      <w:r>
        <w:t xml:space="preserve">(</w:t>
      </w:r>
      <w:hyperlink w:anchor="ref-bravorocca2023">
        <w:r>
          <w:rPr>
            <w:rStyle w:val="Hyperlink"/>
          </w:rPr>
          <w:t xml:space="preserve">108</w:t>
        </w:r>
      </w:hyperlink>
      <w:r>
        <w:t xml:space="preserve">,</w:t>
      </w:r>
      <w:hyperlink w:anchor="ref-mosqueirarey2023">
        <w:r>
          <w:rPr>
            <w:rStyle w:val="Hyperlink"/>
          </w:rPr>
          <w:t xml:space="preserve">109</w:t>
        </w:r>
      </w:hyperlink>
      <w:r>
        <w:t xml:space="preserve">)</w:t>
      </w:r>
      <w:r>
        <w:t xml:space="preserve">.</w:t>
      </w:r>
    </w:p>
    <w:p>
      <w:pPr>
        <w:pStyle w:val="Compact"/>
        <w:numPr>
          <w:ilvl w:val="0"/>
          <w:numId w:val="1003"/>
        </w:numPr>
      </w:pPr>
      <w:r>
        <w:rPr>
          <w:b/>
          <w:bCs/>
        </w:rPr>
        <w:t xml:space="preserve">Storage &amp; Persistence:</w:t>
      </w:r>
      <w:r>
        <w:t xml:space="preserve"> </w:t>
      </w:r>
      <w:r>
        <w:t xml:space="preserve">The validated</w:t>
      </w:r>
      <w:r>
        <w:t xml:space="preserve"> </w:t>
      </w:r>
      <w:r>
        <w:t xml:space="preserve">“</w:t>
      </w:r>
      <w:r>
        <w:t xml:space="preserve">NL-SQL-Rationale</w:t>
      </w:r>
      <w:r>
        <w:t xml:space="preserve">”</w:t>
      </w:r>
      <w:r>
        <w:t xml:space="preserve"> </w:t>
      </w:r>
      <w:r>
        <w:t xml:space="preserve">triple is stored. This distinct software asset captures the business logic (e.g.,</w:t>
      </w:r>
      <w:r>
        <w:t xml:space="preserve"> </w:t>
      </w:r>
      <w:r>
        <w:t xml:space="preserve">“</w:t>
      </w:r>
      <w:r>
        <w:t xml:space="preserve">Excluding Hospice per 2025 rules</w:t>
      </w:r>
      <w:r>
        <w:t xml:space="preserve">”</w:t>
      </w:r>
      <w:r>
        <w:t xml:space="preserve">) and persists independently of the staff member.</w:t>
      </w:r>
    </w:p>
    <w:p>
      <w:pPr>
        <w:pStyle w:val="Compact"/>
        <w:numPr>
          <w:ilvl w:val="0"/>
          <w:numId w:val="1003"/>
        </w:numPr>
      </w:pPr>
      <w:r>
        <w:rPr>
          <w:b/>
          <w:bCs/>
        </w:rPr>
        <w:t xml:space="preserve">Retrieval:</w:t>
      </w:r>
      <w:r>
        <w:t xml:space="preserve"> </w:t>
      </w:r>
      <w:r>
        <w:t xml:space="preserve">Future users retrieve this validated knowledge, preventing the need to reinvent complex queries.</w:t>
      </w:r>
    </w:p>
    <w:p>
      <w:pPr>
        <w:pStyle w:val="FirstParagraph"/>
      </w:pPr>
      <w:r>
        <w:t xml:space="preserve">This cycle transforms tacit knowledge into an explicit asset, breaking the link between turnover and competency loss.</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27" name="Picture"/>
            <a:graphic>
              <a:graphicData uri="http://schemas.openxmlformats.org/drawingml/2006/picture">
                <pic:pic>
                  <pic:nvPicPr>
                    <pic:cNvPr descr="figures/architecture.mmd.png" id="28" name="Picture"/>
                    <pic:cNvPicPr>
                      <a:picLocks noChangeArrowheads="1" noChangeAspect="1"/>
                    </pic:cNvPicPr>
                  </pic:nvPicPr>
                  <pic:blipFill>
                    <a:blip r:embed="rId26"/>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30" name="Picture"/>
            <a:graphic>
              <a:graphicData uri="http://schemas.openxmlformats.org/drawingml/2006/picture">
                <pic:pic>
                  <pic:nvPicPr>
                    <pic:cNvPr descr="figures/knowledge-cycle.mmd.png" id="31" name="Picture"/>
                    <pic:cNvPicPr>
                      <a:picLocks noChangeArrowheads="1" noChangeAspect="1"/>
                    </pic:cNvPicPr>
                  </pic:nvPicPr>
                  <pic:blipFill>
                    <a:blip r:embed="rId29"/>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bookmarkEnd w:id="32"/>
    <w:bookmarkEnd w:id="33"/>
    <w:bookmarkEnd w:id="34"/>
    <w:bookmarkStart w:id="41" w:name="discussion"/>
    <w:p>
      <w:pPr>
        <w:pStyle w:val="Heading1"/>
      </w:pPr>
      <w:r>
        <w:rPr>
          <w:rStyle w:val="SectionNumber"/>
        </w:rPr>
        <w:t xml:space="preserve">4</w:t>
      </w:r>
      <w:r>
        <w:tab/>
      </w:r>
      <w:r>
        <w:t xml:space="preserve">Discussion</w:t>
      </w:r>
    </w:p>
    <w:bookmarkStart w:id="35" w:name="Xc0156d2c96d5e85cc4b47e1687f113d88d4ea18"/>
    <w:p>
      <w:pPr>
        <w:pStyle w:val="Heading2"/>
      </w:pPr>
      <w:r>
        <w:rPr>
          <w:rStyle w:val="SectionNumber"/>
        </w:rPr>
        <w:t xml:space="preserve">4.1</w:t>
      </w:r>
      <w:r>
        <w:tab/>
      </w:r>
      <w:r>
        <w:t xml:space="preserve">Market Barriers and Standardization Failure</w:t>
      </w:r>
    </w:p>
    <w:p>
      <w:pPr>
        <w:pStyle w:val="FirstParagraph"/>
      </w:pPr>
      <w:r>
        <w:t xml:space="preserve">Efforts to standardize healthcare analytics often fail due to the tension between local clinical reality and centralized models. 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111</w:t>
        </w:r>
      </w:hyperlink>
      <w:r>
        <w:t xml:space="preserve">,</w:t>
      </w:r>
      <w:hyperlink w:anchor="ref-yang2020">
        <w:r>
          <w:rPr>
            <w:rStyle w:val="Hyperlink"/>
          </w:rPr>
          <w:t xml:space="preserve">112</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112</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113</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114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115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bookmarkEnd w:id="35"/>
    <w:bookmarkStart w:id="36" w:name="X46805d141ac4966913caed3bbf8ebdea319bc9a"/>
    <w:p>
      <w:pPr>
        <w:pStyle w:val="Heading2"/>
      </w:pPr>
      <w:r>
        <w:rPr>
          <w:rStyle w:val="SectionNumber"/>
        </w:rPr>
        <w:t xml:space="preserve">4.2</w:t>
      </w:r>
      <w:r>
        <w:tab/>
      </w:r>
      <w:r>
        <w:t xml:space="preserve">The Validator Paradox and Knowledge Ratchet</w:t>
      </w:r>
    </w:p>
    <w:p>
      <w:pPr>
        <w:pStyle w:val="FirstParagraph"/>
      </w:pPr>
      <w:r>
        <w:t xml:space="preserve">A critical paradox exists: if experts are leaving (Pillar 2), who validates the AI (Pillar 3)? We resolve this via the concept of the</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61</w:t>
        </w:r>
      </w:hyperlink>
      <w:r>
        <w:t xml:space="preserve">)</w:t>
      </w:r>
      <w:r>
        <w:t xml:space="preserve">. 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116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116</w:t>
        </w:r>
      </w:hyperlink>
      <w:r>
        <w:t xml:space="preserve">)</w:t>
      </w:r>
      <w:r>
        <w:t xml:space="preserve"> </w:t>
      </w:r>
      <w:r>
        <w:t xml:space="preserve">establish, standard work is the prerequisite for Kaizen (continuous improvement): without a documented standard, there is no baseline to improve upon. Even provisional validation by mid-level analysts captures operational logic into a durable artifact. This prevents the</w:t>
      </w:r>
      <w:r>
        <w:t xml:space="preserve"> </w:t>
      </w:r>
      <w:r>
        <w:t xml:space="preserve">“</w:t>
      </w:r>
      <w:r>
        <w:t xml:space="preserve">sliding back to zero</w:t>
      </w:r>
      <w:r>
        <w:t xml:space="preserve">”</w:t>
      </w:r>
      <w:r>
        <w:t xml:space="preserve"> </w:t>
      </w:r>
      <w:r>
        <w:t xml:space="preserve">characteristic of high-turnover environments</w:t>
      </w:r>
      <w:r>
        <w:t xml:space="preserve"> </w:t>
      </w:r>
      <w:r>
        <w:t xml:space="preserve">(</w:t>
      </w:r>
      <w:hyperlink w:anchor="ref-hong2025">
        <w:r>
          <w:rPr>
            <w:rStyle w:val="Hyperlink"/>
          </w:rPr>
          <w:t xml:space="preserve">75</w:t>
        </w:r>
      </w:hyperlink>
      <w:r>
        <w:t xml:space="preserve">)</w:t>
      </w:r>
      <w:r>
        <w:t xml:space="preserve">. Rather than requiring a permanent core of experts, the system accumulates knowledge incrementally, using the structure of the validation process to buffer against the disruptive effects of turnover.</w:t>
      </w:r>
    </w:p>
    <w:bookmarkEnd w:id="36"/>
    <w:bookmarkStart w:id="37" w:name="X576f0f1b7df5a8b230b393ea2f56be8ec058506"/>
    <w:p>
      <w:pPr>
        <w:pStyle w:val="Heading2"/>
      </w:pPr>
      <w:r>
        <w:rPr>
          <w:rStyle w:val="SectionNumber"/>
        </w:rPr>
        <w:t xml:space="preserve">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 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37"/>
    <w:bookmarkStart w:id="38" w:name="mitigating-shadow-it-with-golden-queries"/>
    <w:p>
      <w:pPr>
        <w:pStyle w:val="Heading2"/>
      </w:pPr>
      <w:r>
        <w:rPr>
          <w:rStyle w:val="SectionNumber"/>
        </w:rPr>
        <w:t xml:space="preserve">4.4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triples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117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118</w:t>
        </w:r>
      </w:hyperlink>
      <w:r>
        <w:t xml:space="preserve">)</w:t>
      </w:r>
      <w:r>
        <w:t xml:space="preserve">.</w:t>
      </w:r>
    </w:p>
    <w:bookmarkEnd w:id="38"/>
    <w:bookmarkStart w:id="39" w:name="economic-and-strategic-implications"/>
    <w:p>
      <w:pPr>
        <w:pStyle w:val="Heading2"/>
      </w:pPr>
      <w:r>
        <w:rPr>
          <w:rStyle w:val="SectionNumber"/>
        </w:rPr>
        <w:t xml:space="preserve">4.5</w:t>
      </w:r>
      <w:r>
        <w:tab/>
      </w:r>
      <w:r>
        <w:t xml:space="preserve">Economic and Strategic Implications</w:t>
      </w:r>
    </w:p>
    <w:p>
      <w:pPr>
        <w:pStyle w:val="FirstParagraph"/>
      </w:pPr>
      <w:r>
        <w:t xml:space="preserve">The economic case for intervention is supported by evidence linking conversational analytics to a 206% three-year ROI and reduced development times</w:t>
      </w:r>
      <w:r>
        <w:t xml:space="preserve"> </w:t>
      </w:r>
      <w:r>
        <w:t xml:space="preserve">(</w:t>
      </w:r>
      <w:hyperlink w:anchor="ref-forrester2024">
        <w:r>
          <w:rPr>
            <w:rStyle w:val="Hyperlink"/>
          </w:rPr>
          <w:t xml:space="preserve">28</w:t>
        </w:r>
      </w:hyperlink>
      <w:r>
        <w:t xml:space="preserve">,</w:t>
      </w:r>
      <w:hyperlink w:anchor="ref-elkamouchi2023">
        <w:r>
          <w:rPr>
            <w:rStyle w:val="Hyperlink"/>
          </w:rPr>
          <w:t xml:space="preserve">119</w:t>
        </w:r>
      </w:hyperlink>
      <w:r>
        <w:t xml:space="preserve">–</w:t>
      </w:r>
      <w:hyperlink w:anchor="ref-precedence2024">
        <w:r>
          <w:rPr>
            <w:rStyle w:val="Hyperlink"/>
          </w:rPr>
          <w:t xml:space="preserve">122</w:t>
        </w:r>
      </w:hyperlink>
      <w:r>
        <w:t xml:space="preserve">)</w:t>
      </w:r>
      <w:r>
        <w:t xml:space="preserve">. Low-code and AI platforms democratize access, allowing organizations to achieve</w:t>
      </w:r>
      <w:r>
        <w:t xml:space="preserve"> </w:t>
      </w:r>
      <w:r>
        <w:t xml:space="preserve">“</w:t>
      </w:r>
      <w:r>
        <w:t xml:space="preserve">Shadow IT</w:t>
      </w:r>
      <w:r>
        <w:t xml:space="preserve">”</w:t>
      </w:r>
      <w:r>
        <w:t xml:space="preserve"> </w:t>
      </w:r>
      <w:r>
        <w:t xml:space="preserve">agility within a governed framework</w:t>
      </w:r>
      <w:r>
        <w:t xml:space="preserve"> </w:t>
      </w:r>
      <w:r>
        <w:t xml:space="preserve">(</w:t>
      </w:r>
      <w:hyperlink w:anchor="ref-himss2025ucdavis">
        <w:r>
          <w:rPr>
            <w:rStyle w:val="Hyperlink"/>
          </w:rPr>
          <w:t xml:space="preserve">117</w:t>
        </w:r>
      </w:hyperlink>
      <w:r>
        <w:t xml:space="preserve">,</w:t>
      </w:r>
      <w:hyperlink w:anchor="ref-zimmermann2017">
        <w:r>
          <w:rPr>
            <w:rStyle w:val="Hyperlink"/>
          </w:rPr>
          <w:t xml:space="preserve">118</w:t>
        </w:r>
      </w:hyperlink>
      <w:r>
        <w:t xml:space="preserve">,</w:t>
      </w:r>
      <w:hyperlink w:anchor="ref-rivard1987">
        <w:r>
          <w:rPr>
            <w:rStyle w:val="Hyperlink"/>
          </w:rPr>
          <w:t xml:space="preserve">123</w:t>
        </w:r>
      </w:hyperlink>
      <w:r>
        <w:t xml:space="preserve">,</w:t>
      </w:r>
      <w:hyperlink w:anchor="ref-kopper2020">
        <w:r>
          <w:rPr>
            <w:rStyle w:val="Hyperlink"/>
          </w:rPr>
          <w:t xml:space="preserve">124</w:t>
        </w:r>
      </w:hyperlink>
      <w:r>
        <w:t xml:space="preserve">)</w:t>
      </w:r>
      <w:r>
        <w:t xml:space="preserve">. Other benefits include faster revenue cycles</w:t>
      </w:r>
      <w:r>
        <w:t xml:space="preserve"> </w:t>
      </w:r>
      <w:r>
        <w:t xml:space="preserve">(</w:t>
      </w:r>
      <w:hyperlink w:anchor="ref-pennington2023">
        <w:r>
          <w:rPr>
            <w:rStyle w:val="Hyperlink"/>
          </w:rPr>
          <w:t xml:space="preserve">125</w:t>
        </w:r>
      </w:hyperlink>
      <w:r>
        <w:t xml:space="preserve">)</w:t>
      </w:r>
      <w:r>
        <w:t xml:space="preserve"> </w:t>
      </w:r>
      <w:r>
        <w:t xml:space="preserve">and cost reductions</w:t>
      </w:r>
      <w:r>
        <w:t xml:space="preserve"> </w:t>
      </w:r>
      <w:r>
        <w:t xml:space="preserve">(</w:t>
      </w:r>
      <w:hyperlink w:anchor="ref-jiao2023">
        <w:r>
          <w:rPr>
            <w:rStyle w:val="Hyperlink"/>
          </w:rPr>
          <w:t xml:space="preserve">126</w:t>
        </w:r>
      </w:hyperlink>
      <w:r>
        <w:t xml:space="preserve">–</w:t>
      </w:r>
      <w:hyperlink w:anchor="ref-forrester2024a">
        <w:r>
          <w:rPr>
            <w:rStyle w:val="Hyperlink"/>
          </w:rPr>
          <w:t xml:space="preserve">129</w:t>
        </w:r>
      </w:hyperlink>
      <w:r>
        <w:t xml:space="preserve">)</w:t>
      </w:r>
      <w:r>
        <w:t xml:space="preserve">.</w:t>
      </w:r>
    </w:p>
    <w:bookmarkEnd w:id="39"/>
    <w:bookmarkStart w:id="40" w:name="limitations-and-future-research"/>
    <w:p>
      <w:pPr>
        <w:pStyle w:val="Heading2"/>
      </w:pPr>
      <w:r>
        <w:rPr>
          <w:rStyle w:val="SectionNumber"/>
        </w:rPr>
        <w:t xml:space="preserve">4.6</w:t>
      </w:r>
      <w:r>
        <w:tab/>
      </w:r>
      <w:r>
        <w:t xml:space="preserve">Limitations and Future Research</w:t>
      </w:r>
    </w:p>
    <w:p>
      <w:pPr>
        <w:pStyle w:val="FirstParagraph"/>
      </w:pPr>
      <w:r>
        <w:t xml:space="preserve">This review is limited by its narrative design and the rapid evolution of the field. Evidence gaps remain regarding long-term outcomes</w:t>
      </w:r>
      <w:r>
        <w:t xml:space="preserve"> </w:t>
      </w:r>
      <w:r>
        <w:t xml:space="preserve">(</w:t>
      </w:r>
      <w:hyperlink w:anchor="ref-sezgin2022">
        <w:r>
          <w:rPr>
            <w:rStyle w:val="Hyperlink"/>
          </w:rPr>
          <w:t xml:space="preserve">130</w:t>
        </w:r>
      </w:hyperlink>
      <w:r>
        <w:t xml:space="preserve">)</w:t>
      </w:r>
      <w:r>
        <w:t xml:space="preserve">, specialty-specific applications, and governance frameworks for democratized analytics. Future research should prioritize: (1) validation of NL2SQL on synthetic healthcare data (e.g., Synthea), (2) automated schema discovery algorithms, and (3) longitudinal studies of organizational transformation.</w:t>
      </w:r>
    </w:p>
    <w:bookmarkEnd w:id="40"/>
    <w:bookmarkEnd w:id="41"/>
    <w:bookmarkStart w:id="42" w:name="conclusion"/>
    <w:p>
      <w:pPr>
        <w:pStyle w:val="Heading1"/>
      </w:pPr>
      <w:r>
        <w:rPr>
          <w:rStyle w:val="SectionNumber"/>
        </w:rPr>
        <w:t xml:space="preserve">5</w:t>
      </w:r>
      <w:r>
        <w:tab/>
      </w:r>
      <w:r>
        <w:t xml:space="preserve">Conclusion</w:t>
      </w:r>
    </w:p>
    <w:p>
      <w:pPr>
        <w:pStyle w:val="FirstParagraph"/>
      </w:pPr>
      <w:r>
        <w:t xml:space="preserve">We developed a three-pillar analytical framework connecting analytics maturity, workforce agility, and technical enablement. The evidence reveals that these challenges are self-reinforcing: low maturity accelerates turnover, turnover degrades the institutional memory needed for maturity, and technical barriers prevent knowledge capture.</w:t>
      </w:r>
    </w:p>
    <w:p>
      <w:pPr>
        <w:pStyle w:val="BodyText"/>
      </w:pPr>
      <w:r>
        <w:t xml:space="preserve">By deploying technical enablement, specifically conversational AI with a validated query cycle, organizations can break this cycle. This approach captures tacit knowledge as executable artifacts, ensuring that expertise persists independently of individual staff tenure. Applying the principle of</w:t>
      </w:r>
      <w:r>
        <w:t xml:space="preserve"> </w:t>
      </w:r>
      <w:r>
        <w:rPr>
          <w:i/>
          <w:iCs/>
        </w:rPr>
        <w:t xml:space="preserve">primum non nocere</w:t>
      </w:r>
      <w:r>
        <w:t xml:space="preserve">, healthcare leaders must recognize that inaction in the face of workforce instability allows the continued degradation of organizational capability.</w:t>
      </w:r>
    </w:p>
    <w:bookmarkEnd w:id="42"/>
    <w:bookmarkStart w:id="43" w:name="acknowledgments"/>
    <w:p>
      <w:pPr>
        <w:pStyle w:val="Heading1"/>
      </w:pPr>
      <w:r>
        <w:rPr>
          <w:rStyle w:val="SectionNumber"/>
        </w:rPr>
        <w:t xml:space="preserve">6</w:t>
      </w:r>
      <w:r>
        <w:tab/>
      </w:r>
      <w:r>
        <w:t xml:space="preserve">Acknowledgments</w:t>
      </w:r>
    </w:p>
    <w:p>
      <w:pPr>
        <w:pStyle w:val="FirstParagraph"/>
      </w:pPr>
      <w:r>
        <w:t xml:space="preserve">The author (S.T.H.) takes full responsibility for the final content. Gemini CLI (Gemini 3, Google) assisted with manuscript editing and refinement. The author takes full responsibility for the final content.</w:t>
      </w:r>
    </w:p>
    <w:bookmarkEnd w:id="43"/>
    <w:bookmarkStart w:id="44" w:name="funding"/>
    <w:p>
      <w:pPr>
        <w:pStyle w:val="Heading1"/>
      </w:pPr>
      <w:r>
        <w:rPr>
          <w:rStyle w:val="SectionNumber"/>
        </w:rPr>
        <w:t xml:space="preserve">7</w:t>
      </w:r>
      <w:r>
        <w:tab/>
      </w:r>
      <w:r>
        <w:t xml:space="preserve">Funding</w:t>
      </w:r>
    </w:p>
    <w:p>
      <w:pPr>
        <w:pStyle w:val="FirstParagraph"/>
      </w:pPr>
      <w:r>
        <w:t xml:space="preserve">Yuimedi provided funding for the author’s time writing and researching this manuscript.</w:t>
      </w:r>
    </w:p>
    <w:bookmarkEnd w:id="44"/>
    <w:bookmarkStart w:id="45" w:name="abbreviations"/>
    <w:p>
      <w:pPr>
        <w:pStyle w:val="Heading1"/>
      </w:pPr>
      <w:r>
        <w:rPr>
          <w:rStyle w:val="SectionNumber"/>
        </w:rPr>
        <w:t xml:space="preserve">8</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HIMSS: Healthcare Information Management Systems Society</w:t>
      </w:r>
      <w:r>
        <w:t xml:space="preserve"> </w:t>
      </w:r>
      <w:r>
        <w:t xml:space="preserve">IT: Information Technology</w:t>
      </w:r>
      <w:r>
        <w:t xml:space="preserve"> </w:t>
      </w:r>
      <w:r>
        <w:t xml:space="preserve">NL2SQL: Natural Language to SQL</w:t>
      </w:r>
      <w:r>
        <w:t xml:space="preserve"> </w:t>
      </w:r>
      <w:r>
        <w:t xml:space="preserve">NLP: Natural Language Processing</w:t>
      </w:r>
      <w:r>
        <w:t xml:space="preserve"> </w:t>
      </w:r>
      <w:r>
        <w:t xml:space="preserve">SQL: Structured Query Language</w:t>
      </w:r>
    </w:p>
    <w:bookmarkEnd w:id="45"/>
    <w:bookmarkStart w:id="46"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46"/>
    <w:bookmarkStart w:id="47" w:name="conflicts-of-interest"/>
    <w:p>
      <w:pPr>
        <w:pStyle w:val="Heading1"/>
      </w:pPr>
      <w:r>
        <w:rPr>
          <w:rStyle w:val="SectionNumber"/>
        </w:rPr>
        <w:t xml:space="preserve">10</w:t>
      </w:r>
      <w:r>
        <w:tab/>
      </w:r>
      <w:r>
        <w:t xml:space="preserve">Conflicts of Interest</w:t>
      </w:r>
    </w:p>
    <w:p>
      <w:pPr>
        <w:pStyle w:val="FirstParagraph"/>
      </w:pPr>
      <w:r>
        <w:t xml:space="preserve">The author is a contract product advisor at Yuimedi, Inc. and employed at Indiana University Health. The views expressed are the author’s own.</w:t>
      </w:r>
    </w:p>
    <w:bookmarkEnd w:id="47"/>
    <w:bookmarkStart w:id="48" w:name="data-availability"/>
    <w:p>
      <w:pPr>
        <w:pStyle w:val="Heading1"/>
      </w:pPr>
      <w:r>
        <w:rPr>
          <w:rStyle w:val="SectionNumber"/>
        </w:rPr>
        <w:t xml:space="preserve">11</w:t>
      </w:r>
      <w:r>
        <w:tab/>
      </w:r>
      <w:r>
        <w:t xml:space="preserve">Data Availability</w:t>
      </w:r>
    </w:p>
    <w:p>
      <w:pPr>
        <w:pStyle w:val="FirstParagraph"/>
      </w:pPr>
      <w:r>
        <w:t xml:space="preserve">This is a narrative review; no primary datasets were generated.</w:t>
      </w:r>
    </w:p>
    <w:bookmarkEnd w:id="48"/>
    <w:bookmarkStart w:id="307" w:name="references"/>
    <w:p>
      <w:pPr>
        <w:pStyle w:val="Heading1"/>
      </w:pPr>
      <w:r>
        <w:rPr>
          <w:rStyle w:val="SectionNumber"/>
        </w:rPr>
        <w:t xml:space="preserve">12</w:t>
      </w:r>
      <w:r>
        <w:tab/>
      </w:r>
      <w:r>
        <w:t xml:space="preserve">References</w:t>
      </w:r>
    </w:p>
    <w:bookmarkStart w:id="306" w:name="refs"/>
    <w:bookmarkStart w:id="50"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49">
        <w:r>
          <w:rPr>
            <w:rStyle w:val="Hyperlink"/>
          </w:rPr>
          <w:t xml:space="preserve">https://www.ahima.org/news-publications/press-room-press-releases/2023-press-releases/health-information-workforce-shortages-persist-as-ai-shows-promise-ahima-survey-reveals/</w:t>
        </w:r>
      </w:hyperlink>
    </w:p>
    <w:bookmarkEnd w:id="50"/>
    <w:bookmarkStart w:id="52"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51">
        <w:r>
          <w:rPr>
            <w:rStyle w:val="Hyperlink"/>
          </w:rPr>
          <w:t xml:space="preserve">https://www.himss.org/maturity-models/amam/</w:t>
        </w:r>
      </w:hyperlink>
    </w:p>
    <w:bookmarkEnd w:id="52"/>
    <w:bookmarkStart w:id="54"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53">
        <w:r>
          <w:rPr>
            <w:rStyle w:val="Hyperlink"/>
          </w:rPr>
          <w:t xml:space="preserve">https://www.healthcareitnews.com/news/asia/himss24-apac-adoption-model-analytics-maturity-gets-facelift</w:t>
        </w:r>
      </w:hyperlink>
    </w:p>
    <w:bookmarkEnd w:id="54"/>
    <w:bookmarkStart w:id="56"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55">
        <w:r>
          <w:rPr>
            <w:rStyle w:val="Hyperlink"/>
          </w:rPr>
          <w:t xml:space="preserve">https://api.wittkieffer.com/wp-content/uploads/2012/10/cio-insights-the-state-of-healthcare-it-leadership-wittkieffer-october-2024.pdf</w:t>
        </w:r>
      </w:hyperlink>
    </w:p>
    <w:bookmarkEnd w:id="56"/>
    <w:bookmarkStart w:id="58"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57">
        <w:r>
          <w:rPr>
            <w:rStyle w:val="Hyperlink"/>
          </w:rPr>
          <w:t xml:space="preserve">https://www.himss.org/resources/the-future-of-workforce/</w:t>
        </w:r>
      </w:hyperlink>
    </w:p>
    <w:bookmarkEnd w:id="58"/>
    <w:bookmarkStart w:id="60"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59">
        <w:r>
          <w:rPr>
            <w:rStyle w:val="Hyperlink"/>
          </w:rPr>
          <w:t xml:space="preserve">https://academic.oup.com/jpubhealth</w:t>
        </w:r>
      </w:hyperlink>
    </w:p>
    <w:bookmarkEnd w:id="60"/>
    <w:bookmarkStart w:id="62" w:name="ref-gal2019"/>
    <w:p>
      <w:pPr>
        <w:pStyle w:val="Bibliography"/>
      </w:pPr>
      <w:r>
        <w:t xml:space="preserve">7.</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61">
        <w:r>
          <w:rPr>
            <w:rStyle w:val="Hyperlink"/>
          </w:rPr>
          <w:t xml:space="preserve">https://www.nyulawreview.org/issues/volume-94-number-4/data-standardization/</w:t>
        </w:r>
      </w:hyperlink>
    </w:p>
    <w:bookmarkEnd w:id="62"/>
    <w:bookmarkStart w:id="63"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63"/>
    <w:bookmarkStart w:id="65" w:name="ref-rowley2007"/>
    <w:p>
      <w:pPr>
        <w:pStyle w:val="Bibliography"/>
      </w:pPr>
      <w:r>
        <w:t xml:space="preserve">9.</w:t>
      </w:r>
      <w:r>
        <w:t xml:space="preserve"> </w:t>
      </w:r>
      <w:r>
        <w:t xml:space="preserve">	</w:t>
      </w:r>
      <w:r>
        <w:t xml:space="preserve">Rowley J.</w:t>
      </w:r>
      <w:r>
        <w:t xml:space="preserve"> </w:t>
      </w:r>
      <w:hyperlink r:id="rId64">
        <w:r>
          <w:rPr>
            <w:rStyle w:val="Hyperlink"/>
          </w:rPr>
          <w:t xml:space="preserve">The wisdom hierarchy: representations of the DIKW hierarchy</w:t>
        </w:r>
      </w:hyperlink>
      <w:r>
        <w:t xml:space="preserve">. Journal of Information Science. 2007;33(2):163–80.</w:t>
      </w:r>
      <w:r>
        <w:t xml:space="preserve"> </w:t>
      </w:r>
    </w:p>
    <w:bookmarkEnd w:id="65"/>
    <w:bookmarkStart w:id="67" w:name="ref-massingham2018"/>
    <w:p>
      <w:pPr>
        <w:pStyle w:val="Bibliography"/>
      </w:pPr>
      <w:r>
        <w:t xml:space="preserve">10.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66">
        <w:r>
          <w:rPr>
            <w:rStyle w:val="Hyperlink"/>
          </w:rPr>
          <w:t xml:space="preserve">https://doi.org/10.1108/JKM-08-2016-0338</w:t>
        </w:r>
      </w:hyperlink>
    </w:p>
    <w:bookmarkEnd w:id="67"/>
    <w:bookmarkStart w:id="69" w:name="ref-farnese2019"/>
    <w:p>
      <w:pPr>
        <w:pStyle w:val="Bibliography"/>
      </w:pPr>
      <w:r>
        <w:t xml:space="preserve">11.</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68">
        <w:r>
          <w:rPr>
            <w:rStyle w:val="Hyperlink"/>
          </w:rPr>
          <w:t xml:space="preserve">https://www.frontiersin.org/articles/10.3389/fpsyg.2019.02730</w:t>
        </w:r>
      </w:hyperlink>
    </w:p>
    <w:bookmarkEnd w:id="69"/>
    <w:bookmarkStart w:id="71" w:name="ref-foos2006"/>
    <w:p>
      <w:pPr>
        <w:pStyle w:val="Bibliography"/>
      </w:pPr>
      <w:r>
        <w:t xml:space="preserve">12.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70">
        <w:r>
          <w:rPr>
            <w:rStyle w:val="Hyperlink"/>
          </w:rPr>
          <w:t xml:space="preserve">https://www.emerald.com/insight/content/doi/10.1108/13673270610650067/full/html</w:t>
        </w:r>
      </w:hyperlink>
    </w:p>
    <w:bookmarkEnd w:id="71"/>
    <w:bookmarkStart w:id="73" w:name="ref-benbya2004"/>
    <w:p>
      <w:pPr>
        <w:pStyle w:val="Bibliography"/>
      </w:pPr>
      <w:r>
        <w:t xml:space="preserve">13.</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72">
        <w:r>
          <w:rPr>
            <w:rStyle w:val="Hyperlink"/>
          </w:rPr>
          <w:t xml:space="preserve">https://doi.org/10.1016/j.ijinfomgt.2003.12.012</w:t>
        </w:r>
      </w:hyperlink>
    </w:p>
    <w:bookmarkEnd w:id="73"/>
    <w:bookmarkStart w:id="75" w:name="ref-zhang2025"/>
    <w:p>
      <w:pPr>
        <w:pStyle w:val="Bibliography"/>
      </w:pPr>
      <w:r>
        <w:t xml:space="preserve">14.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74">
        <w:r>
          <w:rPr>
            <w:rStyle w:val="Hyperlink"/>
          </w:rPr>
          <w:t xml:space="preserve">https://www.emerald.com/insight/content/doi/10.1108/JKM-03-2024-0262/full/html</w:t>
        </w:r>
      </w:hyperlink>
    </w:p>
    <w:bookmarkEnd w:id="75"/>
    <w:bookmarkStart w:id="77" w:name="ref-allison2021"/>
    <w:p>
      <w:pPr>
        <w:pStyle w:val="Bibliography"/>
      </w:pPr>
      <w:r>
        <w:t xml:space="preserve">15.</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76">
        <w:r>
          <w:rPr>
            <w:rStyle w:val="Hyperlink"/>
          </w:rPr>
          <w:t xml:space="preserve">https://doi.org/10.1201/9781003188162</w:t>
        </w:r>
      </w:hyperlink>
    </w:p>
    <w:bookmarkEnd w:id="77"/>
    <w:bookmarkStart w:id="79" w:name="ref-soylemez2017"/>
    <w:p>
      <w:pPr>
        <w:pStyle w:val="Bibliography"/>
      </w:pPr>
      <w:r>
        <w:t xml:space="preserve">16.</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78">
        <w:r>
          <w:rPr>
            <w:rStyle w:val="Hyperlink"/>
          </w:rPr>
          <w:t xml:space="preserve">https://openurl.ebsco.com/EPDB%3Agcd%3A3%3A34056963/detailv2?sid=ebsco%3Aplink%3Ascholar&amp;id=ebsco%3Agcd%3A121526814</w:t>
        </w:r>
      </w:hyperlink>
    </w:p>
    <w:bookmarkEnd w:id="79"/>
    <w:bookmarkStart w:id="81" w:name="ref-latrella2024"/>
    <w:p>
      <w:pPr>
        <w:pStyle w:val="Bibliography"/>
      </w:pPr>
      <w:r>
        <w:t xml:space="preserve">17.</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80">
        <w:r>
          <w:rPr>
            <w:rStyle w:val="Hyperlink"/>
          </w:rPr>
          <w:t xml:space="preserve">https://www.ingentaconnect.com/content/hsp/mih/2024/00000008/00000004/art00006</w:t>
        </w:r>
      </w:hyperlink>
    </w:p>
    <w:bookmarkEnd w:id="81"/>
    <w:bookmarkStart w:id="83" w:name="ref-nashid2023"/>
    <w:p>
      <w:pPr>
        <w:pStyle w:val="Bibliography"/>
      </w:pPr>
      <w:r>
        <w:t xml:space="preserve">18.</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82">
        <w:r>
          <w:rPr>
            <w:rStyle w:val="Hyperlink"/>
          </w:rPr>
          <w:t xml:space="preserve">https://doi.org/10.25163/business.1110345</w:t>
        </w:r>
      </w:hyperlink>
    </w:p>
    <w:bookmarkEnd w:id="83"/>
    <w:bookmarkStart w:id="85" w:name="ref-shahbaz2019"/>
    <w:p>
      <w:pPr>
        <w:pStyle w:val="Bibliography"/>
      </w:pPr>
      <w:r>
        <w:t xml:space="preserve">19.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84">
        <w:r>
          <w:rPr>
            <w:rStyle w:val="Hyperlink"/>
          </w:rPr>
          <w:t xml:space="preserve">https://journalofbigdata.springeropen.com/articles/10.1186/s40537-019-0170-y</w:t>
        </w:r>
      </w:hyperlink>
    </w:p>
    <w:bookmarkEnd w:id="85"/>
    <w:bookmarkStart w:id="87" w:name="ref-kamble2019"/>
    <w:p>
      <w:pPr>
        <w:pStyle w:val="Bibliography"/>
      </w:pPr>
      <w:r>
        <w:t xml:space="preserve">20.</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86">
        <w:r>
          <w:rPr>
            <w:rStyle w:val="Hyperlink"/>
          </w:rPr>
          <w:t xml:space="preserve">https://www.tandfonline.com/doi/full/10.1080/20479700.2018.1531606</w:t>
        </w:r>
      </w:hyperlink>
    </w:p>
    <w:bookmarkEnd w:id="87"/>
    <w:bookmarkStart w:id="89" w:name="ref-ziletti2024"/>
    <w:p>
      <w:pPr>
        <w:pStyle w:val="Bibliography"/>
      </w:pPr>
      <w:r>
        <w:t xml:space="preserve">21.</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88">
        <w:r>
          <w:rPr>
            <w:rStyle w:val="Hyperlink"/>
          </w:rPr>
          <w:t xml:space="preserve">https://arxiv.org/abs/2403.09226</w:t>
        </w:r>
      </w:hyperlink>
    </w:p>
    <w:bookmarkEnd w:id="89"/>
    <w:bookmarkStart w:id="91" w:name="ref-wang2025"/>
    <w:p>
      <w:pPr>
        <w:pStyle w:val="Bibliography"/>
      </w:pPr>
      <w:r>
        <w:t xml:space="preserve">22.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90">
        <w:r>
          <w:rPr>
            <w:rStyle w:val="Hyperlink"/>
          </w:rPr>
          <w:t xml:space="preserve">https://arxiv.org/abs/2508.08224</w:t>
        </w:r>
      </w:hyperlink>
    </w:p>
    <w:bookmarkEnd w:id="91"/>
    <w:bookmarkStart w:id="93"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92">
        <w:r>
          <w:rPr>
            <w:rStyle w:val="Hyperlink"/>
          </w:rPr>
          <w:t xml:space="preserve">https://dspace.flinders.edu.au/jspui/bitstream/2328/3326/4/AACODS_Checklist.pdf</w:t>
        </w:r>
      </w:hyperlink>
    </w:p>
    <w:bookmarkEnd w:id="93"/>
    <w:bookmarkStart w:id="95"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94">
        <w:r>
          <w:rPr>
            <w:rStyle w:val="Hyperlink"/>
          </w:rPr>
          <w:t xml:space="preserve">https://ia.berkshirehealthcare.nhs.uk/citizen-developer-programme</w:t>
        </w:r>
      </w:hyperlink>
    </w:p>
    <w:bookmarkEnd w:id="95"/>
    <w:bookmarkStart w:id="97" w:name="ref-snowdon2024b"/>
    <w:p>
      <w:pPr>
        <w:pStyle w:val="Bibliography"/>
      </w:pPr>
      <w:r>
        <w:t xml:space="preserve">25.</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96">
        <w:r>
          <w:rPr>
            <w:rStyle w:val="Hyperlink"/>
          </w:rPr>
          <w:t xml:space="preserve">https://legacy.himss.org/news/new-analytics-maturity-adoption-model-pushes-digital-transformation-and-data-driven-decisions</w:t>
        </w:r>
      </w:hyperlink>
    </w:p>
    <w:bookmarkEnd w:id="97"/>
    <w:bookmarkStart w:id="99"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98">
        <w:r>
          <w:rPr>
            <w:rStyle w:val="Hyperlink"/>
          </w:rPr>
          <w:t xml:space="preserve">https://www.oracle.com/human-capital-management/cost-employee-turnover-healthcare/</w:t>
        </w:r>
      </w:hyperlink>
    </w:p>
    <w:bookmarkEnd w:id="99"/>
    <w:bookmarkStart w:id="101" w:name="ref-health2020"/>
    <w:p>
      <w:pPr>
        <w:pStyle w:val="Bibliography"/>
      </w:pPr>
      <w:r>
        <w:t xml:space="preserve">27.</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00">
        <w:r>
          <w:rPr>
            <w:rStyle w:val="Hyperlink"/>
          </w:rPr>
          <w:t xml:space="preserve">https://www.healthcatalyst.com/learn/insights/healthcare-analytics-adoption-model-roadmap-analytic-maturity</w:t>
        </w:r>
      </w:hyperlink>
    </w:p>
    <w:bookmarkEnd w:id="101"/>
    <w:bookmarkStart w:id="103" w:name="ref-forrester2024"/>
    <w:p>
      <w:pPr>
        <w:pStyle w:val="Bibliography"/>
      </w:pPr>
      <w:r>
        <w:t xml:space="preserve">28.</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02">
        <w:r>
          <w:rPr>
            <w:rStyle w:val="Hyperlink"/>
          </w:rPr>
          <w:t xml:space="preserve">https://tei.forrester.com/go/microsoft/powerappstei/?lang=en-us</w:t>
        </w:r>
      </w:hyperlink>
    </w:p>
    <w:bookmarkEnd w:id="103"/>
    <w:bookmarkStart w:id="105" w:name="ref-wang2018"/>
    <w:p>
      <w:pPr>
        <w:pStyle w:val="Bibliography"/>
      </w:pPr>
      <w:r>
        <w:t xml:space="preserve">29.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04">
        <w:r>
          <w:rPr>
            <w:rStyle w:val="Hyperlink"/>
          </w:rPr>
          <w:t xml:space="preserve">https://www.sciencedirect.com/science/article/abs/pii/S0040162516000500</w:t>
        </w:r>
      </w:hyperlink>
    </w:p>
    <w:bookmarkEnd w:id="105"/>
    <w:bookmarkStart w:id="107" w:name="ref-wang2017"/>
    <w:p>
      <w:pPr>
        <w:pStyle w:val="Bibliography"/>
      </w:pPr>
      <w:r>
        <w:t xml:space="preserve">30.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06">
        <w:r>
          <w:rPr>
            <w:rStyle w:val="Hyperlink"/>
          </w:rPr>
          <w:t xml:space="preserve">https://www.sciencedirect.com/science/article/abs/pii/S0148296316304891</w:t>
        </w:r>
      </w:hyperlink>
    </w:p>
    <w:bookmarkEnd w:id="107"/>
    <w:bookmarkStart w:id="109" w:name="ref-tgh2025"/>
    <w:p>
      <w:pPr>
        <w:pStyle w:val="Bibliography"/>
      </w:pPr>
      <w:r>
        <w:t xml:space="preserve">31.</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08">
        <w:r>
          <w:rPr>
            <w:rStyle w:val="Hyperlink"/>
          </w:rPr>
          <w:t xml:space="preserve">https://www.tgh.org/news/tgh-press-releases/2025/june/tampa-general-hospital-awarded-highest-designation-analytics-himss</w:t>
        </w:r>
      </w:hyperlink>
    </w:p>
    <w:bookmarkEnd w:id="109"/>
    <w:bookmarkStart w:id="111" w:name="ref-cmuh2025"/>
    <w:p>
      <w:pPr>
        <w:pStyle w:val="Bibliography"/>
      </w:pPr>
      <w:r>
        <w:t xml:space="preserve">32.</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10">
        <w:r>
          <w:rPr>
            <w:rStyle w:val="Hyperlink"/>
          </w:rPr>
          <w:t xml:space="preserve">https://www.prnewswire.com/news-releases/taiwans-first-hospital-to-achieve-amam-stage-7-certification-302390824.html</w:t>
        </w:r>
      </w:hyperlink>
    </w:p>
    <w:bookmarkEnd w:id="111"/>
    <w:bookmarkStart w:id="113" w:name="ref-ksa2024"/>
    <w:p>
      <w:pPr>
        <w:pStyle w:val="Bibliography"/>
      </w:pPr>
      <w:r>
        <w:t xml:space="preserve">33.</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12">
        <w:r>
          <w:rPr>
            <w:rStyle w:val="Hyperlink"/>
          </w:rPr>
          <w:t xml:space="preserve">https://medicalbuyer.co.in/2-medical-groups-in-saudi-arabia-achieve-stage-7-digital-maturity/</w:t>
        </w:r>
      </w:hyperlink>
    </w:p>
    <w:bookmarkEnd w:id="113"/>
    <w:bookmarkStart w:id="114" w:name="ref-himss2024apac"/>
    <w:p>
      <w:pPr>
        <w:pStyle w:val="Bibliography"/>
      </w:pPr>
      <w:r>
        <w:t xml:space="preserve">34.</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53">
        <w:r>
          <w:rPr>
            <w:rStyle w:val="Hyperlink"/>
          </w:rPr>
          <w:t xml:space="preserve">https://www.healthcareitnews.com/news/asia/himss24-apac-adoption-model-analytics-maturity-gets-facelift</w:t>
        </w:r>
      </w:hyperlink>
    </w:p>
    <w:bookmarkEnd w:id="114"/>
    <w:bookmarkStart w:id="116" w:name="ref-snowdon2024"/>
    <w:p>
      <w:pPr>
        <w:pStyle w:val="Bibliography"/>
      </w:pPr>
      <w:r>
        <w:t xml:space="preserve">35.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15">
        <w:r>
          <w:rPr>
            <w:rStyle w:val="Hyperlink"/>
          </w:rPr>
          <w:t xml:space="preserve">https://www.jmir.org/2024/1/e56316</w:t>
        </w:r>
      </w:hyperlink>
    </w:p>
    <w:bookmarkEnd w:id="116"/>
    <w:bookmarkStart w:id="118" w:name="ref-snowdon2024a"/>
    <w:p>
      <w:pPr>
        <w:pStyle w:val="Bibliography"/>
      </w:pPr>
      <w:r>
        <w:t xml:space="preserve">36.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17">
        <w:r>
          <w:rPr>
            <w:rStyle w:val="Hyperlink"/>
          </w:rPr>
          <w:t xml:space="preserve">https://journals.sagepub.com/doi/full/10.1177/23743735241253785</w:t>
        </w:r>
      </w:hyperlink>
    </w:p>
    <w:bookmarkEnd w:id="118"/>
    <w:bookmarkStart w:id="120" w:name="ref-wang2019"/>
    <w:p>
      <w:pPr>
        <w:pStyle w:val="Bibliography"/>
      </w:pPr>
      <w:r>
        <w:t xml:space="preserve">37.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19">
        <w:r>
          <w:rPr>
            <w:rStyle w:val="Hyperlink"/>
          </w:rPr>
          <w:t xml:space="preserve">https://onlinelibrary.wiley.com/doi/abs/10.1111/1467-8551.12332</w:t>
        </w:r>
      </w:hyperlink>
    </w:p>
    <w:bookmarkEnd w:id="120"/>
    <w:bookmarkStart w:id="122" w:name="ref-gomes2025"/>
    <w:p>
      <w:pPr>
        <w:pStyle w:val="Bibliography"/>
      </w:pPr>
      <w:r>
        <w:t xml:space="preserve">38.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21">
        <w:r>
          <w:rPr>
            <w:rStyle w:val="Hyperlink"/>
          </w:rPr>
          <w:t xml:space="preserve">https://www.mdpi.com/2227-9032/13/1/1</w:t>
        </w:r>
      </w:hyperlink>
    </w:p>
    <w:bookmarkEnd w:id="122"/>
    <w:bookmarkStart w:id="124" w:name="ref-woods2024"/>
    <w:p>
      <w:pPr>
        <w:pStyle w:val="Bibliography"/>
      </w:pPr>
      <w:r>
        <w:t xml:space="preserve">39.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23">
        <w:r>
          <w:rPr>
            <w:rStyle w:val="Hyperlink"/>
          </w:rPr>
          <w:t xml:space="preserve">https://www.sciencedirect.com/science/article/pii/S1386505624001916</w:t>
        </w:r>
      </w:hyperlink>
    </w:p>
    <w:bookmarkEnd w:id="124"/>
    <w:bookmarkStart w:id="126" w:name="ref-martin2019"/>
    <w:p>
      <w:pPr>
        <w:pStyle w:val="Bibliography"/>
      </w:pPr>
      <w:r>
        <w:t xml:space="preserve">40.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25">
        <w:r>
          <w:rPr>
            <w:rStyle w:val="Hyperlink"/>
          </w:rPr>
          <w:t xml:space="preserve">https://www.nature.com/articles/s41746-019-0118-9</w:t>
        </w:r>
      </w:hyperlink>
    </w:p>
    <w:bookmarkEnd w:id="126"/>
    <w:bookmarkStart w:id="128" w:name="ref-saintulysse2021"/>
    <w:p>
      <w:pPr>
        <w:pStyle w:val="Bibliography"/>
      </w:pPr>
      <w:r>
        <w:t xml:space="preserve">41.</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27">
        <w:r>
          <w:rPr>
            <w:rStyle w:val="Hyperlink"/>
          </w:rPr>
          <w:t xml:space="preserve">https://scholarworks.waldenu.edu/cgi/viewcontent.cgi?article=12395&amp;context=dissertations</w:t>
        </w:r>
      </w:hyperlink>
    </w:p>
    <w:bookmarkEnd w:id="128"/>
    <w:bookmarkStart w:id="130" w:name="ref-yang2021"/>
    <w:p>
      <w:pPr>
        <w:pStyle w:val="Bibliography"/>
      </w:pPr>
      <w:r>
        <w:t xml:space="preserve">42.</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129">
        <w:r>
          <w:rPr>
            <w:rStyle w:val="Hyperlink"/>
          </w:rPr>
          <w:t xml:space="preserve">https://jamanetwork.com/journals/jamanetworkopen/fullarticle/2777777</w:t>
        </w:r>
      </w:hyperlink>
    </w:p>
    <w:bookmarkEnd w:id="130"/>
    <w:bookmarkStart w:id="132" w:name="ref-arts2002"/>
    <w:p>
      <w:pPr>
        <w:pStyle w:val="Bibliography"/>
      </w:pPr>
      <w:r>
        <w:t xml:space="preserve">43.</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131">
        <w:r>
          <w:rPr>
            <w:rStyle w:val="Hyperlink"/>
          </w:rPr>
          <w:t xml:space="preserve">https://academic.oup.com/jamia/article-abstract/9/6/600/1036696</w:t>
        </w:r>
      </w:hyperlink>
    </w:p>
    <w:bookmarkEnd w:id="132"/>
    <w:bookmarkStart w:id="134" w:name="ref-mccoy2013"/>
    <w:p>
      <w:pPr>
        <w:pStyle w:val="Bibliography"/>
      </w:pPr>
      <w:r>
        <w:t xml:space="preserve">44.</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133">
        <w:r>
          <w:rPr>
            <w:rStyle w:val="Hyperlink"/>
          </w:rPr>
          <w:t xml:space="preserve">https://qualitysafety.bmj.com/content/22/3/219.short</w:t>
        </w:r>
      </w:hyperlink>
    </w:p>
    <w:bookmarkEnd w:id="134"/>
    <w:bookmarkStart w:id="136" w:name="ref-rahman2020"/>
    <w:p>
      <w:pPr>
        <w:pStyle w:val="Bibliography"/>
      </w:pPr>
      <w:r>
        <w:t xml:space="preserve">45.</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135">
        <w:r>
          <w:rPr>
            <w:rStyle w:val="Hyperlink"/>
          </w:rPr>
          <w:t xml:space="preserve">https://medinform.jmir.org/2020/11/e19612/</w:t>
        </w:r>
      </w:hyperlink>
    </w:p>
    <w:bookmarkEnd w:id="136"/>
    <w:bookmarkStart w:id="138" w:name="ref-sirgo2018"/>
    <w:p>
      <w:pPr>
        <w:pStyle w:val="Bibliography"/>
      </w:pPr>
      <w:r>
        <w:t xml:space="preserve">46.</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137">
        <w:r>
          <w:rPr>
            <w:rStyle w:val="Hyperlink"/>
          </w:rPr>
          <w:t xml:space="preserve">https://www.sciencedirect.com/science/article/abs/pii/S1386505618300443</w:t>
        </w:r>
      </w:hyperlink>
    </w:p>
    <w:bookmarkEnd w:id="138"/>
    <w:bookmarkStart w:id="140" w:name="ref-shi2021"/>
    <w:p>
      <w:pPr>
        <w:pStyle w:val="Bibliography"/>
      </w:pPr>
      <w:r>
        <w:t xml:space="preserve">47.</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139">
        <w:r>
          <w:rPr>
            <w:rStyle w:val="Hyperlink"/>
          </w:rPr>
          <w:t xml:space="preserve">https://link.springer.com/article/10.1186/s12911-021-01470-5</w:t>
        </w:r>
      </w:hyperlink>
    </w:p>
    <w:bookmarkEnd w:id="140"/>
    <w:bookmarkStart w:id="142" w:name="ref-dugas2016"/>
    <w:p>
      <w:pPr>
        <w:pStyle w:val="Bibliography"/>
      </w:pPr>
      <w:r>
        <w:t xml:space="preserve">48.</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141">
        <w:r>
          <w:rPr>
            <w:rStyle w:val="Hyperlink"/>
          </w:rPr>
          <w:t xml:space="preserve">https://academic.oup.com/database/article/doi/10.1093/database/bav121/2630096</w:t>
        </w:r>
      </w:hyperlink>
    </w:p>
    <w:bookmarkEnd w:id="142"/>
    <w:bookmarkStart w:id="144" w:name="ref-bokov2017"/>
    <w:p>
      <w:pPr>
        <w:pStyle w:val="Bibliography"/>
      </w:pPr>
      <w:r>
        <w:t xml:space="preserve">49.</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143">
        <w:r>
          <w:rPr>
            <w:rStyle w:val="Hyperlink"/>
          </w:rPr>
          <w:t xml:space="preserve">https://ieeexplore.ieee.org/abstract/document/8104211</w:t>
        </w:r>
      </w:hyperlink>
    </w:p>
    <w:bookmarkEnd w:id="144"/>
    <w:bookmarkStart w:id="146" w:name="ref-ulrich2022"/>
    <w:p>
      <w:pPr>
        <w:pStyle w:val="Bibliography"/>
      </w:pPr>
      <w:r>
        <w:t xml:space="preserve">50.</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145">
        <w:r>
          <w:rPr>
            <w:rStyle w:val="Hyperlink"/>
          </w:rPr>
          <w:t xml:space="preserve">https://www.jmir.org/2022/1/e25440/</w:t>
        </w:r>
      </w:hyperlink>
    </w:p>
    <w:bookmarkEnd w:id="146"/>
    <w:bookmarkStart w:id="148" w:name="ref-lucyk2017"/>
    <w:p>
      <w:pPr>
        <w:pStyle w:val="Bibliography"/>
      </w:pPr>
      <w:r>
        <w:t xml:space="preserve">51.</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147">
        <w:r>
          <w:rPr>
            <w:rStyle w:val="Hyperlink"/>
          </w:rPr>
          <w:t xml:space="preserve">https://link.springer.com/article/10.1186/s12913-017-2697-y</w:t>
        </w:r>
      </w:hyperlink>
    </w:p>
    <w:bookmarkEnd w:id="148"/>
    <w:bookmarkStart w:id="150" w:name="ref-hovenga2013"/>
    <w:p>
      <w:pPr>
        <w:pStyle w:val="Bibliography"/>
      </w:pPr>
      <w:r>
        <w:t xml:space="preserve">52.</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149">
        <w:r>
          <w:rPr>
            <w:rStyle w:val="Hyperlink"/>
          </w:rPr>
          <w:t xml:space="preserve">https://ebooks.iospress.nl/volumearticle/35106</w:t>
        </w:r>
      </w:hyperlink>
    </w:p>
    <w:bookmarkEnd w:id="150"/>
    <w:bookmarkStart w:id="152" w:name="ref-carvalho2019"/>
    <w:p>
      <w:pPr>
        <w:pStyle w:val="Bibliography"/>
      </w:pPr>
      <w:r>
        <w:t xml:space="preserve">53.</w:t>
      </w:r>
      <w:r>
        <w:t xml:space="preserve"> </w:t>
      </w:r>
      <w:r>
        <w:t xml:space="preserve">	</w:t>
      </w:r>
      <w:r>
        <w:t xml:space="preserve">Carvalho JV, Rocha Á, Vasconcelos J.</w:t>
      </w:r>
      <w:r>
        <w:t xml:space="preserve"> </w:t>
      </w:r>
      <w:hyperlink r:id="rId15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52"/>
    <w:bookmarkStart w:id="154" w:name="ref-pintovalverde2013"/>
    <w:p>
      <w:pPr>
        <w:pStyle w:val="Bibliography"/>
      </w:pPr>
      <w:r>
        <w:t xml:space="preserve">54.</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153">
        <w:r>
          <w:rPr>
            <w:rStyle w:val="Hyperlink"/>
          </w:rPr>
          <w:t xml:space="preserve">https://scholarworks.wmich.edu/ichita_transactions/37/</w:t>
        </w:r>
      </w:hyperlink>
    </w:p>
    <w:bookmarkEnd w:id="154"/>
    <w:bookmarkStart w:id="156" w:name="ref-gokalp2023"/>
    <w:p>
      <w:pPr>
        <w:pStyle w:val="Bibliography"/>
      </w:pPr>
      <w:r>
        <w:t xml:space="preserve">55.</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155">
        <w:r>
          <w:rPr>
            <w:rStyle w:val="Hyperlink"/>
          </w:rPr>
          <w:t xml:space="preserve">https://onlinelibrary.wiley.com/doi/abs/10.1002/smr.2415</w:t>
        </w:r>
      </w:hyperlink>
    </w:p>
    <w:bookmarkEnd w:id="156"/>
    <w:bookmarkStart w:id="158" w:name="ref-lismont2017"/>
    <w:p>
      <w:pPr>
        <w:pStyle w:val="Bibliography"/>
      </w:pPr>
      <w:r>
        <w:t xml:space="preserve">56.</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157">
        <w:r>
          <w:rPr>
            <w:rStyle w:val="Hyperlink"/>
          </w:rPr>
          <w:t xml:space="preserve">https://www.sciencedirect.com/science/article/abs/pii/S0268401216305655</w:t>
        </w:r>
      </w:hyperlink>
    </w:p>
    <w:bookmarkEnd w:id="158"/>
    <w:bookmarkStart w:id="160" w:name="ref-ang2004"/>
    <w:p>
      <w:pPr>
        <w:pStyle w:val="Bibliography"/>
      </w:pPr>
      <w:r>
        <w:t xml:space="preserve">57.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59">
        <w:r>
          <w:rPr>
            <w:rStyle w:val="Hyperlink"/>
          </w:rPr>
          <w:t xml:space="preserve">https://dl.acm.org/doi/10.1145/1017114.1017118</w:t>
        </w:r>
      </w:hyperlink>
    </w:p>
    <w:bookmarkEnd w:id="160"/>
    <w:bookmarkStart w:id="162" w:name="ref-wu2024"/>
    <w:p>
      <w:pPr>
        <w:pStyle w:val="Bibliography"/>
      </w:pPr>
      <w:r>
        <w:t xml:space="preserve">58.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161">
        <w:r>
          <w:rPr>
            <w:rStyle w:val="Hyperlink"/>
          </w:rPr>
          <w:t xml:space="preserve">https://pmc.ncbi.nlm.nih.gov/articles/PMC10802134/</w:t>
        </w:r>
      </w:hyperlink>
    </w:p>
    <w:bookmarkEnd w:id="162"/>
    <w:bookmarkStart w:id="164" w:name="ref-ren2024"/>
    <w:p>
      <w:pPr>
        <w:pStyle w:val="Bibliography"/>
      </w:pPr>
      <w:r>
        <w:t xml:space="preserve">59.</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163">
        <w:r>
          <w:rPr>
            <w:rStyle w:val="Hyperlink"/>
          </w:rPr>
          <w:t xml:space="preserve">https://pmc.ncbi.nlm.nih.gov/articles/PMC11919231/</w:t>
        </w:r>
      </w:hyperlink>
    </w:p>
    <w:bookmarkEnd w:id="164"/>
    <w:bookmarkStart w:id="166" w:name="ref-willardgrace2019"/>
    <w:p>
      <w:pPr>
        <w:pStyle w:val="Bibliography"/>
      </w:pPr>
      <w:r>
        <w:t xml:space="preserve">60.</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165">
        <w:r>
          <w:rPr>
            <w:rStyle w:val="Hyperlink"/>
          </w:rPr>
          <w:t xml:space="preserve">https://www.annfammed.org/content/17/1/36</w:t>
        </w:r>
      </w:hyperlink>
    </w:p>
    <w:bookmarkEnd w:id="166"/>
    <w:bookmarkStart w:id="168" w:name="ref-rao2006"/>
    <w:p>
      <w:pPr>
        <w:pStyle w:val="Bibliography"/>
      </w:pPr>
      <w:r>
        <w:t xml:space="preserve">61.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67">
        <w:r>
          <w:rPr>
            <w:rStyle w:val="Hyperlink"/>
          </w:rPr>
          <w:t xml:space="preserve">https://onlinelibrary.wiley.com/doi/abs/10.1057/palgrave.emr.1500057</w:t>
        </w:r>
      </w:hyperlink>
    </w:p>
    <w:bookmarkEnd w:id="168"/>
    <w:bookmarkStart w:id="170" w:name="ref-mayo2016"/>
    <w:p>
      <w:pPr>
        <w:pStyle w:val="Bibliography"/>
      </w:pPr>
      <w:r>
        <w:t xml:space="preserve">62.</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169">
        <w:r>
          <w:rPr>
            <w:rStyle w:val="Hyperlink"/>
          </w:rPr>
          <w:t xml:space="preserve">https://www.redjournal.org/article/S0360-3016(16)00260-1/fulltext</w:t>
        </w:r>
      </w:hyperlink>
    </w:p>
    <w:bookmarkEnd w:id="170"/>
    <w:bookmarkStart w:id="172" w:name="ref-goffin2011"/>
    <w:p>
      <w:pPr>
        <w:pStyle w:val="Bibliography"/>
      </w:pPr>
      <w:r>
        <w:t xml:space="preserve">63.</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171">
        <w:r>
          <w:rPr>
            <w:rStyle w:val="Hyperlink"/>
          </w:rPr>
          <w:t xml:space="preserve">https://onlinelibrary.wiley.com/doi/abs/10.1111/j.1540-5885.2010.00798.x</w:t>
        </w:r>
      </w:hyperlink>
    </w:p>
    <w:bookmarkEnd w:id="172"/>
    <w:bookmarkStart w:id="174"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173">
        <w:r>
          <w:rPr>
            <w:rStyle w:val="Hyperlink"/>
          </w:rPr>
          <w:t xml:space="preserve">https://human-resources-health.biomedcentral.com/articles/10.1186/1478-4491-11-35</w:t>
        </w:r>
      </w:hyperlink>
    </w:p>
    <w:bookmarkEnd w:id="174"/>
    <w:bookmarkStart w:id="176"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175">
        <w:r>
          <w:rPr>
            <w:rStyle w:val="Hyperlink"/>
          </w:rPr>
          <w:t xml:space="preserve">https://pubmed.ncbi.nlm.nih.gov/20054502/</w:t>
        </w:r>
      </w:hyperlink>
    </w:p>
    <w:bookmarkEnd w:id="176"/>
    <w:bookmarkStart w:id="178"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177">
        <w:r>
          <w:rPr>
            <w:rStyle w:val="Hyperlink"/>
          </w:rPr>
          <w:t xml:space="preserve">https://pmc.ncbi.nlm.nih.gov/articles/PMC10243608/</w:t>
        </w:r>
      </w:hyperlink>
    </w:p>
    <w:bookmarkEnd w:id="178"/>
    <w:bookmarkStart w:id="180"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179">
        <w:r>
          <w:rPr>
            <w:rStyle w:val="Hyperlink"/>
          </w:rPr>
          <w:t xml:space="preserve">https://www.diva-portal.org/smash/record.jsf?pid=diva2:1684142</w:t>
        </w:r>
      </w:hyperlink>
    </w:p>
    <w:bookmarkEnd w:id="180"/>
    <w:bookmarkStart w:id="182" w:name="ref-wang2020"/>
    <w:p>
      <w:pPr>
        <w:pStyle w:val="Bibliography"/>
      </w:pPr>
      <w:r>
        <w:t xml:space="preserve">68.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81">
        <w:r>
          <w:rPr>
            <w:rStyle w:val="Hyperlink"/>
          </w:rPr>
          <w:t xml:space="preserve">https://arxiv.org/abs/1908.01839</w:t>
        </w:r>
      </w:hyperlink>
    </w:p>
    <w:bookmarkEnd w:id="182"/>
    <w:bookmarkStart w:id="184" w:name="ref-goffin2010"/>
    <w:p>
      <w:pPr>
        <w:pStyle w:val="Bibliography"/>
      </w:pPr>
      <w:r>
        <w:t xml:space="preserve">69.</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183">
        <w:r>
          <w:rPr>
            <w:rStyle w:val="Hyperlink"/>
          </w:rPr>
          <w:t xml:space="preserve">https://www.tandfonline.com/doi/abs/10.1080/08956308.2010.11657637</w:t>
        </w:r>
      </w:hyperlink>
    </w:p>
    <w:bookmarkEnd w:id="184"/>
    <w:bookmarkStart w:id="186" w:name="ref-rintala2006"/>
    <w:p>
      <w:pPr>
        <w:pStyle w:val="Bibliography"/>
      </w:pPr>
      <w:r>
        <w:t xml:space="preserve">70.</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185">
        <w:r>
          <w:rPr>
            <w:rStyle w:val="Hyperlink"/>
          </w:rPr>
          <w:t xml:space="preserve">https://www.inderscienceonline.com/doi/abs/10.1504/IJNKM.2006.009880</w:t>
        </w:r>
      </w:hyperlink>
    </w:p>
    <w:bookmarkEnd w:id="186"/>
    <w:bookmarkStart w:id="188" w:name="ref-bardsley2016"/>
    <w:p>
      <w:pPr>
        <w:pStyle w:val="Bibliography"/>
      </w:pPr>
      <w:r>
        <w:t xml:space="preserve">71.</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yuan2019"/>
    <w:p>
      <w:pPr>
        <w:pStyle w:val="Bibliography"/>
      </w:pPr>
      <w:r>
        <w:t xml:space="preserve">72.</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9">
        <w:r>
          <w:rPr>
            <w:rStyle w:val="Hyperlink"/>
          </w:rPr>
          <w:t xml:space="preserve">https://academic.oup.com/jamia/article-abstract/26/4/294/5308980</w:t>
        </w:r>
      </w:hyperlink>
    </w:p>
    <w:bookmarkEnd w:id="190"/>
    <w:bookmarkStart w:id="192" w:name="ref-pesqueira2020"/>
    <w:p>
      <w:pPr>
        <w:pStyle w:val="Bibliography"/>
      </w:pPr>
      <w:r>
        <w:t xml:space="preserve">73.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91">
        <w:r>
          <w:rPr>
            <w:rStyle w:val="Hyperlink"/>
          </w:rPr>
          <w:t xml:space="preserve">https://link.springer.com/article/10.1007/s10916-020-01665-9</w:t>
        </w:r>
      </w:hyperlink>
    </w:p>
    <w:bookmarkEnd w:id="192"/>
    <w:bookmarkStart w:id="194"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93">
        <w:r>
          <w:rPr>
            <w:rStyle w:val="Hyperlink"/>
          </w:rPr>
          <w:t xml:space="preserve">https://www.nsinursingsolutions.com/documents/library/nsi_national_health_care_retention_report.pdf</w:t>
        </w:r>
      </w:hyperlink>
    </w:p>
    <w:bookmarkEnd w:id="194"/>
    <w:bookmarkStart w:id="196" w:name="ref-hong2025"/>
    <w:p>
      <w:pPr>
        <w:pStyle w:val="Bibliography"/>
      </w:pPr>
      <w:r>
        <w:t xml:space="preserve">75.</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195">
        <w:r>
          <w:rPr>
            <w:rStyle w:val="Hyperlink"/>
          </w:rPr>
          <w:t xml:space="preserve">https://academic.oup.com/jpart/advance-article-abstract/doi/10.1093/jopart/muaf019/8162522</w:t>
        </w:r>
      </w:hyperlink>
    </w:p>
    <w:bookmarkEnd w:id="196"/>
    <w:bookmarkStart w:id="198" w:name="ref-openai2025"/>
    <w:p>
      <w:pPr>
        <w:pStyle w:val="Bibliography"/>
      </w:pPr>
      <w:r>
        <w:t xml:space="preserve">76.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97">
        <w:r>
          <w:rPr>
            <w:rStyle w:val="Hyperlink"/>
          </w:rPr>
          <w:t xml:space="preserve">https://arxiv.org/abs/2505.08775</w:t>
        </w:r>
      </w:hyperlink>
    </w:p>
    <w:bookmarkEnd w:id="198"/>
    <w:bookmarkStart w:id="200"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99">
        <w:r>
          <w:rPr>
            <w:rStyle w:val="Hyperlink"/>
          </w:rPr>
          <w:t xml:space="preserve">https://www.nature.com/articles/s41746-024-01390-4</w:t>
        </w:r>
      </w:hyperlink>
    </w:p>
    <w:bookmarkEnd w:id="200"/>
    <w:bookmarkStart w:id="202" w:name="ref-medagentbench2024"/>
    <w:p>
      <w:pPr>
        <w:pStyle w:val="Bibliography"/>
      </w:pPr>
      <w:r>
        <w:t xml:space="preserve">78.</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01">
        <w:r>
          <w:rPr>
            <w:rStyle w:val="Hyperlink"/>
          </w:rPr>
          <w:t xml:space="preserve">https://ai.nejm.org/doi/full/10.1056/AIdbp2500144</w:t>
        </w:r>
      </w:hyperlink>
    </w:p>
    <w:bookmarkEnd w:id="202"/>
    <w:bookmarkStart w:id="204" w:name="ref-navarro2023"/>
    <w:p>
      <w:pPr>
        <w:pStyle w:val="Bibliography"/>
      </w:pPr>
      <w:r>
        <w:t xml:space="preserve">79.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3">
        <w:r>
          <w:rPr>
            <w:rStyle w:val="Hyperlink"/>
          </w:rPr>
          <w:t xml:space="preserve">https://www.sciencedirect.com/science/article/pii/S1386505623001405</w:t>
        </w:r>
      </w:hyperlink>
    </w:p>
    <w:bookmarkEnd w:id="204"/>
    <w:bookmarkStart w:id="206"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05">
        <w:r>
          <w:rPr>
            <w:rStyle w:val="Hyperlink"/>
          </w:rPr>
          <w:t xml:space="preserve">https://arxiv.org/abs/2301.07695</w:t>
        </w:r>
      </w:hyperlink>
    </w:p>
    <w:bookmarkEnd w:id="206"/>
    <w:bookmarkStart w:id="208"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07">
        <w:r>
          <w:rPr>
            <w:rStyle w:val="Hyperlink"/>
          </w:rPr>
          <w:t xml:space="preserve">https://arxiv.org/abs/2411.05521</w:t>
        </w:r>
      </w:hyperlink>
    </w:p>
    <w:bookmarkEnd w:id="208"/>
    <w:bookmarkStart w:id="210"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09">
        <w:r>
          <w:rPr>
            <w:rStyle w:val="Hyperlink"/>
          </w:rPr>
          <w:t xml:space="preserve">https://arxiv.org/abs/2511.17559</w:t>
        </w:r>
      </w:hyperlink>
    </w:p>
    <w:bookmarkEnd w:id="210"/>
    <w:bookmarkStart w:id="212"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11">
        <w:r>
          <w:rPr>
            <w:rStyle w:val="Hyperlink"/>
          </w:rPr>
          <w:t xml:space="preserve">https://www.sciencedirect.com/science/article/pii/S0031320324008197</w:t>
        </w:r>
      </w:hyperlink>
    </w:p>
    <w:bookmarkEnd w:id="212"/>
    <w:bookmarkStart w:id="214" w:name="ref-blaskovic2025"/>
    <w:p>
      <w:pPr>
        <w:pStyle w:val="Bibliography"/>
      </w:pPr>
      <w:r>
        <w:t xml:space="preserve">84.</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13">
        <w:r>
          <w:rPr>
            <w:rStyle w:val="Hyperlink"/>
          </w:rPr>
          <w:t xml:space="preserve">https://www.mdpi.com/2504-2289/9/10/256</w:t>
        </w:r>
      </w:hyperlink>
    </w:p>
    <w:bookmarkEnd w:id="214"/>
    <w:bookmarkStart w:id="216" w:name="ref-marshan2024"/>
    <w:p>
      <w:pPr>
        <w:pStyle w:val="Bibliography"/>
      </w:pPr>
      <w:r>
        <w:t xml:space="preserve">85.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15">
        <w:r>
          <w:rPr>
            <w:rStyle w:val="Hyperlink"/>
          </w:rPr>
          <w:t xml:space="preserve">https://www.frontiersin.org/articles/10.3389/fdata.2024.1371680</w:t>
        </w:r>
      </w:hyperlink>
    </w:p>
    <w:bookmarkEnd w:id="216"/>
    <w:bookmarkStart w:id="218" w:name="ref-dadi2025"/>
    <w:p>
      <w:pPr>
        <w:pStyle w:val="Bibliography"/>
      </w:pPr>
      <w:r>
        <w:t xml:space="preserve">86.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17">
        <w:r>
          <w:rPr>
            <w:rStyle w:val="Hyperlink"/>
          </w:rPr>
          <w:t xml:space="preserve">https://al-kindipublisher.com/index.php/jcsts/article/view/9694</w:t>
        </w:r>
      </w:hyperlink>
    </w:p>
    <w:bookmarkEnd w:id="218"/>
    <w:bookmarkStart w:id="220" w:name="ref-atobatele2023"/>
    <w:p>
      <w:pPr>
        <w:pStyle w:val="Bibliography"/>
      </w:pPr>
      <w:r>
        <w:t xml:space="preserve">87.</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19">
        <w:r>
          <w:rPr>
            <w:rStyle w:val="Hyperlink"/>
          </w:rPr>
          <w:t xml:space="preserve">https://gisrrj.com/paper/GISRRJ236426.pdf</w:t>
        </w:r>
      </w:hyperlink>
    </w:p>
    <w:bookmarkEnd w:id="220"/>
    <w:bookmarkStart w:id="222" w:name="ref-aveiro2023"/>
    <w:p>
      <w:pPr>
        <w:pStyle w:val="Bibliography"/>
      </w:pPr>
      <w:r>
        <w:t xml:space="preserve">88.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21">
        <w:r>
          <w:rPr>
            <w:rStyle w:val="Hyperlink"/>
          </w:rPr>
          <w:t xml:space="preserve">https://ieeexplore.ieee.org/document/10186753</w:t>
        </w:r>
      </w:hyperlink>
    </w:p>
    <w:bookmarkEnd w:id="222"/>
    <w:bookmarkStart w:id="224" w:name="ref-park2024"/>
    <w:p>
      <w:pPr>
        <w:pStyle w:val="Bibliography"/>
      </w:pPr>
      <w:r>
        <w:t xml:space="preserve">89.</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23">
        <w:r>
          <w:rPr>
            <w:rStyle w:val="Hyperlink"/>
          </w:rPr>
          <w:t xml:space="preserve">https://www.sciencedirect.com/science/article/pii/S1532046424000650</w:t>
        </w:r>
      </w:hyperlink>
    </w:p>
    <w:bookmarkEnd w:id="224"/>
    <w:bookmarkStart w:id="226" w:name="ref-ipeirotis2025"/>
    <w:p>
      <w:pPr>
        <w:pStyle w:val="Bibliography"/>
      </w:pPr>
      <w:r>
        <w:t xml:space="preserve">90.</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25">
        <w:r>
          <w:rPr>
            <w:rStyle w:val="Hyperlink"/>
          </w:rPr>
          <w:t xml:space="preserve">https://arxiv.org/abs/2511.14718</w:t>
        </w:r>
      </w:hyperlink>
    </w:p>
    <w:bookmarkEnd w:id="226"/>
    <w:bookmarkStart w:id="228" w:name="ref-safari2014"/>
    <w:p>
      <w:pPr>
        <w:pStyle w:val="Bibliography"/>
      </w:pPr>
      <w:r>
        <w:t xml:space="preserve">91.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27">
        <w:r>
          <w:rPr>
            <w:rStyle w:val="Hyperlink"/>
          </w:rPr>
          <w:t xml:space="preserve">https://www.sciencedirect.com/science/article/pii/S1532046414001592</w:t>
        </w:r>
      </w:hyperlink>
    </w:p>
    <w:bookmarkEnd w:id="228"/>
    <w:bookmarkStart w:id="230" w:name="ref-han2019"/>
    <w:p>
      <w:pPr>
        <w:pStyle w:val="Bibliography"/>
      </w:pPr>
      <w:r>
        <w:t xml:space="preserve">92.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29">
        <w:r>
          <w:rPr>
            <w:rStyle w:val="Hyperlink"/>
          </w:rPr>
          <w:t xml:space="preserve">https://medinform.jmir.org/2019/3/e13331</w:t>
        </w:r>
      </w:hyperlink>
    </w:p>
    <w:bookmarkEnd w:id="230"/>
    <w:bookmarkStart w:id="232" w:name="ref-shah2020"/>
    <w:p>
      <w:pPr>
        <w:pStyle w:val="Bibliography"/>
      </w:pPr>
      <w:r>
        <w:t xml:space="preserve">93.</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31">
        <w:r>
          <w:rPr>
            <w:rStyle w:val="Hyperlink"/>
          </w:rPr>
          <w:t xml:space="preserve">https://dl.acm.org/doi/abs/10.1145/3318464.3389777</w:t>
        </w:r>
      </w:hyperlink>
    </w:p>
    <w:bookmarkEnd w:id="232"/>
    <w:bookmarkStart w:id="234" w:name="ref-hendrix1978"/>
    <w:p>
      <w:pPr>
        <w:pStyle w:val="Bibliography"/>
      </w:pPr>
      <w:r>
        <w:t xml:space="preserve">94.</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233">
        <w:r>
          <w:rPr>
            <w:rStyle w:val="Hyperlink"/>
          </w:rPr>
          <w:t xml:space="preserve">https://dl.acm.org/doi/abs/10.1145/320251.320253</w:t>
        </w:r>
      </w:hyperlink>
    </w:p>
    <w:bookmarkEnd w:id="234"/>
    <w:bookmarkStart w:id="236" w:name="ref-saha2023"/>
    <w:p>
      <w:pPr>
        <w:pStyle w:val="Bibliography"/>
      </w:pPr>
      <w:r>
        <w:t xml:space="preserve">95.</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35">
        <w:r>
          <w:rPr>
            <w:rStyle w:val="Hyperlink"/>
          </w:rPr>
          <w:t xml:space="preserve">https://www.proquest.com/openview/0d955ee8209664a4447c9995a1b9e721/1?pq-origsite=gscholar&amp;cbl=326365</w:t>
        </w:r>
      </w:hyperlink>
    </w:p>
    <w:bookmarkEnd w:id="236"/>
    <w:bookmarkStart w:id="238" w:name="ref-khandelwal2025"/>
    <w:p>
      <w:pPr>
        <w:pStyle w:val="Bibliography"/>
      </w:pPr>
      <w:r>
        <w:t xml:space="preserve">96.</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37">
        <w:r>
          <w:rPr>
            <w:rStyle w:val="Hyperlink"/>
          </w:rPr>
          <w:t xml:space="preserve">https://sarcouncil.com/2025/06/ai-driven-mainframe-modernization-unlocking-legacy-data-for-cloud-analytics</w:t>
        </w:r>
      </w:hyperlink>
    </w:p>
    <w:bookmarkEnd w:id="238"/>
    <w:bookmarkStart w:id="240" w:name="ref-ogunwole2023"/>
    <w:p>
      <w:pPr>
        <w:pStyle w:val="Bibliography"/>
      </w:pPr>
      <w:r>
        <w:t xml:space="preserve">97.</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239">
        <w:r>
          <w:rPr>
            <w:rStyle w:val="Hyperlink"/>
          </w:rPr>
          <w:t xml:space="preserve">https://www.allmultidisciplinaryjournal.com/uploads/archives/20250306182550_MGE-2025-2-018.1.pdf</w:t>
        </w:r>
      </w:hyperlink>
    </w:p>
    <w:bookmarkEnd w:id="240"/>
    <w:bookmarkStart w:id="242" w:name="ref-arora2025"/>
    <w:p>
      <w:pPr>
        <w:pStyle w:val="Bibliography"/>
      </w:pPr>
      <w:r>
        <w:t xml:space="preserve">98.</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241">
        <w:r>
          <w:rPr>
            <w:rStyle w:val="Hyperlink"/>
          </w:rPr>
          <w:t xml:space="preserve">https://papers.ssrn.com/sol3/papers.cfm?abstract_id=5268176</w:t>
        </w:r>
      </w:hyperlink>
    </w:p>
    <w:bookmarkEnd w:id="242"/>
    <w:bookmarkStart w:id="244" w:name="ref-anthropic2025"/>
    <w:p>
      <w:pPr>
        <w:pStyle w:val="Bibliography"/>
      </w:pPr>
      <w:r>
        <w:t xml:space="preserve">99.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243">
        <w:r>
          <w:rPr>
            <w:rStyle w:val="Hyperlink"/>
          </w:rPr>
          <w:t xml:space="preserve">https://resources.anthropic.com/code-modernization-playbook</w:t>
        </w:r>
      </w:hyperlink>
    </w:p>
    <w:bookmarkEnd w:id="244"/>
    <w:bookmarkStart w:id="246" w:name="ref-whittaker2008"/>
    <w:p>
      <w:pPr>
        <w:pStyle w:val="Bibliography"/>
      </w:pPr>
      <w:r>
        <w:t xml:space="preserve">100.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245">
        <w:r>
          <w:rPr>
            <w:rStyle w:val="Hyperlink"/>
          </w:rPr>
          <w:t xml:space="preserve">https://www.academia.edu/download/41283190/Design_and_evaluation_of_systems_to_supp20160117-25708-98zc50.pdf</w:t>
        </w:r>
      </w:hyperlink>
    </w:p>
    <w:bookmarkEnd w:id="246"/>
    <w:bookmarkStart w:id="248" w:name="ref-rangachari2020"/>
    <w:p>
      <w:pPr>
        <w:pStyle w:val="Bibliography"/>
      </w:pPr>
      <w:r>
        <w:t xml:space="preserve">101.</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7">
        <w:r>
          <w:rPr>
            <w:rStyle w:val="Hyperlink"/>
          </w:rPr>
          <w:t xml:space="preserve">https://www.mdpi.com/1660-4601/17/12/4267</w:t>
        </w:r>
      </w:hyperlink>
    </w:p>
    <w:bookmarkEnd w:id="248"/>
    <w:bookmarkStart w:id="250" w:name="ref-moore2018"/>
    <w:p>
      <w:pPr>
        <w:pStyle w:val="Bibliography"/>
      </w:pPr>
      <w:r>
        <w:t xml:space="preserve">102.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249">
        <w:r>
          <w:rPr>
            <w:rStyle w:val="Hyperlink"/>
          </w:rPr>
          <w:t xml:space="preserve">https://wendyju.com/publications/18_ijee3593.pdf</w:t>
        </w:r>
      </w:hyperlink>
    </w:p>
    <w:bookmarkEnd w:id="250"/>
    <w:bookmarkStart w:id="252"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251">
        <w:r>
          <w:rPr>
            <w:rStyle w:val="Hyperlink"/>
          </w:rPr>
          <w:t xml:space="preserve">https://www.google.com/books/edition/ADVANCING_SELFSERVICE_BI_The_Rise_of_Aut/np01EQAAQBAJ</w:t>
        </w:r>
      </w:hyperlink>
    </w:p>
    <w:bookmarkEnd w:id="252"/>
    <w:bookmarkStart w:id="254" w:name="ref-samimi2025"/>
    <w:p>
      <w:pPr>
        <w:pStyle w:val="Bibliography"/>
      </w:pPr>
      <w:r>
        <w:t xml:space="preserve">104.</w:t>
      </w:r>
      <w:r>
        <w:t xml:space="preserve"> </w:t>
      </w:r>
      <w:r>
        <w:t xml:space="preserve">	</w:t>
      </w:r>
      <w:r>
        <w:t xml:space="preserve">Samimi R, Bhattacharya A, Gosak L, Stiglic G, Verbert K.</w:t>
      </w:r>
      <w:r>
        <w:t xml:space="preserve"> </w:t>
      </w:r>
      <w:hyperlink r:id="rId253">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54"/>
    <w:bookmarkStart w:id="256" w:name="ref-ruoff2023"/>
    <w:p>
      <w:pPr>
        <w:pStyle w:val="Bibliography"/>
      </w:pPr>
      <w:r>
        <w:t xml:space="preserve">105.</w:t>
      </w:r>
      <w:r>
        <w:t xml:space="preserve"> </w:t>
      </w:r>
      <w:r>
        <w:t xml:space="preserve">	</w:t>
      </w:r>
      <w:r>
        <w:t xml:space="preserve">Ruoff M, Gnewuch U, Maedche A, Scheibehenne B.</w:t>
      </w:r>
      <w:r>
        <w:t xml:space="preserve"> </w:t>
      </w:r>
      <w:hyperlink r:id="rId255">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56"/>
    <w:bookmarkStart w:id="258"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257">
        <w:r>
          <w:rPr>
            <w:rStyle w:val="Hyperlink"/>
          </w:rPr>
          <w:t xml:space="preserve">https://ieeexplore.ieee.org/abstract/document/9303381</w:t>
        </w:r>
      </w:hyperlink>
    </w:p>
    <w:bookmarkEnd w:id="258"/>
    <w:bookmarkStart w:id="260"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259">
        <w:r>
          <w:rPr>
            <w:rStyle w:val="Hyperlink"/>
          </w:rPr>
          <w:t xml:space="preserve">https://dl.acm.org/doi/abs/10.1145/3335082.3335094</w:t>
        </w:r>
      </w:hyperlink>
    </w:p>
    <w:bookmarkEnd w:id="260"/>
    <w:bookmarkStart w:id="262" w:name="ref-bravorocca2023"/>
    <w:p>
      <w:pPr>
        <w:pStyle w:val="Bibliography"/>
      </w:pPr>
      <w:r>
        <w:t xml:space="preserve">108.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261">
        <w:r>
          <w:rPr>
            <w:rStyle w:val="Hyperlink"/>
          </w:rPr>
          <w:t xml:space="preserve">https://www.tdx.cat/bitstream/handle/10803/695722/TGJBR1de1.pdf?sequence=1</w:t>
        </w:r>
      </w:hyperlink>
    </w:p>
    <w:bookmarkEnd w:id="262"/>
    <w:bookmarkStart w:id="264" w:name="ref-mosqueirarey2023"/>
    <w:p>
      <w:pPr>
        <w:pStyle w:val="Bibliography"/>
      </w:pPr>
      <w:r>
        <w:t xml:space="preserve">109.</w:t>
      </w:r>
      <w:r>
        <w:t xml:space="preserve"> </w:t>
      </w:r>
      <w:r>
        <w:t xml:space="preserve">	</w:t>
      </w:r>
      <w:r>
        <w:t xml:space="preserve">Mosqueira-Rey E et al. Human-in-the-loop machine learning: A state of the art. Artificial Intelligence Review [Internet]. 2023;56:3005–54. Available from:</w:t>
      </w:r>
      <w:r>
        <w:t xml:space="preserve"> </w:t>
      </w:r>
      <w:hyperlink r:id="rId263">
        <w:r>
          <w:rPr>
            <w:rStyle w:val="Hyperlink"/>
          </w:rPr>
          <w:t xml:space="preserve">https://link.springer.com/content/pdf/10.1007/s10462-022-10246-w.pdf</w:t>
        </w:r>
      </w:hyperlink>
    </w:p>
    <w:bookmarkEnd w:id="264"/>
    <w:bookmarkStart w:id="266" w:name="ref-ibm2022"/>
    <w:p>
      <w:pPr>
        <w:pStyle w:val="Bibliography"/>
      </w:pPr>
      <w:r>
        <w:t xml:space="preserve">110.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265">
        <w:r>
          <w:rPr>
            <w:rStyle w:val="Hyperlink"/>
          </w:rPr>
          <w:t xml:space="preserve">https://newsroom.ibm.com/2022-01-21-Francisco-Partners-to-Acquire-IBMs-Healthcare-Data-and-Analytics-Assets</w:t>
        </w:r>
      </w:hyperlink>
    </w:p>
    <w:bookmarkEnd w:id="266"/>
    <w:bookmarkStart w:id="268" w:name="ref-strickland2019"/>
    <w:p>
      <w:pPr>
        <w:pStyle w:val="Bibliography"/>
      </w:pPr>
      <w:r>
        <w:t xml:space="preserve">111.</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267">
        <w:r>
          <w:rPr>
            <w:rStyle w:val="Hyperlink"/>
          </w:rPr>
          <w:t xml:space="preserve">https://ieeexplore.ieee.org/abstract/document/8678513/</w:t>
        </w:r>
      </w:hyperlink>
    </w:p>
    <w:bookmarkEnd w:id="268"/>
    <w:bookmarkStart w:id="270" w:name="ref-yang2020"/>
    <w:p>
      <w:pPr>
        <w:pStyle w:val="Bibliography"/>
      </w:pPr>
      <w:r>
        <w:t xml:space="preserve">112.</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269">
        <w:r>
          <w:rPr>
            <w:rStyle w:val="Hyperlink"/>
          </w:rPr>
          <w:t xml:space="preserve">https://oulurepo.oulu.fi/bitstream/handle/10024/27921/nbnfi-fe2020050424858.pdf</w:t>
        </w:r>
      </w:hyperlink>
    </w:p>
    <w:bookmarkEnd w:id="270"/>
    <w:bookmarkStart w:id="272" w:name="ref-lavito2021"/>
    <w:p>
      <w:pPr>
        <w:pStyle w:val="Bibliography"/>
      </w:pPr>
      <w:r>
        <w:t xml:space="preserve">113.</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271">
        <w:r>
          <w:rPr>
            <w:rStyle w:val="Hyperlink"/>
          </w:rPr>
          <w:t xml:space="preserve">https://www.cnbc.com/2021/01/04/haven-the-amazon-berkshire-jpmorgan-venture-to-disrupt-healthcare-is-disbanding-after-3-years.html</w:t>
        </w:r>
      </w:hyperlink>
    </w:p>
    <w:bookmarkEnd w:id="272"/>
    <w:bookmarkStart w:id="274" w:name="ref-acchiardo2021"/>
    <w:p>
      <w:pPr>
        <w:pStyle w:val="Bibliography"/>
      </w:pPr>
      <w:r>
        <w:t xml:space="preserve">114.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273">
        <w:r>
          <w:rPr>
            <w:rStyle w:val="Hyperlink"/>
          </w:rPr>
          <w:t xml:space="preserve">https://www.academicradiology.org/article/S1076-6332(21)00140-9/abstract</w:t>
        </w:r>
      </w:hyperlink>
    </w:p>
    <w:bookmarkEnd w:id="274"/>
    <w:bookmarkStart w:id="276" w:name="ref-ozalp2022"/>
    <w:p>
      <w:pPr>
        <w:pStyle w:val="Bibliography"/>
      </w:pPr>
      <w:r>
        <w:t xml:space="preserve">115.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275">
        <w:r>
          <w:rPr>
            <w:rStyle w:val="Hyperlink"/>
          </w:rPr>
          <w:t xml:space="preserve">https://journals.sagepub.com/doi/abs/10.1177/00081256221094307</w:t>
        </w:r>
      </w:hyperlink>
    </w:p>
    <w:bookmarkEnd w:id="276"/>
    <w:bookmarkStart w:id="278" w:name="ref-alukal2006"/>
    <w:p>
      <w:pPr>
        <w:pStyle w:val="Bibliography"/>
      </w:pPr>
      <w:r>
        <w:t xml:space="preserve">116.</w:t>
      </w:r>
      <w:r>
        <w:t xml:space="preserve"> </w:t>
      </w:r>
      <w:r>
        <w:t xml:space="preserve">	</w:t>
      </w:r>
      <w:r>
        <w:t xml:space="preserve">Alukal VG, Manos A. Lean kaizen: A simplified approach to process improvement [Internet]. Milwaukee, WI: ASQ Quality Press; 2006. Available from:</w:t>
      </w:r>
      <w:r>
        <w:t xml:space="preserve"> </w:t>
      </w:r>
      <w:hyperlink r:id="rId277">
        <w:r>
          <w:rPr>
            <w:rStyle w:val="Hyperlink"/>
          </w:rPr>
          <w:t xml:space="preserve">https://books.google.com/books?id=9uqiEAAAQBAJ</w:t>
        </w:r>
      </w:hyperlink>
    </w:p>
    <w:bookmarkEnd w:id="278"/>
    <w:bookmarkStart w:id="280" w:name="ref-himss2025ucdavis"/>
    <w:p>
      <w:pPr>
        <w:pStyle w:val="Bibliography"/>
      </w:pPr>
      <w:r>
        <w:t xml:space="preserve">117.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279">
        <w:r>
          <w:rPr>
            <w:rStyle w:val="Hyperlink"/>
          </w:rPr>
          <w:t xml:space="preserve">https://pages.himss.org/LP-HA-Case-Study-UC-Davis.html</w:t>
        </w:r>
      </w:hyperlink>
    </w:p>
    <w:bookmarkEnd w:id="280"/>
    <w:bookmarkStart w:id="282" w:name="ref-zimmermann2017"/>
    <w:p>
      <w:pPr>
        <w:pStyle w:val="Bibliography"/>
      </w:pPr>
      <w:r>
        <w:t xml:space="preserve">118.</w:t>
      </w:r>
      <w:r>
        <w:t xml:space="preserve"> </w:t>
      </w:r>
      <w:r>
        <w:t xml:space="preserve">	</w:t>
      </w:r>
      <w:r>
        <w:t xml:space="preserve">Zimmermann S, Rentrop C, Felden C.</w:t>
      </w:r>
      <w:r>
        <w:t xml:space="preserve"> </w:t>
      </w:r>
      <w:hyperlink r:id="rId281">
        <w:r>
          <w:rPr>
            <w:rStyle w:val="Hyperlink"/>
          </w:rPr>
          <w:t xml:space="preserve">A Multiple Case Study on the Nature and Management of Shadow Information Technology</w:t>
        </w:r>
      </w:hyperlink>
      <w:r>
        <w:t xml:space="preserve">. Journal of Information Systems. 2017;31(1):79–101.</w:t>
      </w:r>
      <w:r>
        <w:t xml:space="preserve"> </w:t>
      </w:r>
    </w:p>
    <w:bookmarkEnd w:id="282"/>
    <w:bookmarkStart w:id="284" w:name="ref-elkamouchi2023"/>
    <w:p>
      <w:pPr>
        <w:pStyle w:val="Bibliography"/>
      </w:pPr>
      <w:r>
        <w:t xml:space="preserve">119.</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3">
        <w:r>
          <w:rPr>
            <w:rStyle w:val="Hyperlink"/>
          </w:rPr>
          <w:t xml:space="preserve">https://ieeexplore.ieee.org/abstract/document/10373712/</w:t>
        </w:r>
      </w:hyperlink>
    </w:p>
    <w:bookmarkEnd w:id="284"/>
    <w:bookmarkStart w:id="286" w:name="ref-mogili2025"/>
    <w:p>
      <w:pPr>
        <w:pStyle w:val="Bibliography"/>
      </w:pPr>
      <w:r>
        <w:t xml:space="preserve">120.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5">
        <w:r>
          <w:rPr>
            <w:rStyle w:val="Hyperlink"/>
          </w:rPr>
          <w:t xml:space="preserve">https://sarcouncil.com/download-article/SJECS-209-_2025-630-636.pdf</w:t>
        </w:r>
      </w:hyperlink>
    </w:p>
    <w:bookmarkEnd w:id="286"/>
    <w:bookmarkStart w:id="288" w:name="ref-pervaiz2025"/>
    <w:p>
      <w:pPr>
        <w:pStyle w:val="Bibliography"/>
      </w:pPr>
      <w:r>
        <w:t xml:space="preserve">121.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7">
        <w:r>
          <w:rPr>
            <w:rStyle w:val="Hyperlink"/>
          </w:rPr>
          <w:t xml:space="preserve">https://imjstb.com/index.php/Journal/article/view/95</w:t>
        </w:r>
      </w:hyperlink>
    </w:p>
    <w:bookmarkEnd w:id="288"/>
    <w:bookmarkStart w:id="290" w:name="ref-precedence2024"/>
    <w:p>
      <w:pPr>
        <w:pStyle w:val="Bibliography"/>
      </w:pPr>
      <w:r>
        <w:t xml:space="preserve">122.</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89">
        <w:r>
          <w:rPr>
            <w:rStyle w:val="Hyperlink"/>
          </w:rPr>
          <w:t xml:space="preserve">https://www.precedenceresearch.com/healthcare-analytics-market</w:t>
        </w:r>
      </w:hyperlink>
    </w:p>
    <w:bookmarkEnd w:id="290"/>
    <w:bookmarkStart w:id="292" w:name="ref-rivard1987"/>
    <w:p>
      <w:pPr>
        <w:pStyle w:val="Bibliography"/>
      </w:pPr>
      <w:r>
        <w:t xml:space="preserve">123.</w:t>
      </w:r>
      <w:r>
        <w:t xml:space="preserve"> </w:t>
      </w:r>
      <w:r>
        <w:t xml:space="preserve">	</w:t>
      </w:r>
      <w:r>
        <w:t xml:space="preserve">Rivard S.</w:t>
      </w:r>
      <w:r>
        <w:t xml:space="preserve"> </w:t>
      </w:r>
      <w:hyperlink r:id="rId291">
        <w:r>
          <w:rPr>
            <w:rStyle w:val="Hyperlink"/>
          </w:rPr>
          <w:t xml:space="preserve">Successful Implementation of End-User Computing</w:t>
        </w:r>
      </w:hyperlink>
      <w:r>
        <w:t xml:space="preserve">. Interfaces. 1987;17(3):25–33.</w:t>
      </w:r>
      <w:r>
        <w:t xml:space="preserve"> </w:t>
      </w:r>
    </w:p>
    <w:bookmarkEnd w:id="292"/>
    <w:bookmarkStart w:id="294" w:name="ref-kopper2020"/>
    <w:p>
      <w:pPr>
        <w:pStyle w:val="Bibliography"/>
      </w:pPr>
      <w:r>
        <w:t xml:space="preserve">124.</w:t>
      </w:r>
      <w:r>
        <w:t xml:space="preserve"> </w:t>
      </w:r>
      <w:r>
        <w:t xml:space="preserve">	</w:t>
      </w:r>
      <w:r>
        <w:t xml:space="preserve">Kopper A, Westner M, Strahringer S.</w:t>
      </w:r>
      <w:r>
        <w:t xml:space="preserve"> </w:t>
      </w:r>
      <w:hyperlink r:id="rId293">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294"/>
    <w:bookmarkStart w:id="296" w:name="ref-pennington2023"/>
    <w:p>
      <w:pPr>
        <w:pStyle w:val="Bibliography"/>
      </w:pPr>
      <w:r>
        <w:t xml:space="preserve">125.</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5">
        <w:r>
          <w:rPr>
            <w:rStyle w:val="Hyperlink"/>
          </w:rPr>
          <w:t xml:space="preserve">https://mds.marshall.edu/etd/1824/</w:t>
        </w:r>
      </w:hyperlink>
    </w:p>
    <w:bookmarkEnd w:id="296"/>
    <w:bookmarkStart w:id="298" w:name="ref-jiao2023"/>
    <w:p>
      <w:pPr>
        <w:pStyle w:val="Bibliography"/>
      </w:pPr>
      <w:r>
        <w:t xml:space="preserve">126.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97">
        <w:r>
          <w:rPr>
            <w:rStyle w:val="Hyperlink"/>
          </w:rPr>
          <w:t xml:space="preserve">https://ieeexplore.ieee.org/document/10297311</w:t>
        </w:r>
      </w:hyperlink>
    </w:p>
    <w:bookmarkEnd w:id="298"/>
    <w:bookmarkStart w:id="300" w:name="ref-yang2025"/>
    <w:p>
      <w:pPr>
        <w:pStyle w:val="Bibliography"/>
      </w:pPr>
      <w:r>
        <w:t xml:space="preserve">127.</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299">
        <w:r>
          <w:rPr>
            <w:rStyle w:val="Hyperlink"/>
          </w:rPr>
          <w:t xml:space="preserve">https://bioinform.jmir.org/2025/1/e63139</w:t>
        </w:r>
      </w:hyperlink>
    </w:p>
    <w:bookmarkEnd w:id="300"/>
    <w:bookmarkStart w:id="301" w:name="ref-nashid2023a"/>
    <w:p>
      <w:pPr>
        <w:pStyle w:val="Bibliography"/>
      </w:pPr>
      <w:r>
        <w:t xml:space="preserve">128.</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82">
        <w:r>
          <w:rPr>
            <w:rStyle w:val="Hyperlink"/>
          </w:rPr>
          <w:t xml:space="preserve">https://doi.org/10.25163/business.1110345</w:t>
        </w:r>
      </w:hyperlink>
    </w:p>
    <w:bookmarkEnd w:id="301"/>
    <w:bookmarkStart w:id="303" w:name="ref-forrester2024a"/>
    <w:p>
      <w:pPr>
        <w:pStyle w:val="Bibliography"/>
      </w:pPr>
      <w:r>
        <w:t xml:space="preserve">129.</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02">
        <w:r>
          <w:rPr>
            <w:rStyle w:val="Hyperlink"/>
          </w:rPr>
          <w:t xml:space="preserve">https://tools.totaleconomicimpact.com/go/microsoft/powerapps/</w:t>
        </w:r>
      </w:hyperlink>
    </w:p>
    <w:bookmarkEnd w:id="303"/>
    <w:bookmarkStart w:id="305" w:name="ref-sezgin2022"/>
    <w:p>
      <w:pPr>
        <w:pStyle w:val="Bibliography"/>
      </w:pPr>
      <w:r>
        <w:t xml:space="preserve">130.</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4">
        <w:r>
          <w:rPr>
            <w:rStyle w:val="Hyperlink"/>
          </w:rPr>
          <w:t xml:space="preserve">https://medinform.jmir.org/2022/2/e32875</w:t>
        </w:r>
      </w:hyperlink>
    </w:p>
    <w:bookmarkEnd w:id="305"/>
    <w:bookmarkEnd w:id="306"/>
    <w:bookmarkEnd w:id="3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141" Target="https://academic.oup.com/database/article/doi/10.1093/database/bav121/2630096" TargetMode="External" /><Relationship Type="http://schemas.openxmlformats.org/officeDocument/2006/relationships/hyperlink" Id="rId189" Target="https://academic.oup.com/jamia/article-abstract/26/4/294/5308980" TargetMode="External" /><Relationship Type="http://schemas.openxmlformats.org/officeDocument/2006/relationships/hyperlink" Id="rId131" Target="https://academic.oup.com/jamia/article-abstract/9/6/600/1036696" TargetMode="External" /><Relationship Type="http://schemas.openxmlformats.org/officeDocument/2006/relationships/hyperlink" Id="rId195" Target="https://academic.oup.com/jpart/advance-article-abstract/doi/10.1093/jopart/muaf019/8162522" TargetMode="External" /><Relationship Type="http://schemas.openxmlformats.org/officeDocument/2006/relationships/hyperlink" Id="rId59" Target="https://academic.oup.com/jpubhealth" TargetMode="External" /><Relationship Type="http://schemas.openxmlformats.org/officeDocument/2006/relationships/hyperlink" Id="rId201" Target="https://ai.nejm.org/doi/full/10.1056/AIdbp2500144" TargetMode="External" /><Relationship Type="http://schemas.openxmlformats.org/officeDocument/2006/relationships/hyperlink" Id="rId217" Target="https://al-kindipublisher.com/index.php/jcsts/article/view/9694" TargetMode="External" /><Relationship Type="http://schemas.openxmlformats.org/officeDocument/2006/relationships/hyperlink" Id="rId55" Target="https://api.wittkieffer.com/wp-content/uploads/2012/10/cio-insights-the-state-of-healthcare-it-leadership-wittkieffer-october-2024.pdf" TargetMode="External" /><Relationship Type="http://schemas.openxmlformats.org/officeDocument/2006/relationships/hyperlink" Id="rId181" Target="https://arxiv.org/abs/1908.01839" TargetMode="External" /><Relationship Type="http://schemas.openxmlformats.org/officeDocument/2006/relationships/hyperlink" Id="rId205" Target="https://arxiv.org/abs/2301.07695" TargetMode="External" /><Relationship Type="http://schemas.openxmlformats.org/officeDocument/2006/relationships/hyperlink" Id="rId88" Target="https://arxiv.org/abs/2403.09226" TargetMode="External" /><Relationship Type="http://schemas.openxmlformats.org/officeDocument/2006/relationships/hyperlink" Id="rId207" Target="https://arxiv.org/abs/2411.05521" TargetMode="External" /><Relationship Type="http://schemas.openxmlformats.org/officeDocument/2006/relationships/hyperlink" Id="rId197" Target="https://arxiv.org/abs/2505.08775" TargetMode="External" /><Relationship Type="http://schemas.openxmlformats.org/officeDocument/2006/relationships/hyperlink" Id="rId90" Target="https://arxiv.org/abs/2508.08224" TargetMode="External" /><Relationship Type="http://schemas.openxmlformats.org/officeDocument/2006/relationships/hyperlink" Id="rId225" Target="https://arxiv.org/abs/2511.14718" TargetMode="External" /><Relationship Type="http://schemas.openxmlformats.org/officeDocument/2006/relationships/hyperlink" Id="rId209" Target="https://arxiv.org/abs/2511.17559" TargetMode="External" /><Relationship Type="http://schemas.openxmlformats.org/officeDocument/2006/relationships/hyperlink" Id="rId299" Target="https://bioinform.jmir.org/2025/1/e63139" TargetMode="External" /><Relationship Type="http://schemas.openxmlformats.org/officeDocument/2006/relationships/hyperlink" Id="rId277" Target="https://books.google.com/books?id=9uqiEAAAQBAJ" TargetMode="External" /><Relationship Type="http://schemas.openxmlformats.org/officeDocument/2006/relationships/hyperlink" Id="rId159" Target="https://dl.acm.org/doi/10.1145/1017114.1017118" TargetMode="External" /><Relationship Type="http://schemas.openxmlformats.org/officeDocument/2006/relationships/hyperlink" Id="rId233" Target="https://dl.acm.org/doi/abs/10.1145/320251.320253" TargetMode="External" /><Relationship Type="http://schemas.openxmlformats.org/officeDocument/2006/relationships/hyperlink" Id="rId231" Target="https://dl.acm.org/doi/abs/10.1145/3318464.3389777" TargetMode="External" /><Relationship Type="http://schemas.openxmlformats.org/officeDocument/2006/relationships/hyperlink" Id="rId259" Target="https://dl.acm.org/doi/abs/10.1145/3335082.3335094" TargetMode="External" /><Relationship Type="http://schemas.openxmlformats.org/officeDocument/2006/relationships/hyperlink" Id="rId293" Target="https://doi.org/10.1007/s10257-020-00472-y" TargetMode="External" /><Relationship Type="http://schemas.openxmlformats.org/officeDocument/2006/relationships/hyperlink" Id="rId72" Target="https://doi.org/10.1016/j.ijinfomgt.2003.12.012" TargetMode="External" /><Relationship Type="http://schemas.openxmlformats.org/officeDocument/2006/relationships/hyperlink" Id="rId151" Target="https://doi.org/10.1016/j.ijinfomgt.2018.07.001" TargetMode="External" /><Relationship Type="http://schemas.openxmlformats.org/officeDocument/2006/relationships/hyperlink" Id="rId66" Target="https://doi.org/10.1108/JKM-08-2016-0338" TargetMode="External" /><Relationship Type="http://schemas.openxmlformats.org/officeDocument/2006/relationships/hyperlink" Id="rId253" Target="https://doi.org/10.1145/3670653.3670660" TargetMode="External" /><Relationship Type="http://schemas.openxmlformats.org/officeDocument/2006/relationships/hyperlink" Id="rId64" Target="https://doi.org/10.1177/0165551506070706" TargetMode="External" /><Relationship Type="http://schemas.openxmlformats.org/officeDocument/2006/relationships/hyperlink" Id="rId76" Target="https://doi.org/10.1201/9781003188162" TargetMode="External" /><Relationship Type="http://schemas.openxmlformats.org/officeDocument/2006/relationships/hyperlink" Id="rId291" Target="https://doi.org/10.1287/inte.17.3.25" TargetMode="External" /><Relationship Type="http://schemas.openxmlformats.org/officeDocument/2006/relationships/hyperlink" Id="rId255" Target="https://doi.org/10.17705/1jais.00801" TargetMode="External" /><Relationship Type="http://schemas.openxmlformats.org/officeDocument/2006/relationships/hyperlink" Id="rId281" Target="https://doi.org/10.2308/isys-51517" TargetMode="External" /><Relationship Type="http://schemas.openxmlformats.org/officeDocument/2006/relationships/hyperlink" Id="rId82" Target="https://doi.org/10.25163/business.1110345" TargetMode="External" /><Relationship Type="http://schemas.openxmlformats.org/officeDocument/2006/relationships/hyperlink" Id="rId92" Target="https://dspace.flinders.edu.au/jspui/bitstream/2328/3326/4/AACODS_Checklist.pdf" TargetMode="External" /><Relationship Type="http://schemas.openxmlformats.org/officeDocument/2006/relationships/hyperlink" Id="rId149" Target="https://ebooks.iospress.nl/volumearticle/35106" TargetMode="External" /><Relationship Type="http://schemas.openxmlformats.org/officeDocument/2006/relationships/hyperlink" Id="rId219" Target="https://gisrrj.com/paper/GISRRJ236426.pdf" TargetMode="External" /><Relationship Type="http://schemas.openxmlformats.org/officeDocument/2006/relationships/hyperlink" Id="rId173" Target="https://human-resources-health.biomedcentral.com/articles/10.1186/1478-4491-11-35" TargetMode="External" /><Relationship Type="http://schemas.openxmlformats.org/officeDocument/2006/relationships/hyperlink" Id="rId94" Target="https://ia.berkshirehealthcare.nhs.uk/citizen-developer-programme" TargetMode="External" /><Relationship Type="http://schemas.openxmlformats.org/officeDocument/2006/relationships/hyperlink" Id="rId283" Target="https://ieeexplore.ieee.org/abstract/document/10373712/" TargetMode="External" /><Relationship Type="http://schemas.openxmlformats.org/officeDocument/2006/relationships/hyperlink" Id="rId143" Target="https://ieeexplore.ieee.org/abstract/document/8104211" TargetMode="External" /><Relationship Type="http://schemas.openxmlformats.org/officeDocument/2006/relationships/hyperlink" Id="rId267" Target="https://ieeexplore.ieee.org/abstract/document/8678513/" TargetMode="External" /><Relationship Type="http://schemas.openxmlformats.org/officeDocument/2006/relationships/hyperlink" Id="rId257" Target="https://ieeexplore.ieee.org/abstract/document/9303381" TargetMode="External" /><Relationship Type="http://schemas.openxmlformats.org/officeDocument/2006/relationships/hyperlink" Id="rId221"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287" Target="https://imjstb.com/index.php/Journal/article/view/95" TargetMode="External" /><Relationship Type="http://schemas.openxmlformats.org/officeDocument/2006/relationships/hyperlink" Id="rId129" Target="https://jamanetwork.com/journals/jamanetworkopen/fullarticle/2777777" TargetMode="External" /><Relationship Type="http://schemas.openxmlformats.org/officeDocument/2006/relationships/hyperlink" Id="rId84" Target="https://journalofbigdata.springeropen.com/articles/10.1186/s40537-019-0170-y" TargetMode="External" /><Relationship Type="http://schemas.openxmlformats.org/officeDocument/2006/relationships/hyperlink" Id="rId275" Target="https://journals.sagepub.com/doi/abs/10.1177/00081256221094307" TargetMode="External" /><Relationship Type="http://schemas.openxmlformats.org/officeDocument/2006/relationships/hyperlink" Id="rId117" Target="https://journals.sagepub.com/doi/full/10.1177/23743735241253785" TargetMode="External" /><Relationship Type="http://schemas.openxmlformats.org/officeDocument/2006/relationships/hyperlink" Id="rId96" Target="https://legacy.himss.org/news/new-analytics-maturity-adoption-model-pushes-digital-transformation-and-data-driven-decisions" TargetMode="External" /><Relationship Type="http://schemas.openxmlformats.org/officeDocument/2006/relationships/hyperlink" Id="rId191" Target="https://link.springer.com/article/10.1007/s10916-020-01665-9" TargetMode="External" /><Relationship Type="http://schemas.openxmlformats.org/officeDocument/2006/relationships/hyperlink" Id="rId139" Target="https://link.springer.com/article/10.1186/s12911-021-01470-5" TargetMode="External" /><Relationship Type="http://schemas.openxmlformats.org/officeDocument/2006/relationships/hyperlink" Id="rId147" Target="https://link.springer.com/article/10.1186/s12913-017-2697-y" TargetMode="External" /><Relationship Type="http://schemas.openxmlformats.org/officeDocument/2006/relationships/hyperlink" Id="rId263" Target="https://link.springer.com/content/pdf/10.1007/s10462-022-10246-w.pdf" TargetMode="External" /><Relationship Type="http://schemas.openxmlformats.org/officeDocument/2006/relationships/hyperlink" Id="rId295" Target="https://mds.marshall.edu/etd/1824/" TargetMode="External" /><Relationship Type="http://schemas.openxmlformats.org/officeDocument/2006/relationships/hyperlink" Id="rId112" Target="https://medicalbuyer.co.in/2-medical-groups-in-saudi-arabia-achieve-stage-7-digital-maturity/" TargetMode="External" /><Relationship Type="http://schemas.openxmlformats.org/officeDocument/2006/relationships/hyperlink" Id="rId229" Target="https://medinform.jmir.org/2019/3/e13331" TargetMode="External" /><Relationship Type="http://schemas.openxmlformats.org/officeDocument/2006/relationships/hyperlink" Id="rId135" Target="https://medinform.jmir.org/2020/11/e19612/" TargetMode="External" /><Relationship Type="http://schemas.openxmlformats.org/officeDocument/2006/relationships/hyperlink" Id="rId304" Target="https://medinform.jmir.org/2022/2/e32875" TargetMode="External" /><Relationship Type="http://schemas.openxmlformats.org/officeDocument/2006/relationships/hyperlink" Id="rId265" Target="https://newsroom.ibm.com/2022-01-21-Francisco-Partners-to-Acquire-IBMs-Healthcare-Data-and-Analytics-Assets" TargetMode="External" /><Relationship Type="http://schemas.openxmlformats.org/officeDocument/2006/relationships/hyperlink" Id="rId155" Target="https://onlinelibrary.wiley.com/doi/abs/10.1002/smr.2415" TargetMode="External" /><Relationship Type="http://schemas.openxmlformats.org/officeDocument/2006/relationships/hyperlink" Id="rId167" Target="https://onlinelibrary.wiley.com/doi/abs/10.1057/palgrave.emr.1500057" TargetMode="External" /><Relationship Type="http://schemas.openxmlformats.org/officeDocument/2006/relationships/hyperlink" Id="rId119" Target="https://onlinelibrary.wiley.com/doi/abs/10.1111/1467-8551.12332" TargetMode="External" /><Relationship Type="http://schemas.openxmlformats.org/officeDocument/2006/relationships/hyperlink" Id="rId171" Target="https://onlinelibrary.wiley.com/doi/abs/10.1111/j.1540-5885.2010.00798.x" TargetMode="External" /><Relationship Type="http://schemas.openxmlformats.org/officeDocument/2006/relationships/hyperlink" Id="rId78" Target="https://openurl.ebsco.com/EPDB%3Agcd%3A3%3A34056963/detailv2?sid=ebsco%3Aplink%3Ascholar&amp;id=ebsco%3Agcd%3A121526814" TargetMode="External" /><Relationship Type="http://schemas.openxmlformats.org/officeDocument/2006/relationships/hyperlink" Id="rId269" Target="https://oulurepo.oulu.fi/bitstream/handle/10024/27921/nbnfi-fe2020050424858.pdf" TargetMode="External" /><Relationship Type="http://schemas.openxmlformats.org/officeDocument/2006/relationships/hyperlink" Id="rId279" Target="https://pages.himss.org/LP-HA-Case-Study-UC-Davis.html" TargetMode="External" /><Relationship Type="http://schemas.openxmlformats.org/officeDocument/2006/relationships/hyperlink" Id="rId241" Target="https://papers.ssrn.com/sol3/papers.cfm?abstract_id=5268176" TargetMode="External" /><Relationship Type="http://schemas.openxmlformats.org/officeDocument/2006/relationships/hyperlink" Id="rId177" Target="https://pmc.ncbi.nlm.nih.gov/articles/PMC10243608/" TargetMode="External" /><Relationship Type="http://schemas.openxmlformats.org/officeDocument/2006/relationships/hyperlink" Id="rId161" Target="https://pmc.ncbi.nlm.nih.gov/articles/PMC10802134/" TargetMode="External" /><Relationship Type="http://schemas.openxmlformats.org/officeDocument/2006/relationships/hyperlink" Id="rId163" Target="https://pmc.ncbi.nlm.nih.gov/articles/PMC11919231/" TargetMode="External" /><Relationship Type="http://schemas.openxmlformats.org/officeDocument/2006/relationships/hyperlink" Id="rId175" Target="https://pubmed.ncbi.nlm.nih.gov/20054502/" TargetMode="External" /><Relationship Type="http://schemas.openxmlformats.org/officeDocument/2006/relationships/hyperlink" Id="rId133" Target="https://qualitysafety.bmj.com/content/22/3/219.short" TargetMode="External" /><Relationship Type="http://schemas.openxmlformats.org/officeDocument/2006/relationships/hyperlink" Id="rId243" Target="https://resources.anthropic.com/code-modernization-playbook" TargetMode="External" /><Relationship Type="http://schemas.openxmlformats.org/officeDocument/2006/relationships/hyperlink" Id="rId237" Target="https://sarcouncil.com/2025/06/ai-driven-mainframe-modernization-unlocking-legacy-data-for-cloud-analytics" TargetMode="External" /><Relationship Type="http://schemas.openxmlformats.org/officeDocument/2006/relationships/hyperlink" Id="rId285" Target="https://sarcouncil.com/download-article/SJECS-209-_2025-630-636.pdf" TargetMode="External" /><Relationship Type="http://schemas.openxmlformats.org/officeDocument/2006/relationships/hyperlink" Id="rId127" Target="https://scholarworks.waldenu.edu/cgi/viewcontent.cgi?article=12395&amp;context=dissertations" TargetMode="External" /><Relationship Type="http://schemas.openxmlformats.org/officeDocument/2006/relationships/hyperlink" Id="rId153" Target="https://scholarworks.wmich.edu/ichita_transactions/37/" TargetMode="External" /><Relationship Type="http://schemas.openxmlformats.org/officeDocument/2006/relationships/hyperlink" Id="rId102" Target="https://tei.forrester.com/go/microsoft/powerappstei/?lang=en-us" TargetMode="External" /><Relationship Type="http://schemas.openxmlformats.org/officeDocument/2006/relationships/hyperlink" Id="rId302" Target="https://tools.totaleconomicimpact.com/go/microsoft/powerapps/" TargetMode="External" /><Relationship Type="http://schemas.openxmlformats.org/officeDocument/2006/relationships/hyperlink" Id="rId249" Target="https://wendyju.com/publications/18_ijee3593.pdf" TargetMode="External" /><Relationship Type="http://schemas.openxmlformats.org/officeDocument/2006/relationships/hyperlink" Id="rId245" Target="https://www.academia.edu/download/41283190/Design_and_evaluation_of_systems_to_supp20160117-25708-98zc50.pdf" TargetMode="External" /><Relationship Type="http://schemas.openxmlformats.org/officeDocument/2006/relationships/hyperlink" Id="rId273" Target="https://www.academicradiology.org/article/S1076-6332(21)00140-9/abstract" TargetMode="External" /><Relationship Type="http://schemas.openxmlformats.org/officeDocument/2006/relationships/hyperlink" Id="rId49" Target="https://www.ahima.org/news-publications/press-room-press-releases/2023-press-releases/health-information-workforce-shortages-persist-as-ai-shows-promise-ahima-survey-reveals/" TargetMode="External" /><Relationship Type="http://schemas.openxmlformats.org/officeDocument/2006/relationships/hyperlink" Id="rId239" Target="https://www.allmultidisciplinaryjournal.com/uploads/archives/20250306182550_MGE-2025-2-018.1.pdf" TargetMode="External" /><Relationship Type="http://schemas.openxmlformats.org/officeDocument/2006/relationships/hyperlink" Id="rId165" Target="https://www.annfammed.org/content/17/1/36" TargetMode="External" /><Relationship Type="http://schemas.openxmlformats.org/officeDocument/2006/relationships/hyperlink" Id="rId271" Target="https://www.cnbc.com/2021/01/04/haven-the-amazon-berkshire-jpmorgan-venture-to-disrupt-healthcare-is-disbanding-after-3-years.html" TargetMode="External" /><Relationship Type="http://schemas.openxmlformats.org/officeDocument/2006/relationships/hyperlink" Id="rId179" Target="https://www.diva-portal.org/smash/record.jsf?pid=diva2:1684142" TargetMode="External" /><Relationship Type="http://schemas.openxmlformats.org/officeDocument/2006/relationships/hyperlink" Id="rId70" Target="https://www.emerald.com/insight/content/doi/10.1108/13673270610650067/full/html" TargetMode="External" /><Relationship Type="http://schemas.openxmlformats.org/officeDocument/2006/relationships/hyperlink" Id="rId74" Target="https://www.emerald.com/insight/content/doi/10.1108/JKM-03-2024-0262/full/html" TargetMode="External" /><Relationship Type="http://schemas.openxmlformats.org/officeDocument/2006/relationships/hyperlink" Id="rId215" Target="https://www.frontiersin.org/articles/10.3389/fdata.2024.1371680" TargetMode="External" /><Relationship Type="http://schemas.openxmlformats.org/officeDocument/2006/relationships/hyperlink" Id="rId68" Target="https://www.frontiersin.org/articles/10.3389/fpsyg.2019.02730" TargetMode="External" /><Relationship Type="http://schemas.openxmlformats.org/officeDocument/2006/relationships/hyperlink" Id="rId251" Target="https://www.google.com/books/edition/ADVANCING_SELFSERVICE_BI_The_Rise_of_Aut/np01EQAAQBAJ"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53" Target="https://www.healthcareitnews.com/news/asia/himss24-apac-adoption-model-analytics-maturity-gets-facelift" TargetMode="External" /><Relationship Type="http://schemas.openxmlformats.org/officeDocument/2006/relationships/hyperlink" Id="rId100" Target="https://www.healthcatalyst.com/learn/insights/healthcare-analytics-adoption-model-roadmap-analytic-maturity" TargetMode="External" /><Relationship Type="http://schemas.openxmlformats.org/officeDocument/2006/relationships/hyperlink" Id="rId51" Target="https://www.himss.org/maturity-models/amam/" TargetMode="External" /><Relationship Type="http://schemas.openxmlformats.org/officeDocument/2006/relationships/hyperlink" Id="rId57" Target="https://www.himss.org/resources/the-future-of-workforce/" TargetMode="External" /><Relationship Type="http://schemas.openxmlformats.org/officeDocument/2006/relationships/hyperlink" Id="rId185" Target="https://www.inderscienceonline.com/doi/abs/10.1504/IJNKM.2006.009880" TargetMode="External" /><Relationship Type="http://schemas.openxmlformats.org/officeDocument/2006/relationships/hyperlink" Id="rId80" Target="https://www.ingentaconnect.com/content/hsp/mih/2024/00000008/00000004/art00006" TargetMode="External" /><Relationship Type="http://schemas.openxmlformats.org/officeDocument/2006/relationships/hyperlink" Id="rId145" Target="https://www.jmir.org/2022/1/e25440/" TargetMode="External" /><Relationship Type="http://schemas.openxmlformats.org/officeDocument/2006/relationships/hyperlink" Id="rId115" Target="https://www.jmir.org/2024/1/e56316" TargetMode="External" /><Relationship Type="http://schemas.openxmlformats.org/officeDocument/2006/relationships/hyperlink" Id="rId247" Target="https://www.mdpi.com/1660-4601/17/12/4267" TargetMode="External" /><Relationship Type="http://schemas.openxmlformats.org/officeDocument/2006/relationships/hyperlink" Id="rId121" Target="https://www.mdpi.com/2227-9032/13/1/1" TargetMode="External" /><Relationship Type="http://schemas.openxmlformats.org/officeDocument/2006/relationships/hyperlink" Id="rId213" Target="https://www.mdpi.com/2504-2289/9/10/256" TargetMode="External" /><Relationship Type="http://schemas.openxmlformats.org/officeDocument/2006/relationships/hyperlink" Id="rId125" Target="https://www.nature.com/articles/s41746-019-0118-9" TargetMode="External" /><Relationship Type="http://schemas.openxmlformats.org/officeDocument/2006/relationships/hyperlink" Id="rId199" Target="https://www.nature.com/articles/s41746-024-01390-4" TargetMode="External" /><Relationship Type="http://schemas.openxmlformats.org/officeDocument/2006/relationships/hyperlink" Id="rId193" Target="https://www.nsinursingsolutions.com/documents/library/nsi_national_health_care_retention_report.pdf" TargetMode="External" /><Relationship Type="http://schemas.openxmlformats.org/officeDocument/2006/relationships/hyperlink" Id="rId61" Target="https://www.nyulawreview.org/issues/volume-94-number-4/data-standardization/" TargetMode="External" /><Relationship Type="http://schemas.openxmlformats.org/officeDocument/2006/relationships/hyperlink" Id="rId98" Target="https://www.oracle.com/human-capital-management/cost-employee-turnover-healthcare/" TargetMode="External" /><Relationship Type="http://schemas.openxmlformats.org/officeDocument/2006/relationships/hyperlink" Id="rId289" Target="https://www.precedenceresearch.com/healthcare-analytics-market" TargetMode="External" /><Relationship Type="http://schemas.openxmlformats.org/officeDocument/2006/relationships/hyperlink" Id="rId110" Target="https://www.prnewswire.com/news-releases/taiwans-first-hospital-to-achieve-amam-stage-7-certification-302390824.html" TargetMode="External" /><Relationship Type="http://schemas.openxmlformats.org/officeDocument/2006/relationships/hyperlink" Id="rId235" Target="https://www.proquest.com/openview/0d955ee8209664a4447c9995a1b9e721/1?pq-origsite=gscholar&amp;cbl=326365" TargetMode="External" /><Relationship Type="http://schemas.openxmlformats.org/officeDocument/2006/relationships/hyperlink" Id="rId169" Target="https://www.redjournal.org/article/S0360-3016(16)00260-1/fulltext" TargetMode="External" /><Relationship Type="http://schemas.openxmlformats.org/officeDocument/2006/relationships/hyperlink" Id="rId104" Target="https://www.sciencedirect.com/science/article/abs/pii/S0040162516000500" TargetMode="External" /><Relationship Type="http://schemas.openxmlformats.org/officeDocument/2006/relationships/hyperlink" Id="rId106" Target="https://www.sciencedirect.com/science/article/abs/pii/S0148296316304891" TargetMode="External" /><Relationship Type="http://schemas.openxmlformats.org/officeDocument/2006/relationships/hyperlink" Id="rId157" Target="https://www.sciencedirect.com/science/article/abs/pii/S0268401216305655" TargetMode="External" /><Relationship Type="http://schemas.openxmlformats.org/officeDocument/2006/relationships/hyperlink" Id="rId137" Target="https://www.sciencedirect.com/science/article/abs/pii/S1386505618300443" TargetMode="External" /><Relationship Type="http://schemas.openxmlformats.org/officeDocument/2006/relationships/hyperlink" Id="rId211" Target="https://www.sciencedirect.com/science/article/pii/S0031320324008197" TargetMode="External" /><Relationship Type="http://schemas.openxmlformats.org/officeDocument/2006/relationships/hyperlink" Id="rId203" Target="https://www.sciencedirect.com/science/article/pii/S1386505623001405" TargetMode="External" /><Relationship Type="http://schemas.openxmlformats.org/officeDocument/2006/relationships/hyperlink" Id="rId123" Target="https://www.sciencedirect.com/science/article/pii/S1386505624001916" TargetMode="External" /><Relationship Type="http://schemas.openxmlformats.org/officeDocument/2006/relationships/hyperlink" Id="rId227" Target="https://www.sciencedirect.com/science/article/pii/S1532046414001592" TargetMode="External" /><Relationship Type="http://schemas.openxmlformats.org/officeDocument/2006/relationships/hyperlink" Id="rId223" Target="https://www.sciencedirect.com/science/article/pii/S1532046424000650" TargetMode="External" /><Relationship Type="http://schemas.openxmlformats.org/officeDocument/2006/relationships/hyperlink" Id="rId183" Target="https://www.tandfonline.com/doi/abs/10.1080/08956308.2010.11657637" TargetMode="External" /><Relationship Type="http://schemas.openxmlformats.org/officeDocument/2006/relationships/hyperlink" Id="rId86" Target="https://www.tandfonline.com/doi/full/10.1080/20479700.2018.1531606" TargetMode="External" /><Relationship Type="http://schemas.openxmlformats.org/officeDocument/2006/relationships/hyperlink" Id="rId261" Target="https://www.tdx.cat/bitstream/handle/10803/695722/TGJBR1de1.pdf?sequence=1" TargetMode="External" /><Relationship Type="http://schemas.openxmlformats.org/officeDocument/2006/relationships/hyperlink" Id="rId108"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41" Target="https://academic.oup.com/database/article/doi/10.1093/database/bav121/2630096" TargetMode="External" /><Relationship Type="http://schemas.openxmlformats.org/officeDocument/2006/relationships/hyperlink" Id="rId189" Target="https://academic.oup.com/jamia/article-abstract/26/4/294/5308980" TargetMode="External" /><Relationship Type="http://schemas.openxmlformats.org/officeDocument/2006/relationships/hyperlink" Id="rId131" Target="https://academic.oup.com/jamia/article-abstract/9/6/600/1036696" TargetMode="External" /><Relationship Type="http://schemas.openxmlformats.org/officeDocument/2006/relationships/hyperlink" Id="rId195" Target="https://academic.oup.com/jpart/advance-article-abstract/doi/10.1093/jopart/muaf019/8162522" TargetMode="External" /><Relationship Type="http://schemas.openxmlformats.org/officeDocument/2006/relationships/hyperlink" Id="rId59" Target="https://academic.oup.com/jpubhealth" TargetMode="External" /><Relationship Type="http://schemas.openxmlformats.org/officeDocument/2006/relationships/hyperlink" Id="rId201" Target="https://ai.nejm.org/doi/full/10.1056/AIdbp2500144" TargetMode="External" /><Relationship Type="http://schemas.openxmlformats.org/officeDocument/2006/relationships/hyperlink" Id="rId217" Target="https://al-kindipublisher.com/index.php/jcsts/article/view/9694" TargetMode="External" /><Relationship Type="http://schemas.openxmlformats.org/officeDocument/2006/relationships/hyperlink" Id="rId55" Target="https://api.wittkieffer.com/wp-content/uploads/2012/10/cio-insights-the-state-of-healthcare-it-leadership-wittkieffer-october-2024.pdf" TargetMode="External" /><Relationship Type="http://schemas.openxmlformats.org/officeDocument/2006/relationships/hyperlink" Id="rId181" Target="https://arxiv.org/abs/1908.01839" TargetMode="External" /><Relationship Type="http://schemas.openxmlformats.org/officeDocument/2006/relationships/hyperlink" Id="rId205" Target="https://arxiv.org/abs/2301.07695" TargetMode="External" /><Relationship Type="http://schemas.openxmlformats.org/officeDocument/2006/relationships/hyperlink" Id="rId88" Target="https://arxiv.org/abs/2403.09226" TargetMode="External" /><Relationship Type="http://schemas.openxmlformats.org/officeDocument/2006/relationships/hyperlink" Id="rId207" Target="https://arxiv.org/abs/2411.05521" TargetMode="External" /><Relationship Type="http://schemas.openxmlformats.org/officeDocument/2006/relationships/hyperlink" Id="rId197" Target="https://arxiv.org/abs/2505.08775" TargetMode="External" /><Relationship Type="http://schemas.openxmlformats.org/officeDocument/2006/relationships/hyperlink" Id="rId90" Target="https://arxiv.org/abs/2508.08224" TargetMode="External" /><Relationship Type="http://schemas.openxmlformats.org/officeDocument/2006/relationships/hyperlink" Id="rId225" Target="https://arxiv.org/abs/2511.14718" TargetMode="External" /><Relationship Type="http://schemas.openxmlformats.org/officeDocument/2006/relationships/hyperlink" Id="rId209" Target="https://arxiv.org/abs/2511.17559" TargetMode="External" /><Relationship Type="http://schemas.openxmlformats.org/officeDocument/2006/relationships/hyperlink" Id="rId299" Target="https://bioinform.jmir.org/2025/1/e63139" TargetMode="External" /><Relationship Type="http://schemas.openxmlformats.org/officeDocument/2006/relationships/hyperlink" Id="rId277" Target="https://books.google.com/books?id=9uqiEAAAQBAJ" TargetMode="External" /><Relationship Type="http://schemas.openxmlformats.org/officeDocument/2006/relationships/hyperlink" Id="rId159" Target="https://dl.acm.org/doi/10.1145/1017114.1017118" TargetMode="External" /><Relationship Type="http://schemas.openxmlformats.org/officeDocument/2006/relationships/hyperlink" Id="rId233" Target="https://dl.acm.org/doi/abs/10.1145/320251.320253" TargetMode="External" /><Relationship Type="http://schemas.openxmlformats.org/officeDocument/2006/relationships/hyperlink" Id="rId231" Target="https://dl.acm.org/doi/abs/10.1145/3318464.3389777" TargetMode="External" /><Relationship Type="http://schemas.openxmlformats.org/officeDocument/2006/relationships/hyperlink" Id="rId259" Target="https://dl.acm.org/doi/abs/10.1145/3335082.3335094" TargetMode="External" /><Relationship Type="http://schemas.openxmlformats.org/officeDocument/2006/relationships/hyperlink" Id="rId293" Target="https://doi.org/10.1007/s10257-020-00472-y" TargetMode="External" /><Relationship Type="http://schemas.openxmlformats.org/officeDocument/2006/relationships/hyperlink" Id="rId72" Target="https://doi.org/10.1016/j.ijinfomgt.2003.12.012" TargetMode="External" /><Relationship Type="http://schemas.openxmlformats.org/officeDocument/2006/relationships/hyperlink" Id="rId151" Target="https://doi.org/10.1016/j.ijinfomgt.2018.07.001" TargetMode="External" /><Relationship Type="http://schemas.openxmlformats.org/officeDocument/2006/relationships/hyperlink" Id="rId66" Target="https://doi.org/10.1108/JKM-08-2016-0338" TargetMode="External" /><Relationship Type="http://schemas.openxmlformats.org/officeDocument/2006/relationships/hyperlink" Id="rId253" Target="https://doi.org/10.1145/3670653.3670660" TargetMode="External" /><Relationship Type="http://schemas.openxmlformats.org/officeDocument/2006/relationships/hyperlink" Id="rId64" Target="https://doi.org/10.1177/0165551506070706" TargetMode="External" /><Relationship Type="http://schemas.openxmlformats.org/officeDocument/2006/relationships/hyperlink" Id="rId76" Target="https://doi.org/10.1201/9781003188162" TargetMode="External" /><Relationship Type="http://schemas.openxmlformats.org/officeDocument/2006/relationships/hyperlink" Id="rId291" Target="https://doi.org/10.1287/inte.17.3.25" TargetMode="External" /><Relationship Type="http://schemas.openxmlformats.org/officeDocument/2006/relationships/hyperlink" Id="rId255" Target="https://doi.org/10.17705/1jais.00801" TargetMode="External" /><Relationship Type="http://schemas.openxmlformats.org/officeDocument/2006/relationships/hyperlink" Id="rId281" Target="https://doi.org/10.2308/isys-51517" TargetMode="External" /><Relationship Type="http://schemas.openxmlformats.org/officeDocument/2006/relationships/hyperlink" Id="rId82" Target="https://doi.org/10.25163/business.1110345" TargetMode="External" /><Relationship Type="http://schemas.openxmlformats.org/officeDocument/2006/relationships/hyperlink" Id="rId92" Target="https://dspace.flinders.edu.au/jspui/bitstream/2328/3326/4/AACODS_Checklist.pdf" TargetMode="External" /><Relationship Type="http://schemas.openxmlformats.org/officeDocument/2006/relationships/hyperlink" Id="rId149" Target="https://ebooks.iospress.nl/volumearticle/35106" TargetMode="External" /><Relationship Type="http://schemas.openxmlformats.org/officeDocument/2006/relationships/hyperlink" Id="rId219" Target="https://gisrrj.com/paper/GISRRJ236426.pdf" TargetMode="External" /><Relationship Type="http://schemas.openxmlformats.org/officeDocument/2006/relationships/hyperlink" Id="rId173" Target="https://human-resources-health.biomedcentral.com/articles/10.1186/1478-4491-11-35" TargetMode="External" /><Relationship Type="http://schemas.openxmlformats.org/officeDocument/2006/relationships/hyperlink" Id="rId94" Target="https://ia.berkshirehealthcare.nhs.uk/citizen-developer-programme" TargetMode="External" /><Relationship Type="http://schemas.openxmlformats.org/officeDocument/2006/relationships/hyperlink" Id="rId283" Target="https://ieeexplore.ieee.org/abstract/document/10373712/" TargetMode="External" /><Relationship Type="http://schemas.openxmlformats.org/officeDocument/2006/relationships/hyperlink" Id="rId143" Target="https://ieeexplore.ieee.org/abstract/document/8104211" TargetMode="External" /><Relationship Type="http://schemas.openxmlformats.org/officeDocument/2006/relationships/hyperlink" Id="rId267" Target="https://ieeexplore.ieee.org/abstract/document/8678513/" TargetMode="External" /><Relationship Type="http://schemas.openxmlformats.org/officeDocument/2006/relationships/hyperlink" Id="rId257" Target="https://ieeexplore.ieee.org/abstract/document/9303381" TargetMode="External" /><Relationship Type="http://schemas.openxmlformats.org/officeDocument/2006/relationships/hyperlink" Id="rId221"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287" Target="https://imjstb.com/index.php/Journal/article/view/95" TargetMode="External" /><Relationship Type="http://schemas.openxmlformats.org/officeDocument/2006/relationships/hyperlink" Id="rId129" Target="https://jamanetwork.com/journals/jamanetworkopen/fullarticle/2777777" TargetMode="External" /><Relationship Type="http://schemas.openxmlformats.org/officeDocument/2006/relationships/hyperlink" Id="rId84" Target="https://journalofbigdata.springeropen.com/articles/10.1186/s40537-019-0170-y" TargetMode="External" /><Relationship Type="http://schemas.openxmlformats.org/officeDocument/2006/relationships/hyperlink" Id="rId275" Target="https://journals.sagepub.com/doi/abs/10.1177/00081256221094307" TargetMode="External" /><Relationship Type="http://schemas.openxmlformats.org/officeDocument/2006/relationships/hyperlink" Id="rId117" Target="https://journals.sagepub.com/doi/full/10.1177/23743735241253785" TargetMode="External" /><Relationship Type="http://schemas.openxmlformats.org/officeDocument/2006/relationships/hyperlink" Id="rId96" Target="https://legacy.himss.org/news/new-analytics-maturity-adoption-model-pushes-digital-transformation-and-data-driven-decisions" TargetMode="External" /><Relationship Type="http://schemas.openxmlformats.org/officeDocument/2006/relationships/hyperlink" Id="rId191" Target="https://link.springer.com/article/10.1007/s10916-020-01665-9" TargetMode="External" /><Relationship Type="http://schemas.openxmlformats.org/officeDocument/2006/relationships/hyperlink" Id="rId139" Target="https://link.springer.com/article/10.1186/s12911-021-01470-5" TargetMode="External" /><Relationship Type="http://schemas.openxmlformats.org/officeDocument/2006/relationships/hyperlink" Id="rId147" Target="https://link.springer.com/article/10.1186/s12913-017-2697-y" TargetMode="External" /><Relationship Type="http://schemas.openxmlformats.org/officeDocument/2006/relationships/hyperlink" Id="rId263" Target="https://link.springer.com/content/pdf/10.1007/s10462-022-10246-w.pdf" TargetMode="External" /><Relationship Type="http://schemas.openxmlformats.org/officeDocument/2006/relationships/hyperlink" Id="rId295" Target="https://mds.marshall.edu/etd/1824/" TargetMode="External" /><Relationship Type="http://schemas.openxmlformats.org/officeDocument/2006/relationships/hyperlink" Id="rId112" Target="https://medicalbuyer.co.in/2-medical-groups-in-saudi-arabia-achieve-stage-7-digital-maturity/" TargetMode="External" /><Relationship Type="http://schemas.openxmlformats.org/officeDocument/2006/relationships/hyperlink" Id="rId229" Target="https://medinform.jmir.org/2019/3/e13331" TargetMode="External" /><Relationship Type="http://schemas.openxmlformats.org/officeDocument/2006/relationships/hyperlink" Id="rId135" Target="https://medinform.jmir.org/2020/11/e19612/" TargetMode="External" /><Relationship Type="http://schemas.openxmlformats.org/officeDocument/2006/relationships/hyperlink" Id="rId304" Target="https://medinform.jmir.org/2022/2/e32875" TargetMode="External" /><Relationship Type="http://schemas.openxmlformats.org/officeDocument/2006/relationships/hyperlink" Id="rId265" Target="https://newsroom.ibm.com/2022-01-21-Francisco-Partners-to-Acquire-IBMs-Healthcare-Data-and-Analytics-Assets" TargetMode="External" /><Relationship Type="http://schemas.openxmlformats.org/officeDocument/2006/relationships/hyperlink" Id="rId155" Target="https://onlinelibrary.wiley.com/doi/abs/10.1002/smr.2415" TargetMode="External" /><Relationship Type="http://schemas.openxmlformats.org/officeDocument/2006/relationships/hyperlink" Id="rId167" Target="https://onlinelibrary.wiley.com/doi/abs/10.1057/palgrave.emr.1500057" TargetMode="External" /><Relationship Type="http://schemas.openxmlformats.org/officeDocument/2006/relationships/hyperlink" Id="rId119" Target="https://onlinelibrary.wiley.com/doi/abs/10.1111/1467-8551.12332" TargetMode="External" /><Relationship Type="http://schemas.openxmlformats.org/officeDocument/2006/relationships/hyperlink" Id="rId171" Target="https://onlinelibrary.wiley.com/doi/abs/10.1111/j.1540-5885.2010.00798.x" TargetMode="External" /><Relationship Type="http://schemas.openxmlformats.org/officeDocument/2006/relationships/hyperlink" Id="rId78" Target="https://openurl.ebsco.com/EPDB%3Agcd%3A3%3A34056963/detailv2?sid=ebsco%3Aplink%3Ascholar&amp;id=ebsco%3Agcd%3A121526814" TargetMode="External" /><Relationship Type="http://schemas.openxmlformats.org/officeDocument/2006/relationships/hyperlink" Id="rId269" Target="https://oulurepo.oulu.fi/bitstream/handle/10024/27921/nbnfi-fe2020050424858.pdf" TargetMode="External" /><Relationship Type="http://schemas.openxmlformats.org/officeDocument/2006/relationships/hyperlink" Id="rId279" Target="https://pages.himss.org/LP-HA-Case-Study-UC-Davis.html" TargetMode="External" /><Relationship Type="http://schemas.openxmlformats.org/officeDocument/2006/relationships/hyperlink" Id="rId241" Target="https://papers.ssrn.com/sol3/papers.cfm?abstract_id=5268176" TargetMode="External" /><Relationship Type="http://schemas.openxmlformats.org/officeDocument/2006/relationships/hyperlink" Id="rId177" Target="https://pmc.ncbi.nlm.nih.gov/articles/PMC10243608/" TargetMode="External" /><Relationship Type="http://schemas.openxmlformats.org/officeDocument/2006/relationships/hyperlink" Id="rId161" Target="https://pmc.ncbi.nlm.nih.gov/articles/PMC10802134/" TargetMode="External" /><Relationship Type="http://schemas.openxmlformats.org/officeDocument/2006/relationships/hyperlink" Id="rId163" Target="https://pmc.ncbi.nlm.nih.gov/articles/PMC11919231/" TargetMode="External" /><Relationship Type="http://schemas.openxmlformats.org/officeDocument/2006/relationships/hyperlink" Id="rId175" Target="https://pubmed.ncbi.nlm.nih.gov/20054502/" TargetMode="External" /><Relationship Type="http://schemas.openxmlformats.org/officeDocument/2006/relationships/hyperlink" Id="rId133" Target="https://qualitysafety.bmj.com/content/22/3/219.short" TargetMode="External" /><Relationship Type="http://schemas.openxmlformats.org/officeDocument/2006/relationships/hyperlink" Id="rId243" Target="https://resources.anthropic.com/code-modernization-playbook" TargetMode="External" /><Relationship Type="http://schemas.openxmlformats.org/officeDocument/2006/relationships/hyperlink" Id="rId237" Target="https://sarcouncil.com/2025/06/ai-driven-mainframe-modernization-unlocking-legacy-data-for-cloud-analytics" TargetMode="External" /><Relationship Type="http://schemas.openxmlformats.org/officeDocument/2006/relationships/hyperlink" Id="rId285" Target="https://sarcouncil.com/download-article/SJECS-209-_2025-630-636.pdf" TargetMode="External" /><Relationship Type="http://schemas.openxmlformats.org/officeDocument/2006/relationships/hyperlink" Id="rId127" Target="https://scholarworks.waldenu.edu/cgi/viewcontent.cgi?article=12395&amp;context=dissertations" TargetMode="External" /><Relationship Type="http://schemas.openxmlformats.org/officeDocument/2006/relationships/hyperlink" Id="rId153" Target="https://scholarworks.wmich.edu/ichita_transactions/37/" TargetMode="External" /><Relationship Type="http://schemas.openxmlformats.org/officeDocument/2006/relationships/hyperlink" Id="rId102" Target="https://tei.forrester.com/go/microsoft/powerappstei/?lang=en-us" TargetMode="External" /><Relationship Type="http://schemas.openxmlformats.org/officeDocument/2006/relationships/hyperlink" Id="rId302" Target="https://tools.totaleconomicimpact.com/go/microsoft/powerapps/" TargetMode="External" /><Relationship Type="http://schemas.openxmlformats.org/officeDocument/2006/relationships/hyperlink" Id="rId249" Target="https://wendyju.com/publications/18_ijee3593.pdf" TargetMode="External" /><Relationship Type="http://schemas.openxmlformats.org/officeDocument/2006/relationships/hyperlink" Id="rId245" Target="https://www.academia.edu/download/41283190/Design_and_evaluation_of_systems_to_supp20160117-25708-98zc50.pdf" TargetMode="External" /><Relationship Type="http://schemas.openxmlformats.org/officeDocument/2006/relationships/hyperlink" Id="rId273" Target="https://www.academicradiology.org/article/S1076-6332(21)00140-9/abstract" TargetMode="External" /><Relationship Type="http://schemas.openxmlformats.org/officeDocument/2006/relationships/hyperlink" Id="rId49" Target="https://www.ahima.org/news-publications/press-room-press-releases/2023-press-releases/health-information-workforce-shortages-persist-as-ai-shows-promise-ahima-survey-reveals/" TargetMode="External" /><Relationship Type="http://schemas.openxmlformats.org/officeDocument/2006/relationships/hyperlink" Id="rId239" Target="https://www.allmultidisciplinaryjournal.com/uploads/archives/20250306182550_MGE-2025-2-018.1.pdf" TargetMode="External" /><Relationship Type="http://schemas.openxmlformats.org/officeDocument/2006/relationships/hyperlink" Id="rId165" Target="https://www.annfammed.org/content/17/1/36" TargetMode="External" /><Relationship Type="http://schemas.openxmlformats.org/officeDocument/2006/relationships/hyperlink" Id="rId271" Target="https://www.cnbc.com/2021/01/04/haven-the-amazon-berkshire-jpmorgan-venture-to-disrupt-healthcare-is-disbanding-after-3-years.html" TargetMode="External" /><Relationship Type="http://schemas.openxmlformats.org/officeDocument/2006/relationships/hyperlink" Id="rId179" Target="https://www.diva-portal.org/smash/record.jsf?pid=diva2:1684142" TargetMode="External" /><Relationship Type="http://schemas.openxmlformats.org/officeDocument/2006/relationships/hyperlink" Id="rId70" Target="https://www.emerald.com/insight/content/doi/10.1108/13673270610650067/full/html" TargetMode="External" /><Relationship Type="http://schemas.openxmlformats.org/officeDocument/2006/relationships/hyperlink" Id="rId74" Target="https://www.emerald.com/insight/content/doi/10.1108/JKM-03-2024-0262/full/html" TargetMode="External" /><Relationship Type="http://schemas.openxmlformats.org/officeDocument/2006/relationships/hyperlink" Id="rId215" Target="https://www.frontiersin.org/articles/10.3389/fdata.2024.1371680" TargetMode="External" /><Relationship Type="http://schemas.openxmlformats.org/officeDocument/2006/relationships/hyperlink" Id="rId68" Target="https://www.frontiersin.org/articles/10.3389/fpsyg.2019.02730" TargetMode="External" /><Relationship Type="http://schemas.openxmlformats.org/officeDocument/2006/relationships/hyperlink" Id="rId251" Target="https://www.google.com/books/edition/ADVANCING_SELFSERVICE_BI_The_Rise_of_Aut/np01EQAAQBAJ"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53" Target="https://www.healthcareitnews.com/news/asia/himss24-apac-adoption-model-analytics-maturity-gets-facelift" TargetMode="External" /><Relationship Type="http://schemas.openxmlformats.org/officeDocument/2006/relationships/hyperlink" Id="rId100" Target="https://www.healthcatalyst.com/learn/insights/healthcare-analytics-adoption-model-roadmap-analytic-maturity" TargetMode="External" /><Relationship Type="http://schemas.openxmlformats.org/officeDocument/2006/relationships/hyperlink" Id="rId51" Target="https://www.himss.org/maturity-models/amam/" TargetMode="External" /><Relationship Type="http://schemas.openxmlformats.org/officeDocument/2006/relationships/hyperlink" Id="rId57" Target="https://www.himss.org/resources/the-future-of-workforce/" TargetMode="External" /><Relationship Type="http://schemas.openxmlformats.org/officeDocument/2006/relationships/hyperlink" Id="rId185" Target="https://www.inderscienceonline.com/doi/abs/10.1504/IJNKM.2006.009880" TargetMode="External" /><Relationship Type="http://schemas.openxmlformats.org/officeDocument/2006/relationships/hyperlink" Id="rId80" Target="https://www.ingentaconnect.com/content/hsp/mih/2024/00000008/00000004/art00006" TargetMode="External" /><Relationship Type="http://schemas.openxmlformats.org/officeDocument/2006/relationships/hyperlink" Id="rId145" Target="https://www.jmir.org/2022/1/e25440/" TargetMode="External" /><Relationship Type="http://schemas.openxmlformats.org/officeDocument/2006/relationships/hyperlink" Id="rId115" Target="https://www.jmir.org/2024/1/e56316" TargetMode="External" /><Relationship Type="http://schemas.openxmlformats.org/officeDocument/2006/relationships/hyperlink" Id="rId247" Target="https://www.mdpi.com/1660-4601/17/12/4267" TargetMode="External" /><Relationship Type="http://schemas.openxmlformats.org/officeDocument/2006/relationships/hyperlink" Id="rId121" Target="https://www.mdpi.com/2227-9032/13/1/1" TargetMode="External" /><Relationship Type="http://schemas.openxmlformats.org/officeDocument/2006/relationships/hyperlink" Id="rId213" Target="https://www.mdpi.com/2504-2289/9/10/256" TargetMode="External" /><Relationship Type="http://schemas.openxmlformats.org/officeDocument/2006/relationships/hyperlink" Id="rId125" Target="https://www.nature.com/articles/s41746-019-0118-9" TargetMode="External" /><Relationship Type="http://schemas.openxmlformats.org/officeDocument/2006/relationships/hyperlink" Id="rId199" Target="https://www.nature.com/articles/s41746-024-01390-4" TargetMode="External" /><Relationship Type="http://schemas.openxmlformats.org/officeDocument/2006/relationships/hyperlink" Id="rId193" Target="https://www.nsinursingsolutions.com/documents/library/nsi_national_health_care_retention_report.pdf" TargetMode="External" /><Relationship Type="http://schemas.openxmlformats.org/officeDocument/2006/relationships/hyperlink" Id="rId61" Target="https://www.nyulawreview.org/issues/volume-94-number-4/data-standardization/" TargetMode="External" /><Relationship Type="http://schemas.openxmlformats.org/officeDocument/2006/relationships/hyperlink" Id="rId98" Target="https://www.oracle.com/human-capital-management/cost-employee-turnover-healthcare/" TargetMode="External" /><Relationship Type="http://schemas.openxmlformats.org/officeDocument/2006/relationships/hyperlink" Id="rId289" Target="https://www.precedenceresearch.com/healthcare-analytics-market" TargetMode="External" /><Relationship Type="http://schemas.openxmlformats.org/officeDocument/2006/relationships/hyperlink" Id="rId110" Target="https://www.prnewswire.com/news-releases/taiwans-first-hospital-to-achieve-amam-stage-7-certification-302390824.html" TargetMode="External" /><Relationship Type="http://schemas.openxmlformats.org/officeDocument/2006/relationships/hyperlink" Id="rId235" Target="https://www.proquest.com/openview/0d955ee8209664a4447c9995a1b9e721/1?pq-origsite=gscholar&amp;cbl=326365" TargetMode="External" /><Relationship Type="http://schemas.openxmlformats.org/officeDocument/2006/relationships/hyperlink" Id="rId169" Target="https://www.redjournal.org/article/S0360-3016(16)00260-1/fulltext" TargetMode="External" /><Relationship Type="http://schemas.openxmlformats.org/officeDocument/2006/relationships/hyperlink" Id="rId104" Target="https://www.sciencedirect.com/science/article/abs/pii/S0040162516000500" TargetMode="External" /><Relationship Type="http://schemas.openxmlformats.org/officeDocument/2006/relationships/hyperlink" Id="rId106" Target="https://www.sciencedirect.com/science/article/abs/pii/S0148296316304891" TargetMode="External" /><Relationship Type="http://schemas.openxmlformats.org/officeDocument/2006/relationships/hyperlink" Id="rId157" Target="https://www.sciencedirect.com/science/article/abs/pii/S0268401216305655" TargetMode="External" /><Relationship Type="http://schemas.openxmlformats.org/officeDocument/2006/relationships/hyperlink" Id="rId137" Target="https://www.sciencedirect.com/science/article/abs/pii/S1386505618300443" TargetMode="External" /><Relationship Type="http://schemas.openxmlformats.org/officeDocument/2006/relationships/hyperlink" Id="rId211" Target="https://www.sciencedirect.com/science/article/pii/S0031320324008197" TargetMode="External" /><Relationship Type="http://schemas.openxmlformats.org/officeDocument/2006/relationships/hyperlink" Id="rId203" Target="https://www.sciencedirect.com/science/article/pii/S1386505623001405" TargetMode="External" /><Relationship Type="http://schemas.openxmlformats.org/officeDocument/2006/relationships/hyperlink" Id="rId123" Target="https://www.sciencedirect.com/science/article/pii/S1386505624001916" TargetMode="External" /><Relationship Type="http://schemas.openxmlformats.org/officeDocument/2006/relationships/hyperlink" Id="rId227" Target="https://www.sciencedirect.com/science/article/pii/S1532046414001592" TargetMode="External" /><Relationship Type="http://schemas.openxmlformats.org/officeDocument/2006/relationships/hyperlink" Id="rId223" Target="https://www.sciencedirect.com/science/article/pii/S1532046424000650" TargetMode="External" /><Relationship Type="http://schemas.openxmlformats.org/officeDocument/2006/relationships/hyperlink" Id="rId183" Target="https://www.tandfonline.com/doi/abs/10.1080/08956308.2010.11657637" TargetMode="External" /><Relationship Type="http://schemas.openxmlformats.org/officeDocument/2006/relationships/hyperlink" Id="rId86" Target="https://www.tandfonline.com/doi/full/10.1080/20479700.2018.1531606" TargetMode="External" /><Relationship Type="http://schemas.openxmlformats.org/officeDocument/2006/relationships/hyperlink" Id="rId261" Target="https://www.tdx.cat/bitstream/handle/10803/695722/TGJBR1de1.pdf?sequence=1" TargetMode="External" /><Relationship Type="http://schemas.openxmlformats.org/officeDocument/2006/relationships/hyperlink" Id="rId108"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2026-01-22T12:34:02Z</dcterms:created>
  <dcterms:modified xsi:type="dcterms:W3CDTF">2026-01-22T12:34:02Z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1.29.0</vt:lpwstr>
  </property>
</Properties>
</file>