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auto" w:w="0"/>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i/>
                <w:i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i/>
                <w:i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i/>
                <w:i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pPr>
            <w:r>
              <w:t xml:space="preserve">Source (Citation)</w:t>
            </w:r>
          </w:p>
        </w:tc>
        <w:tc>
          <w:tcPr/>
          <w:p>
            <w:pPr>
              <w:pStyle w:val="Compact"/>
            </w:pPr>
            <w:r>
              <w:t xml:space="preserve">Authority / Accuracy</w:t>
            </w:r>
          </w:p>
        </w:tc>
        <w:tc>
          <w:tcPr/>
          <w:p>
            <w:pPr>
              <w:pStyle w:val="Compact"/>
            </w:pPr>
            <w:r>
              <w:t xml:space="preserve">Coverage / Objectivity</w:t>
            </w:r>
          </w:p>
        </w:tc>
        <w:tc>
          <w:tcPr>
            <w:gridSpan w:val="3"/>
          </w:tcPr>
          <w:p>
            <w:pPr>
              <w:pStyle w:val="Compact"/>
            </w:pPr>
            <w:r>
              <w:t xml:space="preserve">Date / Significance| Include</w:t>
            </w:r>
          </w:p>
        </w:tc>
      </w:tr>
      <w:tr>
        <w:tc>
          <w:tcPr/>
          <w:p>
            <w:pPr>
              <w:pStyle w:val="Compact"/>
            </w:pPr>
            <w:r>
              <w:t xml:space="preserve">HIMSS AMAM</w:t>
            </w:r>
            <w:r>
              <w:t xml:space="preserve"> </w:t>
            </w:r>
            <w:r>
              <w:t xml:space="preserve">(</w:t>
            </w:r>
            <w:hyperlink w:anchor="ref-himss2024">
              <w:r>
                <w:rPr>
                  <w:rStyle w:val="Hyperlink"/>
                </w:rPr>
                <w:t xml:space="preserve">2</w:t>
              </w:r>
            </w:hyperlink>
            <w:r>
              <w:t xml:space="preserve">)</w:t>
            </w:r>
          </w:p>
        </w:tc>
        <w:tc>
          <w:tcPr/>
          <w:p>
            <w:pPr>
              <w:pStyle w:val="Compact"/>
            </w:pPr>
            <w:r>
              <w:t xml:space="preserve">High† / Verifiable</w:t>
            </w:r>
          </w:p>
        </w:tc>
        <w:tc>
          <w:tcPr/>
          <w:p>
            <w:pPr>
              <w:pStyle w:val="Compact"/>
            </w:pPr>
            <w:r>
              <w:t xml:space="preserve">Global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c>
          <w:tcPr/>
          <w:p>
            <w:pPr>
              <w:pStyle w:val="Compact"/>
            </w:pP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c>
          <w:tcPr/>
          <w:p>
            <w:pPr>
              <w:pStyle w:val="Compact"/>
            </w:pP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c>
          <w:tcPr/>
          <w:p>
            <w:pPr>
              <w:pStyle w:val="Compact"/>
            </w:pP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c>
          <w:tcPr/>
          <w:p>
            <w:pPr>
              <w:pStyle w:val="Compact"/>
            </w:pP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c>
          <w:tcPr/>
          <w:p>
            <w:pPr>
              <w:pStyle w:val="Compact"/>
            </w:pP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 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 Turnover</w:t>
            </w:r>
          </w:p>
        </w:tc>
        <w:tc>
          <w:tcPr/>
          <w:p>
            <w:pPr>
              <w:pStyle w:val="Compact"/>
            </w:pPr>
            <w:r>
              <w:t xml:space="preserve">&gt;30%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73</w:t>
              </w:r>
            </w:hyperlink>
            <w:r>
              <w:t xml:space="preserve">)</w:t>
            </w:r>
          </w:p>
        </w:tc>
      </w:tr>
      <w:tr>
        <w:tc>
          <w:tcPr/>
          <w:p>
            <w:pPr>
              <w:pStyle w:val="Compact"/>
            </w:pPr>
            <w:r>
              <w:t xml:space="preserve">Leadership 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 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Compact"/>
            </w:pPr>
            <w:r>
              <w:t xml:space="preserve">&gt;18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pPr>
            <w:r>
              <w:t xml:space="preserve">Tacit knowledge capture</w:t>
            </w:r>
          </w:p>
        </w:tc>
        <w:tc>
          <w:tcPr/>
          <w:p>
            <w:pPr>
              <w:pStyle w:val="Compact"/>
            </w:pPr>
            <w:r>
              <w:t xml:space="preserve">Person-dependent; undocumented tribal 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rPr>
          <w:b/>
          <w:bCs/>
        </w:rPr>
        <w:t xml:space="preserve">Multi-Pillar Convergence Assessment:</w:t>
      </w:r>
    </w:p>
    <w:tbl>
      <w:tblPr>
        <w:tblStyle w:val="Table"/>
        <w:tblW w:type="pct" w:w="5000"/>
        <w:tblLayout w:type="fixed"/>
        <w:tblLook w:firstRow="1" w:lastRow="0" w:firstColumn="0" w:lastColumn="0" w:noHBand="0" w:noVBand="0" w:val="0020"/>
      </w:tblPr>
      <w:tblGrid>
        <w:gridCol w:w="2640"/>
        <w:gridCol w:w="2310"/>
        <w:gridCol w:w="2970"/>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2026-01-15T16:20:03Z</dcterms:created>
  <dcterms:modified xsi:type="dcterms:W3CDTF">2026-01-15T16:20:03Z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