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w:t>
      </w:r>
      <w:r>
        <w:t xml:space="preserve"> </w:t>
      </w:r>
      <w:r>
        <w:t xml:space="preserve">Language</w:t>
      </w:r>
      <w:r>
        <w:t xml:space="preserve"> </w:t>
      </w:r>
      <w:r>
        <w:t xml:space="preserve">to</w:t>
      </w:r>
      <w:r>
        <w:t xml:space="preserve"> </w:t>
      </w:r>
      <w:r>
        <w:t xml:space="preserve">SQL</w:t>
      </w:r>
      <w:r>
        <w:t xml:space="preserve"> </w:t>
      </w:r>
      <w:r>
        <w:t xml:space="preserve">in</w:t>
      </w:r>
      <w:r>
        <w:t xml:space="preserve"> </w:t>
      </w:r>
      <w:r>
        <w:t xml:space="preserve">Healthcare:</w:t>
      </w:r>
      <w:r>
        <w:t xml:space="preserve"> </w:t>
      </w:r>
      <w:r>
        <w:t xml:space="preserve">Bridging</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Through</w:t>
      </w:r>
      <w:r>
        <w:t xml:space="preserve"> </w:t>
      </w:r>
      <w:r>
        <w:t xml:space="preserve">Conversational</w:t>
      </w:r>
      <w:r>
        <w:t xml:space="preserve"> </w:t>
      </w:r>
      <w:r>
        <w:t xml:space="preserve">AI</w:t>
      </w:r>
      <w:r>
        <w:t xml:space="preserve"> </w:t>
      </w:r>
      <w:r>
        <w:t xml:space="preserve">Platforms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t xml:space="preserve">This</w:t>
      </w:r>
      <w:r>
        <w:t xml:space="preserve"> </w:t>
      </w:r>
      <w:r>
        <w:t xml:space="preserve">research</w:t>
      </w:r>
      <w:r>
        <w:t xml:space="preserve"> </w:t>
      </w:r>
      <w:r>
        <w:t xml:space="preserve">examines</w:t>
      </w:r>
      <w:r>
        <w:t xml:space="preserve"> </w:t>
      </w:r>
      <w:r>
        <w:t xml:space="preserve">the</w:t>
      </w:r>
      <w:r>
        <w:t xml:space="preserve"> </w:t>
      </w:r>
      <w:r>
        <w:t xml:space="preserve">evidence</w:t>
      </w:r>
      <w:r>
        <w:t xml:space="preserve"> </w:t>
      </w:r>
      <w:r>
        <w:t xml:space="preserve">for</w:t>
      </w:r>
      <w:r>
        <w:t xml:space="preserve"> </w:t>
      </w:r>
      <w:r>
        <w:t xml:space="preserve">implementing</w:t>
      </w:r>
      <w:r>
        <w:t xml:space="preserve"> </w:t>
      </w:r>
      <w:r>
        <w:t xml:space="preserve">conversational</w:t>
      </w:r>
      <w:r>
        <w:t xml:space="preserve"> </w:t>
      </w:r>
      <w:r>
        <w:t xml:space="preserve">AI</w:t>
      </w:r>
      <w:r>
        <w:t xml:space="preserve"> </w:t>
      </w:r>
      <w:r>
        <w:t xml:space="preserve">platforms</w:t>
      </w:r>
      <w:r>
        <w:t xml:space="preserve"> </w:t>
      </w:r>
      <w:r>
        <w:t xml:space="preserve">in</w:t>
      </w:r>
      <w:r>
        <w:t xml:space="preserve"> </w:t>
      </w:r>
      <w:r>
        <w:t xml:space="preserve">healthcare</w:t>
      </w:r>
      <w:r>
        <w:t xml:space="preserve"> </w:t>
      </w:r>
      <w:r>
        <w:t xml:space="preserve">analytics,</w:t>
      </w:r>
      <w:r>
        <w:t xml:space="preserve"> </w:t>
      </w:r>
      <w:r>
        <w:t xml:space="preserve">addressing</w:t>
      </w:r>
      <w:r>
        <w:t xml:space="preserve"> </w:t>
      </w:r>
      <w:r>
        <w:t xml:space="preserve">three</w:t>
      </w:r>
      <w:r>
        <w:t xml:space="preserve"> </w:t>
      </w:r>
      <w:r>
        <w:t xml:space="preserve">critical</w:t>
      </w:r>
      <w:r>
        <w:t xml:space="preserve"> </w:t>
      </w:r>
      <w:r>
        <w:t xml:space="preserve">challenges:</w:t>
      </w:r>
      <w:r>
        <w:t xml:space="preserve"> </w:t>
      </w:r>
      <w:r>
        <w:t xml:space="preserve">low</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with</w:t>
      </w:r>
      <w:r>
        <w:t xml:space="preserve"> </w:t>
      </w:r>
      <w:r>
        <w:t xml:space="preserve">institutional</w:t>
      </w:r>
      <w:r>
        <w:t xml:space="preserve"> </w:t>
      </w:r>
      <w:r>
        <w:t xml:space="preserve">memory</w:t>
      </w:r>
      <w:r>
        <w:t xml:space="preserve"> </w:t>
      </w:r>
      <w:r>
        <w:t xml:space="preserve">loss,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Through</w:t>
      </w:r>
      <w:r>
        <w:t xml:space="preserve"> </w:t>
      </w:r>
      <w:r>
        <w:t xml:space="preserve">review</w:t>
      </w:r>
      <w:r>
        <w:t xml:space="preserve"> </w:t>
      </w:r>
      <w:r>
        <w:t xml:space="preserve">of</w:t>
      </w:r>
      <w:r>
        <w:t xml:space="preserve"> </w:t>
      </w:r>
      <w:r>
        <w:t xml:space="preserve">peer-reviewed</w:t>
      </w:r>
      <w:r>
        <w:t xml:space="preserve"> </w:t>
      </w:r>
      <w:r>
        <w:t xml:space="preserve">benchmarking</w:t>
      </w:r>
      <w:r>
        <w:t xml:space="preserve"> </w:t>
      </w:r>
      <w:r>
        <w:t xml:space="preserve">studies</w:t>
      </w:r>
      <w:r>
        <w:t xml:space="preserve"> </w:t>
      </w:r>
      <w:r>
        <w:t xml:space="preserve">and</w:t>
      </w:r>
      <w:r>
        <w:t xml:space="preserve"> </w:t>
      </w:r>
      <w:r>
        <w:t xml:space="preserve">industry</w:t>
      </w:r>
      <w:r>
        <w:t xml:space="preserve"> </w:t>
      </w:r>
      <w:r>
        <w:t xml:space="preserve">implementations,</w:t>
      </w:r>
      <w:r>
        <w:t xml:space="preserve"> </w:t>
      </w:r>
      <w:r>
        <w:t xml:space="preserve">we</w:t>
      </w:r>
      <w:r>
        <w:t xml:space="preserve"> </w:t>
      </w:r>
      <w:r>
        <w:t xml:space="preserve">demonstrate</w:t>
      </w:r>
      <w:r>
        <w:t xml:space="preserve"> </w:t>
      </w:r>
      <w:r>
        <w:t xml:space="preserve">that</w:t>
      </w:r>
      <w:r>
        <w:t xml:space="preserve"> </w:t>
      </w:r>
      <w:r>
        <w:t xml:space="preserve">natural</w:t>
      </w:r>
      <w:r>
        <w:t xml:space="preserve"> </w:t>
      </w:r>
      <w:r>
        <w:t xml:space="preserve">language</w:t>
      </w:r>
      <w:r>
        <w:t xml:space="preserve"> </w:t>
      </w:r>
      <w:r>
        <w:t xml:space="preserve">interfaces</w:t>
      </w:r>
      <w:r>
        <w:t xml:space="preserve"> </w:t>
      </w:r>
      <w:r>
        <w:t xml:space="preserve">can</w:t>
      </w:r>
      <w:r>
        <w:t xml:space="preserve"> </w:t>
      </w:r>
      <w:r>
        <w:t xml:space="preserve">democratize</w:t>
      </w:r>
      <w:r>
        <w:t xml:space="preserve"> </w:t>
      </w:r>
      <w:r>
        <w:t xml:space="preserve">analytics</w:t>
      </w:r>
      <w:r>
        <w:t xml:space="preserve"> </w:t>
      </w:r>
      <w:r>
        <w:t xml:space="preserve">access</w:t>
      </w:r>
      <w:r>
        <w:t xml:space="preserve"> </w:t>
      </w:r>
      <w:r>
        <w:t xml:space="preserve">while</w:t>
      </w:r>
      <w:r>
        <w:t xml:space="preserve"> </w:t>
      </w:r>
      <w:r>
        <w:t xml:space="preserve">preserving</w:t>
      </w:r>
      <w:r>
        <w:t xml:space="preserve"> </w:t>
      </w:r>
      <w:r>
        <w:t xml:space="preserve">institutional</w:t>
      </w:r>
      <w:r>
        <w:t xml:space="preserve"> </w:t>
      </w:r>
      <w:r>
        <w:t xml:space="preserve">knowledge.</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Healthcare</w:t>
      </w:r>
      <w:r>
        <w:t xml:space="preserve"> </w:t>
      </w:r>
      <w:r>
        <w:t xml:space="preserve">nursing</w:t>
      </w:r>
      <w:r>
        <w:t xml:space="preserve"> </w:t>
      </w:r>
      <w:r>
        <w:t xml:space="preserve">turnover</w:t>
      </w:r>
      <w:r>
        <w:t xml:space="preserve"> </w:t>
      </w:r>
      <w:r>
        <w:t xml:space="preserve">rates</w:t>
      </w:r>
      <w:r>
        <w:t xml:space="preserve"> </w:t>
      </w:r>
      <w:r>
        <w:t xml:space="preserve">of</w:t>
      </w:r>
      <w:r>
        <w:t xml:space="preserve"> </w:t>
      </w:r>
      <w:r>
        <w:t xml:space="preserve">8-36%</w:t>
      </w:r>
      <w:r>
        <w:t xml:space="preserve"> </w:t>
      </w:r>
      <w:r>
        <w:t xml:space="preserve">and</w:t>
      </w:r>
      <w:r>
        <w:t xml:space="preserve"> </w:t>
      </w:r>
      <w:r>
        <w:t xml:space="preserve">IT</w:t>
      </w:r>
      <w:r>
        <w:t xml:space="preserve"> </w:t>
      </w:r>
      <w:r>
        <w:t xml:space="preserve">staff</w:t>
      </w:r>
      <w:r>
        <w:t xml:space="preserve"> </w:t>
      </w:r>
      <w:r>
        <w:t xml:space="preserve">turnover</w:t>
      </w:r>
      <w:r>
        <w:t xml:space="preserve"> </w:t>
      </w:r>
      <w:r>
        <w:t xml:space="preserve">of</w:t>
      </w:r>
      <w:r>
        <w:t xml:space="preserve"> </w:t>
      </w:r>
      <w:r>
        <w:t xml:space="preserve">~34%</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while</w:t>
      </w:r>
      <w:r>
        <w:t xml:space="preserve"> </w:t>
      </w:r>
      <w:r>
        <w:t xml:space="preserve">low-code</w:t>
      </w:r>
      <w:r>
        <w:t xml:space="preserve"> </w:t>
      </w:r>
      <w:r>
        <w:t xml:space="preserve">implementations</w:t>
      </w:r>
      <w:r>
        <w:t xml:space="preserve"> </w:t>
      </w:r>
      <w:r>
        <w:t xml:space="preserve">show</w:t>
      </w:r>
      <w:r>
        <w:t xml:space="preserve"> </w:t>
      </w:r>
      <w:r>
        <w:t xml:space="preserve">206%</w:t>
      </w:r>
      <w:r>
        <w:t xml:space="preserve"> </w:t>
      </w:r>
      <w:r>
        <w:t xml:space="preserve">three-year</w:t>
      </w:r>
      <w:r>
        <w:t xml:space="preserve"> </w:t>
      </w:r>
      <w:r>
        <w:t xml:space="preserve">ROI.</w:t>
      </w:r>
      <w:r>
        <w:t xml:space="preserve"> </w:t>
      </w:r>
      <w:r>
        <w:t xml:space="preserve">The</w:t>
      </w:r>
      <w:r>
        <w:t xml:space="preserve"> </w:t>
      </w:r>
      <w:r>
        <w:t xml:space="preserve">convergence</w:t>
      </w:r>
      <w:r>
        <w:t xml:space="preserve"> </w:t>
      </w:r>
      <w:r>
        <w:t xml:space="preserve">of</w:t>
      </w:r>
      <w:r>
        <w:t xml:space="preserve"> </w:t>
      </w:r>
      <w:r>
        <w:t xml:space="preserve">technical</w:t>
      </w:r>
      <w:r>
        <w:t xml:space="preserve"> </w:t>
      </w:r>
      <w:r>
        <w:t xml:space="preserve">advances</w:t>
      </w:r>
      <w:r>
        <w:t xml:space="preserve"> </w:t>
      </w:r>
      <w:r>
        <w:t xml:space="preserve">in</w:t>
      </w:r>
      <w:r>
        <w:t xml:space="preserve"> </w:t>
      </w:r>
      <w:r>
        <w:t xml:space="preserve">NL2SQL</w:t>
      </w:r>
      <w:r>
        <w:t xml:space="preserve"> </w:t>
      </w:r>
      <w:r>
        <w:t xml:space="preserve">generation,</w:t>
      </w:r>
      <w:r>
        <w:t xml:space="preserve"> </w:t>
      </w:r>
      <w:r>
        <w:t xml:space="preserve">analytics</w:t>
      </w:r>
      <w:r>
        <w:t xml:space="preserve"> </w:t>
      </w:r>
      <w:r>
        <w:t xml:space="preserve">maturity</w:t>
      </w:r>
      <w:r>
        <w:t xml:space="preserve"> </w:t>
      </w:r>
      <w:r>
        <w:t xml:space="preserve">challenges</w:t>
      </w:r>
      <w:r>
        <w:t xml:space="preserve"> </w:t>
      </w:r>
      <w:r>
        <w:t xml:space="preserve">in</w:t>
      </w:r>
      <w:r>
        <w:t xml:space="preserve"> </w:t>
      </w:r>
      <w:r>
        <w:t xml:space="preserve">healthcare</w:t>
      </w:r>
      <w:r>
        <w:t xml:space="preserve"> </w:t>
      </w:r>
      <w:r>
        <w:t xml:space="preserve">organizations,</w:t>
      </w:r>
      <w:r>
        <w:t xml:space="preserve"> </w:t>
      </w:r>
      <w:r>
        <w:t xml:space="preserve">and</w:t>
      </w:r>
      <w:r>
        <w:t xml:space="preserve"> </w:t>
      </w:r>
      <w:r>
        <w:t xml:space="preserve">workforce</w:t>
      </w:r>
      <w:r>
        <w:t xml:space="preserve"> </w:t>
      </w:r>
      <w:r>
        <w:t xml:space="preserve">turnover</w:t>
      </w:r>
      <w:r>
        <w:t xml:space="preserve"> </w:t>
      </w:r>
      <w:r>
        <w:t xml:space="preserve">creates</w:t>
      </w:r>
      <w:r>
        <w:t xml:space="preserve"> </w:t>
      </w:r>
      <w:r>
        <w:t xml:space="preserve">both</w:t>
      </w:r>
      <w:r>
        <w:t xml:space="preserve"> </w:t>
      </w:r>
      <w:r>
        <w:t xml:space="preserve">urgent</w:t>
      </w:r>
      <w:r>
        <w:t xml:space="preserve"> </w:t>
      </w:r>
      <w:r>
        <w:t xml:space="preserve">need</w:t>
      </w:r>
      <w:r>
        <w:t xml:space="preserve"> </w:t>
      </w:r>
      <w:r>
        <w:t xml:space="preserve">and</w:t>
      </w:r>
      <w:r>
        <w:t xml:space="preserve"> </w:t>
      </w:r>
      <w:r>
        <w:t xml:space="preserve">strategic</w:t>
      </w:r>
      <w:r>
        <w:t xml:space="preserve"> </w:t>
      </w:r>
      <w:r>
        <w:t xml:space="preserve">opportunity</w:t>
      </w:r>
      <w:r>
        <w:t xml:space="preserve"> </w:t>
      </w:r>
      <w:r>
        <w:t xml:space="preserve">for</w:t>
      </w:r>
      <w:r>
        <w:t xml:space="preserve"> </w:t>
      </w:r>
      <w:r>
        <w:t xml:space="preserve">conversational</w:t>
      </w:r>
      <w:r>
        <w:t xml:space="preserve"> </w:t>
      </w:r>
      <w:r>
        <w:t xml:space="preserve">AI</w:t>
      </w:r>
      <w:r>
        <w:t xml:space="preserve"> </w:t>
      </w:r>
      <w:r>
        <w:t xml:space="preserve">platforms</w:t>
      </w:r>
      <w:r>
        <w:t xml:space="preserve"> </w:t>
      </w:r>
      <w:r>
        <w:t xml:space="preserve">with</w:t>
      </w:r>
      <w:r>
        <w:t xml:space="preserve"> </w:t>
      </w:r>
      <w:r>
        <w:t xml:space="preserve">appropriate</w:t>
      </w:r>
      <w:r>
        <w:t xml:space="preserve"> </w:t>
      </w:r>
      <w:r>
        <w:t xml:space="preserve">governance.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executive-summary"/>
    <w:p>
      <w:pPr>
        <w:pStyle w:val="Heading1"/>
      </w:pPr>
      <w:r>
        <w:rPr>
          <w:rStyle w:val="SectionNumber"/>
        </w:rPr>
        <w:t xml:space="preserve">1</w:t>
      </w:r>
      <w:r>
        <w:tab/>
      </w:r>
      <w:r>
        <w:t xml:space="preserve">Executive Summary</w:t>
      </w:r>
    </w:p>
    <w:p>
      <w:pPr>
        <w:pStyle w:val="FirstParagraph"/>
      </w:pPr>
      <w:r>
        <w:t xml:space="preserve">Healthcare organizations face a critical convergence of challenges that threaten their ability to leverage data for improved patient outcomes and operational efficiency. This research examines evidence supporting conversational AI platforms as a strategic solution to three interconnected problems: persistently low healthcare analytics maturity, devastating institutional memory loss from workforce turnover, and technical barriers preventing clinical professionals from accessing their own data.</w:t>
      </w:r>
    </w:p>
    <w:p>
      <w:pPr>
        <w:pStyle w:val="BodyText"/>
      </w:pPr>
      <w:r>
        <w:t xml:space="preserve">Through systematic review of academic and industry sources, we demonstrate that few healthcare organizations worldwide have achieved advanced analytics maturity, while nursing turnover rates of 8-36% [A1, A2] and IT staff turnover of 34% [A11] create institutional memory loss with replacement costs reaching 1.5-2x annual salary [I6]. Simultaneously, natural language to SQL (NL2SQL) technologies have matured sufficiently to address healthcare’s unique technical barriers, though current models are</w:t>
      </w:r>
      <w:r>
        <w:t xml:space="preserve"> </w:t>
      </w:r>
      <w:r>
        <w:t xml:space="preserve">“</w:t>
      </w:r>
      <w:r>
        <w:t xml:space="preserve">not yet sufficiently accurate for unsupervised use</w:t>
      </w:r>
      <w:r>
        <w:t xml:space="preserve">”</w:t>
      </w:r>
      <w:r>
        <w:t xml:space="preserve"> </w:t>
      </w:r>
      <w:r>
        <w:t xml:space="preserve">in clinical settings [A6].</w:t>
      </w:r>
    </w:p>
    <w:p>
      <w:pPr>
        <w:pStyle w:val="BodyText"/>
      </w:pPr>
      <w:r>
        <w:t xml:space="preserve">Conversational AI platforms directly address this convergence by democratizing analytics access through natural language interfaces while preserving institutional knowledge through embedded expertise. Evidence from healthcare implementations shows significant improvements in efficiency, with organizations like Berkshire Healthcare NHS Trust reporting over 800 citizen developers creating solutions [I4], and Forrester Research documenting 206% ROI from low-code implementations [I5].</w:t>
      </w:r>
    </w:p>
    <w:p>
      <w:pPr>
        <w:pStyle w:val="BodyText"/>
      </w:pPr>
      <w:r>
        <w:t xml:space="preserve">The strategic imperative is clear: healthcare organizations must adopt conversational AI platforms to preserve institutional memory, advance analytics maturity, and enable evidence-based decision making in an era of unprecedented workforce challenges.</w:t>
      </w:r>
    </w:p>
    <w:bookmarkEnd w:id="20"/>
    <w:bookmarkStart w:id="31" w:name="introduction"/>
    <w:p>
      <w:pPr>
        <w:pStyle w:val="Heading1"/>
      </w:pPr>
      <w:r>
        <w:rPr>
          <w:rStyle w:val="SectionNumber"/>
        </w:rPr>
        <w:t xml:space="preserve">2</w:t>
      </w:r>
      <w:r>
        <w:tab/>
      </w:r>
      <w:r>
        <w:t xml:space="preserve">Introduction</w:t>
      </w:r>
    </w:p>
    <w:bookmarkStart w:id="21" w:name="background"/>
    <w:p>
      <w:pPr>
        <w:pStyle w:val="Heading2"/>
      </w:pPr>
      <w:r>
        <w:rPr>
          <w:rStyle w:val="SectionNumber"/>
        </w:rPr>
        <w:t xml:space="preserve">2.1</w:t>
      </w:r>
      <w:r>
        <w:tab/>
      </w:r>
      <w:r>
        <w:t xml:space="preserve">Background</w:t>
      </w:r>
    </w:p>
    <w:p>
      <w:pPr>
        <w:pStyle w:val="FirstParagraph"/>
      </w:pPr>
      <w:r>
        <w:t xml:space="preserve">Healthcare analytics has emerged as a critical capability for improving patient outcomes, reducing costs, and enhancing operational efficiency. 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 [I1].</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Annual nursing turnover of 8-36% [A1, A2] combines with IT staff turnover of 34% [A11]—the highest rate among all IT organization types studied—creating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1"/>
    <w:bookmarkStart w:id="25" w:name="problem-statement"/>
    <w:p>
      <w:pPr>
        <w:pStyle w:val="Heading2"/>
      </w:pPr>
      <w:r>
        <w:rPr>
          <w:rStyle w:val="SectionNumber"/>
        </w:rPr>
        <w:t xml:space="preserve">2.2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2" w:name="low-healthcare-analytics-maturity"/>
    <w:p>
      <w:pPr>
        <w:pStyle w:val="Heading3"/>
      </w:pPr>
      <w:r>
        <w:rPr>
          <w:rStyle w:val="SectionNumber"/>
        </w:rPr>
        <w:t xml:space="preserve">2.2.1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 [I1]. This low maturity severely constrains evidence-based decision making and operational optimization.</w:t>
      </w:r>
    </w:p>
    <w:bookmarkEnd w:id="22"/>
    <w:bookmarkStart w:id="23" w:name="technical-barriers-to-data-access"/>
    <w:p>
      <w:pPr>
        <w:pStyle w:val="Heading3"/>
      </w:pPr>
      <w:r>
        <w:rPr>
          <w:rStyle w:val="SectionNumber"/>
        </w:rPr>
        <w:t xml:space="preserve">2.2.2</w:t>
      </w:r>
      <w:r>
        <w:tab/>
      </w:r>
      <w:r>
        <w:t xml:space="preserve">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 capabilities that clinical staff neither possess nor have time to develop. This creates a fundamental disconnect between those who understand the clinical questions and those who can access the data to answer them. Drawing on principles from code modernization, AI-assisted interfaces can bridge this gap by transforming legacy technical requirements into natural language interactions [I8].</w:t>
      </w:r>
    </w:p>
    <w:bookmarkEnd w:id="23"/>
    <w:bookmarkStart w:id="24" w:name="Xbcc4dadd7fefc7631b0e8a8a9c4816ce0327f63"/>
    <w:p>
      <w:pPr>
        <w:pStyle w:val="Heading3"/>
      </w:pPr>
      <w:r>
        <w:rPr>
          <w:rStyle w:val="SectionNumber"/>
        </w:rPr>
        <w:t xml:space="preserve">2.2.3</w:t>
      </w:r>
      <w:r>
        <w:tab/>
      </w:r>
      <w:r>
        <w:t xml:space="preserve">Institutional Memory Loss from Workforce Turnover</w:t>
      </w:r>
    </w:p>
    <w:p>
      <w:pPr>
        <w:pStyle w:val="FirstParagraph"/>
      </w:pPr>
      <w:r>
        <w:t xml:space="preserve">Healthcare nursing turnover rates of 8-36% annually [A1, A2] create devastating institutional memory loss. IT staff at healthcare providers experience even higher turnover at 34% annually (calculated as 1/2.9 years average tenure), with average tenure of only 2.9 years—the lowest among IT sectors studied [A11].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cost of inaction is substantial. Organizations continue investing in analytics infrastructure while struggling to realize value from their data assets. Clinical professionals make decisions without access to relevant insights, operational inefficiencies persist, and competitive advantages remain unrealized.</w:t>
      </w:r>
    </w:p>
    <w:bookmarkEnd w:id="24"/>
    <w:bookmarkEnd w:id="25"/>
    <w:bookmarkStart w:id="29" w:name="objectives"/>
    <w:p>
      <w:pPr>
        <w:pStyle w:val="Heading2"/>
      </w:pPr>
      <w:r>
        <w:rPr>
          <w:rStyle w:val="SectionNumber"/>
        </w:rPr>
        <w:t xml:space="preserve">2.3</w:t>
      </w:r>
      <w:r>
        <w:tab/>
      </w:r>
      <w:r>
        <w:t xml:space="preserve">Objectives</w:t>
      </w:r>
    </w:p>
    <w:p>
      <w:pPr>
        <w:pStyle w:val="FirstParagraph"/>
      </w:pPr>
      <w:r>
        <w:t xml:space="preserve">This research aims to provide evidence-based guidance for healthcare organizations seeking to address these interconnected challenges through conversational AI platforms. Specific objectives include:</w:t>
      </w:r>
    </w:p>
    <w:bookmarkStart w:id="26" w:name="primary-objective"/>
    <w:p>
      <w:pPr>
        <w:pStyle w:val="Heading3"/>
      </w:pPr>
      <w:r>
        <w:rPr>
          <w:rStyle w:val="SectionNumber"/>
        </w:rPr>
        <w:t xml:space="preserve">2.3.1</w:t>
      </w:r>
      <w:r>
        <w:tab/>
      </w:r>
      <w:r>
        <w:t xml:space="preserve">Primary Objective</w:t>
      </w:r>
    </w:p>
    <w:p>
      <w:pPr>
        <w:pStyle w:val="FirstParagraph"/>
      </w:pPr>
      <w:r>
        <w:t xml:space="preserve">Demonstrate through systematic literature review that conversational AI platforms represent an evidence-based solution to healthcare’s analytics challenges, with empirical validation of their effectiveness in addressing analytics maturity, technical barriers, and institutional memory preservation.</w:t>
      </w:r>
    </w:p>
    <w:bookmarkEnd w:id="26"/>
    <w:bookmarkStart w:id="27" w:name="secondary-objectives"/>
    <w:p>
      <w:pPr>
        <w:pStyle w:val="Heading3"/>
      </w:pPr>
      <w:r>
        <w:rPr>
          <w:rStyle w:val="SectionNumber"/>
        </w:rPr>
        <w:t xml:space="preserve">2.3.2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capabilities and limitations in healthcare contexts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Identify implementation strategies</w:t>
      </w:r>
      <w:r>
        <w:t xml:space="preserve"> </w:t>
      </w:r>
      <w:r>
        <w:t xml:space="preserve">supported by empirical evidence from early adopters</w:t>
      </w:r>
    </w:p>
    <w:p>
      <w:pPr>
        <w:pStyle w:val="Compact"/>
        <w:numPr>
          <w:ilvl w:val="0"/>
          <w:numId w:val="1001"/>
        </w:numPr>
      </w:pPr>
      <w:r>
        <w:rPr>
          <w:b/>
          <w:bCs/>
        </w:rPr>
        <w:t xml:space="preserve">Establish ROI evidence</w:t>
      </w:r>
      <w:r>
        <w:t xml:space="preserve"> </w:t>
      </w:r>
      <w:r>
        <w:t xml:space="preserve">for conversational AI platform investments in healthcare settings</w:t>
      </w:r>
    </w:p>
    <w:bookmarkEnd w:id="27"/>
    <w:bookmarkStart w:id="28" w:name="non-goals"/>
    <w:p>
      <w:pPr>
        <w:pStyle w:val="Heading3"/>
      </w:pPr>
      <w:r>
        <w:rPr>
          <w:rStyle w:val="SectionNumber"/>
        </w:rPr>
        <w:t xml:space="preserve">2.3.3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8"/>
    <w:bookmarkEnd w:id="29"/>
    <w:bookmarkStart w:id="30" w:name="document-structure"/>
    <w:p>
      <w:pPr>
        <w:pStyle w:val="Heading2"/>
      </w:pPr>
      <w:r>
        <w:rPr>
          <w:rStyle w:val="SectionNumber"/>
        </w:rPr>
        <w:t xml:space="preserve">2.4</w:t>
      </w:r>
      <w:r>
        <w:tab/>
      </w:r>
      <w:r>
        <w:t xml:space="preserve">Document Structure</w:t>
      </w:r>
    </w:p>
    <w:p>
      <w:pPr>
        <w:pStyle w:val="FirstParagraph"/>
      </w:pPr>
      <w:r>
        <w:t xml:space="preserve">Following this introduction, the paper proceeds through six main sections. The Methodology section describes the narrative review approach, literature search strategy, and source selection criteria. The Literature Review synthesizes evidence across the three challenge domains, establishing the current state of natural language processing in healthcare, analytics maturity research, and workforce turnover impacts. The Proposed Solution section presents conversational AI platforms as an integrated response to these challenges. The Evaluation section synthesizes empirical evidence from early implementations and academic studies. The Discussion examines implications, limitations, and future research directions. Finally, the Conclusion reinforces the evidence-based case for conversational AI adoption in healthcare analytics.</w:t>
      </w:r>
    </w:p>
    <w:bookmarkEnd w:id="30"/>
    <w:bookmarkEnd w:id="31"/>
    <w:bookmarkStart w:id="37" w:name="methodology"/>
    <w:p>
      <w:pPr>
        <w:pStyle w:val="Heading1"/>
      </w:pPr>
      <w:r>
        <w:rPr>
          <w:rStyle w:val="SectionNumber"/>
        </w:rPr>
        <w:t xml:space="preserve">3</w:t>
      </w:r>
      <w:r>
        <w:tab/>
      </w:r>
      <w:r>
        <w:t xml:space="preserve">Methodology</w:t>
      </w:r>
    </w:p>
    <w:bookmarkStart w:id="32" w:name="review-approach"/>
    <w:p>
      <w:pPr>
        <w:pStyle w:val="Heading2"/>
      </w:pPr>
      <w:r>
        <w:rPr>
          <w:rStyle w:val="SectionNumber"/>
        </w:rPr>
        <w:t xml:space="preserve">3.1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3"/>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3"/>
        </w:numPr>
      </w:pPr>
      <w:r>
        <w:rPr>
          <w:b/>
          <w:bCs/>
        </w:rPr>
        <w:t xml:space="preserve">Original analytical framework</w:t>
      </w:r>
      <w:r>
        <w:t xml:space="preserve">: The three-pillar framework emerged iteratively from the literature rather than being pre-specified</w:t>
      </w:r>
    </w:p>
    <w:p>
      <w:pPr>
        <w:pStyle w:val="Compact"/>
        <w:numPr>
          <w:ilvl w:val="0"/>
          <w:numId w:val="1003"/>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literature-search"/>
    <w:p>
      <w:pPr>
        <w:pStyle w:val="Heading2"/>
      </w:pPr>
      <w:r>
        <w:rPr>
          <w:rStyle w:val="SectionNumber"/>
        </w:rPr>
        <w:t xml:space="preserve">3.2</w:t>
      </w:r>
      <w:r>
        <w:tab/>
      </w:r>
      <w:r>
        <w:t xml:space="preserve">Literature Search</w:t>
      </w:r>
    </w:p>
    <w:p>
      <w:pPr>
        <w:pStyle w:val="FirstParagraph"/>
      </w:pPr>
      <w:r>
        <w:t xml:space="preserve">Literature was identified through multiple channels between January 2023 and December 2024:</w:t>
      </w:r>
    </w:p>
    <w:p>
      <w:pPr>
        <w:pStyle w:val="BodyText"/>
      </w:pPr>
      <w:r>
        <w:rPr>
          <w:b/>
          <w:bCs/>
        </w:rPr>
        <w:t xml:space="preserve">Academic Databases:</w:t>
      </w:r>
    </w:p>
    <w:p>
      <w:pPr>
        <w:pStyle w:val="Compact"/>
        <w:numPr>
          <w:ilvl w:val="0"/>
          <w:numId w:val="1004"/>
        </w:numPr>
      </w:pPr>
      <w:r>
        <w:t xml:space="preserve">PubMed/MEDLINE: Clinical informatics, healthcare workforce, medical administration</w:t>
      </w:r>
    </w:p>
    <w:p>
      <w:pPr>
        <w:pStyle w:val="Compact"/>
        <w:numPr>
          <w:ilvl w:val="0"/>
          <w:numId w:val="1004"/>
        </w:numPr>
      </w:pPr>
      <w:r>
        <w:t xml:space="preserve">IEEE Xplore and ACM Digital Library: Natural language to SQL, text-to-SQL systems</w:t>
      </w:r>
    </w:p>
    <w:p>
      <w:pPr>
        <w:pStyle w:val="Compact"/>
        <w:numPr>
          <w:ilvl w:val="0"/>
          <w:numId w:val="1004"/>
        </w:numPr>
      </w:pPr>
      <w:r>
        <w:t xml:space="preserve">arXiv: Machine learning and NLP preprints, benchmark studies</w:t>
      </w:r>
    </w:p>
    <w:p>
      <w:pPr>
        <w:pStyle w:val="Compact"/>
        <w:numPr>
          <w:ilvl w:val="0"/>
          <w:numId w:val="1004"/>
        </w:numPr>
      </w:pPr>
      <w:r>
        <w:t xml:space="preserve">Google Scholar: Cross-disciplinary search and citation tracing</w:t>
      </w:r>
    </w:p>
    <w:p>
      <w:pPr>
        <w:pStyle w:val="FirstParagraph"/>
      </w:pPr>
      <w:r>
        <w:rPr>
          <w:b/>
          <w:bCs/>
        </w:rPr>
        <w:t xml:space="preserve">Industry Sources:</w:t>
      </w:r>
    </w:p>
    <w:p>
      <w:pPr>
        <w:pStyle w:val="Compact"/>
        <w:numPr>
          <w:ilvl w:val="0"/>
          <w:numId w:val="1005"/>
        </w:numPr>
      </w:pPr>
      <w:r>
        <w:t xml:space="preserve">HIMSS publications and Analytics Maturity Model documentation</w:t>
      </w:r>
    </w:p>
    <w:p>
      <w:pPr>
        <w:pStyle w:val="Compact"/>
        <w:numPr>
          <w:ilvl w:val="0"/>
          <w:numId w:val="1005"/>
        </w:numPr>
      </w:pPr>
      <w:r>
        <w:t xml:space="preserve">Healthcare IT vendor case studies and implementation reports</w:t>
      </w:r>
    </w:p>
    <w:p>
      <w:pPr>
        <w:pStyle w:val="Compact"/>
        <w:numPr>
          <w:ilvl w:val="0"/>
          <w:numId w:val="1005"/>
        </w:numPr>
      </w:pPr>
      <w:r>
        <w:t xml:space="preserve">Market research reports (Precedence Research, Forrester)</w:t>
      </w:r>
    </w:p>
    <w:p>
      <w:pPr>
        <w:pStyle w:val="Compact"/>
        <w:numPr>
          <w:ilvl w:val="0"/>
          <w:numId w:val="1005"/>
        </w:numPr>
      </w:pPr>
      <w:r>
        <w:t xml:space="preserve">Professional association surveys and white papers</w:t>
      </w:r>
    </w:p>
    <w:p>
      <w:pPr>
        <w:pStyle w:val="FirstParagraph"/>
      </w:pPr>
      <w:r>
        <w:rPr>
          <w:b/>
          <w:bCs/>
        </w:rPr>
        <w:t xml:space="preserve">Search Concepts:</w:t>
      </w:r>
    </w:p>
    <w:p>
      <w:pPr>
        <w:pStyle w:val="BodyText"/>
      </w:pPr>
      <w:r>
        <w:t xml:space="preserve">Primary search terms included combinations of:</w:t>
      </w:r>
      <w:r>
        <w:t xml:space="preserve"> </w:t>
      </w:r>
      <w:r>
        <w:t xml:space="preserve">“</w:t>
      </w:r>
      <w:r>
        <w:t xml:space="preserve">natural language SQL,</w:t>
      </w:r>
      <w:r>
        <w:t xml:space="preserve">”</w:t>
      </w:r>
      <w:r>
        <w:t xml:space="preserve"> </w:t>
      </w:r>
      <w:r>
        <w:t xml:space="preserve">“</w:t>
      </w:r>
      <w:r>
        <w:t xml:space="preserve">text-to-SQL healthcare,</w:t>
      </w:r>
      <w:r>
        <w:t xml:space="preserve">”</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nursing turnover,</w:t>
      </w:r>
      <w:r>
        <w:t xml:space="preserve">”</w:t>
      </w:r>
      <w:r>
        <w:t xml:space="preserve"> </w:t>
      </w:r>
      <w:r>
        <w:t xml:space="preserve">“</w:t>
      </w:r>
      <w:r>
        <w:t xml:space="preserve">IT workforce turnover healthcare,</w:t>
      </w:r>
      <w:r>
        <w:t xml:space="preserve">”</w:t>
      </w:r>
      <w:r>
        <w:t xml:space="preserve"> </w:t>
      </w:r>
      <w:r>
        <w:t xml:space="preserve">“</w:t>
      </w:r>
      <w:r>
        <w:t xml:space="preserve">institutional memory loss,</w:t>
      </w:r>
      <w:r>
        <w:t xml:space="preserve">”</w:t>
      </w:r>
      <w:r>
        <w:t xml:space="preserve"> </w:t>
      </w:r>
      <w:r>
        <w:t xml:space="preserve">“</w:t>
      </w:r>
      <w:r>
        <w:t xml:space="preserve">low-code healthcare analytics,</w:t>
      </w:r>
      <w:r>
        <w:t xml:space="preserve">”</w:t>
      </w:r>
      <w:r>
        <w:t xml:space="preserve"> </w:t>
      </w:r>
      <w:r>
        <w:t xml:space="preserve">and</w:t>
      </w:r>
      <w:r>
        <w:t xml:space="preserve"> </w:t>
      </w:r>
      <w:r>
        <w:t xml:space="preserve">“</w:t>
      </w:r>
      <w:r>
        <w:t xml:space="preserve">conversational AI clinical decision support.</w:t>
      </w:r>
      <w:r>
        <w:t xml:space="preserve">”</w:t>
      </w:r>
    </w:p>
    <w:bookmarkEnd w:id="33"/>
    <w:bookmarkStart w:id="34" w:name="source-selection"/>
    <w:p>
      <w:pPr>
        <w:pStyle w:val="Heading2"/>
      </w:pPr>
      <w:r>
        <w:rPr>
          <w:rStyle w:val="SectionNumber"/>
        </w:rPr>
        <w:t xml:space="preserve">3.3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6"/>
        </w:numPr>
      </w:pPr>
      <w:r>
        <w:t xml:space="preserve">Peer-reviewed publications in healthcare informatics, medical informatics, computer science, or health services research</w:t>
      </w:r>
    </w:p>
    <w:p>
      <w:pPr>
        <w:pStyle w:val="Compact"/>
        <w:numPr>
          <w:ilvl w:val="0"/>
          <w:numId w:val="1006"/>
        </w:numPr>
      </w:pPr>
      <w:r>
        <w:t xml:space="preserve">Industry reports from established healthcare IT organizations (HIMSS, AHIMA, AMIA)</w:t>
      </w:r>
    </w:p>
    <w:p>
      <w:pPr>
        <w:pStyle w:val="Compact"/>
        <w:numPr>
          <w:ilvl w:val="0"/>
          <w:numId w:val="1006"/>
        </w:numPr>
      </w:pPr>
      <w:r>
        <w:t xml:space="preserve">Publications from 2015-2024, with emphasis on 2020-2024 for rapidly evolving NL2SQL technologies</w:t>
      </w:r>
    </w:p>
    <w:p>
      <w:pPr>
        <w:pStyle w:val="Compact"/>
        <w:numPr>
          <w:ilvl w:val="0"/>
          <w:numId w:val="1006"/>
        </w:numPr>
      </w:pPr>
      <w:r>
        <w:t xml:space="preserve">English language publications</w:t>
      </w:r>
    </w:p>
    <w:p>
      <w:pPr>
        <w:pStyle w:val="Compact"/>
        <w:numPr>
          <w:ilvl w:val="0"/>
          <w:numId w:val="1006"/>
        </w:numPr>
      </w:pPr>
      <w:r>
        <w:t xml:space="preserve">Sources with verifiable DOIs, URLs, or institutional attribution</w:t>
      </w:r>
    </w:p>
    <w:p>
      <w:pPr>
        <w:pStyle w:val="FirstParagraph"/>
      </w:pPr>
      <w:r>
        <w:rPr>
          <w:b/>
          <w:bCs/>
        </w:rPr>
        <w:t xml:space="preserve">Exclusion Criteria:</w:t>
      </w:r>
    </w:p>
    <w:p>
      <w:pPr>
        <w:pStyle w:val="Compact"/>
        <w:numPr>
          <w:ilvl w:val="0"/>
          <w:numId w:val="1007"/>
        </w:numPr>
      </w:pPr>
      <w:r>
        <w:t xml:space="preserve">Sources without verifiable attribution or institutional backing</w:t>
      </w:r>
    </w:p>
    <w:p>
      <w:pPr>
        <w:pStyle w:val="Compact"/>
        <w:numPr>
          <w:ilvl w:val="0"/>
          <w:numId w:val="1007"/>
        </w:numPr>
      </w:pPr>
      <w:r>
        <w:t xml:space="preserve">Vendor marketing materials without independent validation</w:t>
      </w:r>
    </w:p>
    <w:p>
      <w:pPr>
        <w:pStyle w:val="Compact"/>
        <w:numPr>
          <w:ilvl w:val="0"/>
          <w:numId w:val="1007"/>
        </w:numPr>
      </w:pPr>
      <w:r>
        <w:t xml:space="preserve">Preprints without subsequent peer-reviewed publication (exception: foundational NL2SQL benchmarks where peer review is pending)</w:t>
      </w:r>
    </w:p>
    <w:p>
      <w:pPr>
        <w:pStyle w:val="Compact"/>
        <w:numPr>
          <w:ilvl w:val="0"/>
          <w:numId w:val="1007"/>
        </w:numPr>
      </w:pPr>
      <w:r>
        <w:t xml:space="preserve">Studies with unverifiable statistics or methodological concerns</w:t>
      </w:r>
    </w:p>
    <w:bookmarkEnd w:id="34"/>
    <w:bookmarkStart w:id="35" w:name="evidence-synthesis"/>
    <w:p>
      <w:pPr>
        <w:pStyle w:val="Heading2"/>
      </w:pPr>
      <w:r>
        <w:rPr>
          <w:rStyle w:val="SectionNumber"/>
        </w:rPr>
        <w:t xml:space="preserve">3.4</w:t>
      </w:r>
      <w:r>
        <w:tab/>
      </w:r>
      <w:r>
        <w:t xml:space="preserve">Evidence Synthesis</w:t>
      </w:r>
    </w:p>
    <w:p>
      <w:pPr>
        <w:pStyle w:val="FirstParagraph"/>
      </w:pPr>
      <w:r>
        <w:t xml:space="preserve">Evidence was synthesized thematically around the three-pillar framework:</w:t>
      </w:r>
    </w:p>
    <w:p>
      <w:pPr>
        <w:pStyle w:val="Compact"/>
        <w:numPr>
          <w:ilvl w:val="0"/>
          <w:numId w:val="1008"/>
        </w:numPr>
      </w:pPr>
      <w:r>
        <w:rPr>
          <w:b/>
          <w:bCs/>
        </w:rPr>
        <w:t xml:space="preserve">Analytics maturity</w:t>
      </w:r>
      <w:r>
        <w:t xml:space="preserve">: Evidence on HIMSS AMAM adoption, healthcare analytics capabilities, and organizational readiness</w:t>
      </w:r>
    </w:p>
    <w:p>
      <w:pPr>
        <w:pStyle w:val="Compact"/>
        <w:numPr>
          <w:ilvl w:val="0"/>
          <w:numId w:val="1008"/>
        </w:numPr>
      </w:pPr>
      <w:r>
        <w:rPr>
          <w:b/>
          <w:bCs/>
        </w:rPr>
        <w:t xml:space="preserve">Workforce turnover</w:t>
      </w:r>
      <w:r>
        <w:t xml:space="preserve">: Evidence on nursing and IT staff turnover rates, institutional memory loss, and knowledge transfer challenges</w:t>
      </w:r>
    </w:p>
    <w:p>
      <w:pPr>
        <w:pStyle w:val="Compact"/>
        <w:numPr>
          <w:ilvl w:val="0"/>
          <w:numId w:val="1008"/>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 Citation verification followed the methodology documented in the reference verification process, which identified and removed 5 likely AI-generated fabrications and 29 unused references from the original draft.</w:t>
      </w:r>
    </w:p>
    <w:bookmarkEnd w:id="35"/>
    <w:bookmarkStart w:id="36" w:name="methodological-limitations"/>
    <w:p>
      <w:pPr>
        <w:pStyle w:val="Heading2"/>
      </w:pPr>
      <w:r>
        <w:rPr>
          <w:rStyle w:val="SectionNumber"/>
        </w:rPr>
        <w:t xml:space="preserve">3.5</w:t>
      </w:r>
      <w:r>
        <w:tab/>
      </w:r>
      <w:r>
        <w:t xml:space="preserve">Methodological Limitations</w:t>
      </w:r>
    </w:p>
    <w:p>
      <w:pPr>
        <w:pStyle w:val="FirstParagraph"/>
      </w:pPr>
      <w:r>
        <w:t xml:space="preserve">This narrative review has inherent limitations:</w:t>
      </w:r>
    </w:p>
    <w:p>
      <w:pPr>
        <w:pStyle w:val="Compact"/>
        <w:numPr>
          <w:ilvl w:val="0"/>
          <w:numId w:val="1009"/>
        </w:numPr>
      </w:pPr>
      <w:r>
        <w:rPr>
          <w:b/>
          <w:bCs/>
        </w:rPr>
        <w:t xml:space="preserve">Non-exhaustive search</w:t>
      </w:r>
      <w:r>
        <w:t xml:space="preserve">: Literature identification was selective rather than exhaustive; relevant studies may have been missed</w:t>
      </w:r>
    </w:p>
    <w:p>
      <w:pPr>
        <w:pStyle w:val="Compact"/>
        <w:numPr>
          <w:ilvl w:val="0"/>
          <w:numId w:val="1009"/>
        </w:numPr>
      </w:pPr>
      <w:r>
        <w:rPr>
          <w:b/>
          <w:bCs/>
        </w:rPr>
        <w:t xml:space="preserve">No formal quality assessment</w:t>
      </w:r>
      <w:r>
        <w:t xml:space="preserve">: No standardized quality assessment tool (e.g., GRADE, Cochrane Risk of Bias) was applied; quality judgments were based on publication venue, methodological transparency, and verification of claims</w:t>
      </w:r>
    </w:p>
    <w:p>
      <w:pPr>
        <w:pStyle w:val="Compact"/>
        <w:numPr>
          <w:ilvl w:val="0"/>
          <w:numId w:val="1009"/>
        </w:numPr>
      </w:pPr>
      <w:r>
        <w:rPr>
          <w:b/>
          <w:bCs/>
        </w:rPr>
        <w:t xml:space="preserve">Single author synthesis</w:t>
      </w:r>
      <w:r>
        <w:t xml:space="preserve">: Evidence synthesis reflects a single author’s interpretation, which may introduce perspective bias</w:t>
      </w:r>
    </w:p>
    <w:p>
      <w:pPr>
        <w:pStyle w:val="Compact"/>
        <w:numPr>
          <w:ilvl w:val="0"/>
          <w:numId w:val="1009"/>
        </w:numPr>
      </w:pPr>
      <w:r>
        <w:rPr>
          <w:b/>
          <w:bCs/>
        </w:rPr>
        <w:t xml:space="preserve">Post-hoc selection criteria</w:t>
      </w:r>
      <w:r>
        <w:t xml:space="preserve">: Inclusion and exclusion criteria were refined during the review process rather than pre-registered</w:t>
      </w:r>
    </w:p>
    <w:p>
      <w:pPr>
        <w:pStyle w:val="Compact"/>
        <w:numPr>
          <w:ilvl w:val="0"/>
          <w:numId w:val="1009"/>
        </w:numPr>
      </w:pPr>
      <w:r>
        <w:rPr>
          <w:b/>
          <w:bCs/>
        </w:rPr>
        <w:t xml:space="preserve">No protocol registration</w:t>
      </w:r>
      <w:r>
        <w:t xml:space="preserve">: This review was not registered in PROSPERO or similar registries</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6"/>
    <w:bookmarkEnd w:id="37"/>
    <w:bookmarkStart w:id="63" w:name="X85f1c6778b7ce1289d057c0d7f7b4fecbd614f8"/>
    <w:p>
      <w:pPr>
        <w:pStyle w:val="Heading1"/>
      </w:pPr>
      <w:r>
        <w:rPr>
          <w:rStyle w:val="SectionNumber"/>
        </w:rPr>
        <w:t xml:space="preserve">4</w:t>
      </w:r>
      <w:r>
        <w:tab/>
      </w:r>
      <w:r>
        <w:t xml:space="preserve">Literature Review: Natural Language Analytics in Healthcare - Evidence for Institutional Memory Preservation</w:t>
      </w:r>
    </w:p>
    <w:p>
      <w:pPr>
        <w:pStyle w:val="FirstParagraph"/>
      </w:pPr>
      <w:r>
        <w:t xml:space="preserve">This narrative review examines evidence supporting the implementation of natural language analytics platforms in healthcare systems. Drawing from peer-reviewed research, industry reports, and benchmark datasets identified through the methodology described in the previous section, we synthesize findings across three domains. Analysis reveals three critical findings: (1) natural language to SQL generation has evolved significantly but faces healthcare-specific challenges requiring specialized solutions, (2) healthcare analytics maturity remains critically low with most organizations struggling at basic stages, and (3) healthcare workforce turnover creates institutional memory loss that traditional approaches fail to address. The evidence strongly supports conversational AI platforms as a solution to these interconnected challenges.</w:t>
      </w:r>
    </w:p>
    <w:bookmarkStart w:id="41" w:name="X79e53be5adb6b9863f8ca49c43cb7059ea634a1"/>
    <w:p>
      <w:pPr>
        <w:pStyle w:val="Heading2"/>
      </w:pPr>
      <w:r>
        <w:rPr>
          <w:rStyle w:val="SectionNumber"/>
        </w:rPr>
        <w:t xml:space="preserve">4.1</w:t>
      </w:r>
      <w:r>
        <w:tab/>
      </w:r>
      <w:r>
        <w:t xml:space="preserve">1. Current State of Natural Language to SQL Generation</w:t>
      </w:r>
    </w:p>
    <w:bookmarkStart w:id="38" w:name="evolution-and-technical-advances"/>
    <w:p>
      <w:pPr>
        <w:pStyle w:val="Heading3"/>
      </w:pPr>
      <w:r>
        <w:rPr>
          <w:rStyle w:val="SectionNumber"/>
        </w:rPr>
        <w:t xml:space="preserve">4.1.1</w:t>
      </w:r>
      <w:r>
        <w:tab/>
      </w:r>
      <w:r>
        <w:t xml:space="preserve">Evolution and Technical Advances</w:t>
      </w:r>
    </w:p>
    <w:p>
      <w:pPr>
        <w:pStyle w:val="FirstParagraph"/>
      </w:pPr>
      <w:r>
        <w:t xml:space="preserve">Recent systematic reviews document the rapid evolution of natural language to SQL (NL2SQL) technologies. Ziletti and D’Ambrosi [A6] 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Their work on the MIMIC-3 dataset shows that integrating medical coding steps into the text-to-SQL process improves performance over simple prompting approaches.</w:t>
      </w:r>
    </w:p>
    <w:p>
      <w:pPr>
        <w:pStyle w:val="BodyText"/>
      </w:pPr>
      <w:r>
        <w:t xml:space="preserve">Recent benchmarking studies [A9, A10] examining LLM-based systems for healthcare identify unique challenges: medical terminology, characterized by abbreviations, synonyms, and context-dependent meanings, remains a barrier to accurate query generation. Evaluations of state-of-the-art LLMs including GPT-4 and Claude 3.5 show that even top-performing models achieve only 69-73% accuracy on clinical tasks, with significant gaps remaining between benchmark performance and real clinical readiness.</w:t>
      </w:r>
    </w:p>
    <w:bookmarkEnd w:id="38"/>
    <w:bookmarkStart w:id="39" w:name="healthcare-specific-challenges"/>
    <w:p>
      <w:pPr>
        <w:pStyle w:val="Heading3"/>
      </w:pPr>
      <w:r>
        <w:rPr>
          <w:rStyle w:val="SectionNumber"/>
        </w:rPr>
        <w:t xml:space="preserve">4.1.2</w:t>
      </w:r>
      <w:r>
        <w:tab/>
      </w:r>
      <w:r>
        <w:t xml:space="preserve">Healthcare-Specific Challenges</w:t>
      </w:r>
    </w:p>
    <w:p>
      <w:pPr>
        <w:pStyle w:val="FirstParagraph"/>
      </w:pPr>
      <w:r>
        <w:t xml:space="preserve">The literature consistently identifies domain-specific obstacles in healthcare NL2SQL implementation. A systematic review of NLP in EHRs [A4] 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 [A5] and Lee et al. [A8] demonstrate that healthcare NL2SQL methods must move beyond the constraints of exact or string-based matching to fully encompass the semantic complexities of clinical terminology. Their work emphasizes that general-purpose language models fail to capture the nuanced relationships between medical concepts, diagnoses codes (ICD), procedure codes (CPT), and medication vocabularies (RxNorm).</w:t>
      </w:r>
    </w:p>
    <w:bookmarkEnd w:id="39"/>
    <w:bookmarkStart w:id="40" w:name="promising-approaches-and-limitations"/>
    <w:p>
      <w:pPr>
        <w:pStyle w:val="Heading3"/>
      </w:pPr>
      <w:r>
        <w:rPr>
          <w:rStyle w:val="SectionNumber"/>
        </w:rPr>
        <w:t xml:space="preserve">4.1.3</w:t>
      </w:r>
      <w:r>
        <w:tab/>
      </w:r>
      <w:r>
        <w:t xml:space="preserve">Promising Approaches and Limitations</w:t>
      </w:r>
    </w:p>
    <w:p>
      <w:pPr>
        <w:pStyle w:val="FirstParagraph"/>
      </w:pPr>
      <w:r>
        <w:t xml:space="preserve">Recent advances show promise in addressing these challenges. The TREQS/MIMICSQL dataset development [A5] and EHRSQL benchmark [A3] provide question-SQL pairs specifically for healthcare, featuring questions in natural, free-form language. This approach acknowledges that healthcare queries often require multiple logical steps: population selection, temporal relationships, aggregation statistics, and mathematical operations.</w:t>
      </w:r>
    </w:p>
    <w:p>
      <w:pPr>
        <w:pStyle w:val="BodyText"/>
      </w:pPr>
      <w:r>
        <w:t xml:space="preserve">However, significant limitations persist. Benchmarking studies [A9, A10] conclude that while LLMs show capability in healthcare tasks, most models struggle with complex clinical reasoning. The MedAgentBench evaluation found even the best-performing model (Claude 3.5 Sonnet) achieved only 69.67% success rate on medical agent tasks, highlighting the gap between current capabilities and clinical readiness.</w:t>
      </w:r>
    </w:p>
    <w:bookmarkEnd w:id="40"/>
    <w:bookmarkEnd w:id="41"/>
    <w:bookmarkStart w:id="45" w:name="state-of-healthcare-analytics-maturity"/>
    <w:p>
      <w:pPr>
        <w:pStyle w:val="Heading2"/>
      </w:pPr>
      <w:r>
        <w:rPr>
          <w:rStyle w:val="SectionNumber"/>
        </w:rPr>
        <w:t xml:space="preserve">4.2</w:t>
      </w:r>
      <w:r>
        <w:tab/>
      </w:r>
      <w:r>
        <w:t xml:space="preserve">2. State of Healthcare Analytics Maturity</w:t>
      </w:r>
    </w:p>
    <w:bookmarkStart w:id="42" w:name="low-organizational-maturity"/>
    <w:p>
      <w:pPr>
        <w:pStyle w:val="Heading3"/>
      </w:pPr>
      <w:r>
        <w:rPr>
          <w:rStyle w:val="SectionNumber"/>
        </w:rPr>
        <w:t xml:space="preserve">4.2.1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 [I1]. The newly revised AMAM24 model, launched in October 2024, represents a significant evolution from the original framework.</w:t>
      </w:r>
    </w:p>
    <w:p>
      <w:pPr>
        <w:pStyle w:val="BodyText"/>
      </w:pPr>
      <w:r>
        <w:t xml:space="preserve">Snowdon [I2],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 The newly revised AMAM model shifts focus from technical capabilities to outcomes, measuring the real impact of analytics on patient care, system-wide operations, and governance.</w:t>
      </w:r>
    </w:p>
    <w:bookmarkEnd w:id="42"/>
    <w:bookmarkStart w:id="43" w:name="barriers-to-analytics-adoption"/>
    <w:p>
      <w:pPr>
        <w:pStyle w:val="Heading3"/>
      </w:pPr>
      <w:r>
        <w:rPr>
          <w:rStyle w:val="SectionNumber"/>
        </w:rPr>
        <w:t xml:space="preserve">4.2.2</w:t>
      </w:r>
      <w:r>
        <w:tab/>
      </w:r>
      <w:r>
        <w:t xml:space="preserve">Barriers to Analytics Adoption</w:t>
      </w:r>
    </w:p>
    <w:p>
      <w:pPr>
        <w:pStyle w:val="FirstParagraph"/>
      </w:pPr>
      <w:r>
        <w:t xml:space="preserve">A systematic literature review of big data analytics in healthcare by Kamble et al. [A7] published in the International Journal of Healthcare Management 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 [I3] corroborates these findings, documenting that most healthcare organizations remain at Stages 0-3, characterized by:</w:t>
      </w:r>
    </w:p>
    <w:p>
      <w:pPr>
        <w:pStyle w:val="Compact"/>
        <w:numPr>
          <w:ilvl w:val="0"/>
          <w:numId w:val="1010"/>
        </w:numPr>
      </w:pPr>
      <w:r>
        <w:t xml:space="preserve">Fragmented data sources without integration</w:t>
      </w:r>
    </w:p>
    <w:p>
      <w:pPr>
        <w:pStyle w:val="Compact"/>
        <w:numPr>
          <w:ilvl w:val="0"/>
          <w:numId w:val="1010"/>
        </w:numPr>
      </w:pPr>
      <w:r>
        <w:t xml:space="preserve">Limited automated reporting capabilities</w:t>
      </w:r>
    </w:p>
    <w:p>
      <w:pPr>
        <w:pStyle w:val="Compact"/>
        <w:numPr>
          <w:ilvl w:val="0"/>
          <w:numId w:val="1010"/>
        </w:numPr>
      </w:pPr>
      <w:r>
        <w:t xml:space="preserve">Lack of standardized data governance</w:t>
      </w:r>
    </w:p>
    <w:p>
      <w:pPr>
        <w:pStyle w:val="Compact"/>
        <w:numPr>
          <w:ilvl w:val="0"/>
          <w:numId w:val="1010"/>
        </w:numPr>
      </w:pPr>
      <w:r>
        <w:t xml:space="preserve">Minimal predictive or prescriptive analytics</w:t>
      </w:r>
    </w:p>
    <w:p>
      <w:pPr>
        <w:pStyle w:val="Compact"/>
        <w:numPr>
          <w:ilvl w:val="0"/>
          <w:numId w:val="1010"/>
        </w:numPr>
      </w:pPr>
      <w:r>
        <w:t xml:space="preserve">Absence of real-time decision support</w:t>
      </w:r>
    </w:p>
    <w:bookmarkEnd w:id="43"/>
    <w:bookmarkStart w:id="44" w:name="the-analytics-skills-gap"/>
    <w:p>
      <w:pPr>
        <w:pStyle w:val="Heading3"/>
      </w:pPr>
      <w:r>
        <w:rPr>
          <w:rStyle w:val="SectionNumber"/>
        </w:rPr>
        <w:t xml:space="preserve">4.2.3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 [A4]. Traditional approaches to analytics require extensive technical expertise that healthcare professionals typically lack, creating a fundamental barrier to analytics adoption.</w:t>
      </w:r>
    </w:p>
    <w:bookmarkEnd w:id="44"/>
    <w:bookmarkEnd w:id="45"/>
    <w:bookmarkStart w:id="49" w:name="X033aaa01add75caa19416ed7b909f71ff5bd76d"/>
    <w:p>
      <w:pPr>
        <w:pStyle w:val="Heading2"/>
      </w:pPr>
      <w:r>
        <w:rPr>
          <w:rStyle w:val="SectionNumber"/>
        </w:rPr>
        <w:t xml:space="preserve">4.3</w:t>
      </w:r>
      <w:r>
        <w:tab/>
      </w:r>
      <w:r>
        <w:t xml:space="preserve">3. Healthcare Workforce Turnover and Knowledge Loss</w:t>
      </w:r>
    </w:p>
    <w:bookmarkStart w:id="46" w:name="turnover-rates-and-financial-impact"/>
    <w:p>
      <w:pPr>
        <w:pStyle w:val="Heading3"/>
      </w:pPr>
      <w:r>
        <w:rPr>
          <w:rStyle w:val="SectionNumber"/>
        </w:rPr>
        <w:t xml:space="preserve">4.3.1</w:t>
      </w:r>
      <w:r>
        <w:tab/>
      </w:r>
      <w:r>
        <w:t xml:space="preserve">Turnover Rates and Financial Impact</w:t>
      </w:r>
    </w:p>
    <w:p>
      <w:pPr>
        <w:pStyle w:val="FirstParagraph"/>
      </w:pPr>
      <w:r>
        <w:t xml:space="preserve">Multiple meta-analyses provide comprehensive data on healthcare workforce turnover. Wu et al. [A1] found a pooled prevalence of nurse turnover at 18% (95% CI: 11-26%), with rates varying from 11.7% to 46.7% across different countries and settings. Ren et al. [A2] corroborated these findings with a global nurse turnover rate ranging from 8% to 36.6%, with a pooled rate of 16% (95% CI: 14-17%).</w:t>
      </w:r>
    </w:p>
    <w:p>
      <w:pPr>
        <w:pStyle w:val="BodyText"/>
      </w:pPr>
      <w:r>
        <w:t xml:space="preserve">The financial implications are substantial. Industry analysis documents turnover costs at 0.5-2.0 times annual salary, with knowledge-intensive positions reaching the higher end [I6]. Oracle documents the cascading costs of turnover including knowledge loss, decreased productivity, and project delays.</w:t>
      </w:r>
    </w:p>
    <w:p>
      <w:pPr>
        <w:pStyle w:val="BodyText"/>
      </w:pPr>
      <w:r>
        <w:t xml:space="preserve">Technical and analytics staff face even more severe turnover challenges. Ang and Slaughter [A11] found that IT professionals at healthcare provider institutions—where IT serves as a support function rather than core business—have average tenure of just 2.9 years, implying annual turnover of 34% (calculated as 1/2.9 years), the highest rate among all IT organization types studied. This compares unfavorably to the 9.68-year average for IT managerial positions overall. Recent surveys confirm these challenges persist: the 2023 AHIMA/NORC workforce survey found that 66% of health information professionals report persistent staffing shortages, with 83% witnessing increased unfilled positions over the past year [I11].</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 [A12]. International Medical Informatics Association recommendations specify a minimum of 1 year (60 ECTS credits) for biomedical and health informatics specialists [A13], with personalized EHR training programs requiring 6 months of blended instruction to achieve meaningful competency improvements [A14]. Combined with the 2.9-year average tenure, healthcare IT professionals may operate at full productivity for only approximately two years before departing—creating a perpetual cycle where organizations lose experienced staff before fully recouping their training investment.</w:t>
      </w:r>
    </w:p>
    <w:bookmarkEnd w:id="46"/>
    <w:bookmarkStart w:id="47" w:name="institutional-memory-loss"/>
    <w:p>
      <w:pPr>
        <w:pStyle w:val="Heading3"/>
      </w:pPr>
      <w:r>
        <w:rPr>
          <w:rStyle w:val="SectionNumber"/>
        </w:rPr>
        <w:t xml:space="preserve">4.3.2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bookmarkEnd w:id="47"/>
    <w:bookmarkStart w:id="48" w:name="traditional-approaches-inadequate"/>
    <w:p>
      <w:pPr>
        <w:pStyle w:val="Heading3"/>
      </w:pPr>
      <w:r>
        <w:rPr>
          <w:rStyle w:val="SectionNumber"/>
        </w:rPr>
        <w:t xml:space="preserve">4.3.3</w:t>
      </w:r>
      <w:r>
        <w:tab/>
      </w:r>
      <w:r>
        <w:t xml:space="preserve">Traditional Approaches Inadequate</w:t>
      </w:r>
    </w:p>
    <w:p>
      <w:pPr>
        <w:pStyle w:val="FirstParagraph"/>
      </w:pPr>
      <w:r>
        <w:t xml:space="preserve">The literature demonstrates that conventional knowledge management approaches fail in healthcare contexts:</w:t>
      </w:r>
    </w:p>
    <w:p>
      <w:pPr>
        <w:pStyle w:val="Compact"/>
        <w:numPr>
          <w:ilvl w:val="0"/>
          <w:numId w:val="1011"/>
        </w:numPr>
      </w:pPr>
      <w:r>
        <w:t xml:space="preserve">Traditional knowledge transfer mechanisms show limited effectiveness</w:t>
      </w:r>
    </w:p>
    <w:p>
      <w:pPr>
        <w:pStyle w:val="Compact"/>
        <w:numPr>
          <w:ilvl w:val="0"/>
          <w:numId w:val="1011"/>
        </w:numPr>
      </w:pPr>
      <w:r>
        <w:t xml:space="preserve">Organizations struggle to capture and maintain analytical expertise</w:t>
      </w:r>
    </w:p>
    <w:p>
      <w:pPr>
        <w:pStyle w:val="Compact"/>
        <w:numPr>
          <w:ilvl w:val="0"/>
          <w:numId w:val="1011"/>
        </w:numPr>
      </w:pPr>
      <w:r>
        <w:t xml:space="preserve">Knowledge repositories require constant maintenance to remain relevant</w:t>
      </w:r>
    </w:p>
    <w:p>
      <w:pPr>
        <w:pStyle w:val="Compact"/>
        <w:numPr>
          <w:ilvl w:val="0"/>
          <w:numId w:val="1011"/>
        </w:numPr>
      </w:pPr>
      <w:r>
        <w:t xml:space="preserve">Person-to-person knowledge transfer fails during rapid turnover cycles</w:t>
      </w:r>
    </w:p>
    <w:bookmarkEnd w:id="48"/>
    <w:bookmarkEnd w:id="49"/>
    <w:bookmarkStart w:id="53" w:name="X4fcdb465b5d130fc136a191f4ad96d06b004362"/>
    <w:p>
      <w:pPr>
        <w:pStyle w:val="Heading2"/>
      </w:pPr>
      <w:r>
        <w:rPr>
          <w:rStyle w:val="SectionNumber"/>
        </w:rPr>
        <w:t xml:space="preserve">4.4</w:t>
      </w:r>
      <w:r>
        <w:tab/>
      </w:r>
      <w:r>
        <w:t xml:space="preserve">4. Integration of Evidence: The Case for Conversational AI</w:t>
      </w:r>
    </w:p>
    <w:bookmarkStart w:id="50" w:name="bridging-technical-and-domain-expertise"/>
    <w:p>
      <w:pPr>
        <w:pStyle w:val="Heading3"/>
      </w:pPr>
      <w:r>
        <w:rPr>
          <w:rStyle w:val="SectionNumber"/>
        </w:rPr>
        <w:t xml:space="preserve">4.4.1</w:t>
      </w:r>
      <w:r>
        <w:tab/>
      </w:r>
      <w:r>
        <w:t xml:space="preserve">Bridging Technical and Domain Expertise</w:t>
      </w:r>
    </w:p>
    <w:p>
      <w:pPr>
        <w:pStyle w:val="FirstParagraph"/>
      </w:pPr>
      <w:r>
        <w:t xml:space="preserve">The convergence of evidence from these three domains creates a compelling case for conversational AI platforms in healthcare analytics.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and conversational platforms in healthcare have demonstrated significant improvements in accessibility. These platforms enable non-technical users to perform complex analyses previously requiring data scientist intervention, bridging the gap between clinical expertise and technical capability.</w:t>
      </w:r>
    </w:p>
    <w:bookmarkEnd w:id="50"/>
    <w:bookmarkStart w:id="51" w:name="knowledge-preservation-mechanisms"/>
    <w:p>
      <w:pPr>
        <w:pStyle w:val="Heading3"/>
      </w:pPr>
      <w:r>
        <w:rPr>
          <w:rStyle w:val="SectionNumber"/>
        </w:rPr>
        <w:t xml:space="preserve">4.4.2</w:t>
      </w:r>
      <w:r>
        <w:tab/>
      </w:r>
      <w:r>
        <w:t xml:space="preserve">Knowledge Preservation Mechanisms</w:t>
      </w:r>
    </w:p>
    <w:p>
      <w:pPr>
        <w:pStyle w:val="FirstParagraph"/>
      </w:pPr>
      <w:r>
        <w:t xml:space="preserve">The literature suggests that effective knowledge preservation requires active, embedded systems rather than passive documentation. AI-based platforms can serve as organizational memory systems by:</w:t>
      </w:r>
    </w:p>
    <w:p>
      <w:pPr>
        <w:pStyle w:val="Compact"/>
        <w:numPr>
          <w:ilvl w:val="0"/>
          <w:numId w:val="1012"/>
        </w:numPr>
      </w:pPr>
      <w:r>
        <w:t xml:space="preserve">Capturing decision-making patterns through usage</w:t>
      </w:r>
    </w:p>
    <w:p>
      <w:pPr>
        <w:pStyle w:val="Compact"/>
        <w:numPr>
          <w:ilvl w:val="0"/>
          <w:numId w:val="1012"/>
        </w:numPr>
      </w:pPr>
      <w:r>
        <w:t xml:space="preserve">Encoding best practices in accessible formats</w:t>
      </w:r>
    </w:p>
    <w:p>
      <w:pPr>
        <w:pStyle w:val="Compact"/>
        <w:numPr>
          <w:ilvl w:val="0"/>
          <w:numId w:val="1012"/>
        </w:numPr>
      </w:pPr>
      <w:r>
        <w:t xml:space="preserve">Providing context-aware guidance to new users</w:t>
      </w:r>
    </w:p>
    <w:p>
      <w:pPr>
        <w:pStyle w:val="Compact"/>
        <w:numPr>
          <w:ilvl w:val="0"/>
          <w:numId w:val="1012"/>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1"/>
    <w:bookmarkStart w:id="52" w:name="X6d083e238594fa23b80808bd7cfd83ad906b4ff"/>
    <w:p>
      <w:pPr>
        <w:pStyle w:val="Heading3"/>
      </w:pPr>
      <w:r>
        <w:rPr>
          <w:rStyle w:val="SectionNumber"/>
        </w:rPr>
        <w:t xml:space="preserve">4.4.3</w:t>
      </w:r>
      <w:r>
        <w:tab/>
      </w:r>
      <w:r>
        <w:t xml:space="preserve">Empirical Support for Low-Code Healthcare Solutions</w:t>
      </w:r>
    </w:p>
    <w:p>
      <w:pPr>
        <w:pStyle w:val="FirstParagraph"/>
      </w:pPr>
      <w:r>
        <w:t xml:space="preserve">Industry implementations provide validation for low-code approaches in healthcare settings. Berkshire Healthcare NHS Trust [I4] reports over 800</w:t>
      </w:r>
      <w:r>
        <w:t xml:space="preserve"> </w:t>
      </w:r>
      <w:r>
        <w:t xml:space="preserve">“</w:t>
      </w:r>
      <w:r>
        <w:t xml:space="preserve">citizen developers</w:t>
      </w:r>
      <w:r>
        <w:t xml:space="preserve">”</w:t>
      </w:r>
      <w:r>
        <w:t xml:space="preserve"> </w:t>
      </w:r>
      <w:r>
        <w:t xml:space="preserve">(and over 1,600 total users) now creating solutions using Microsoft Power Platform. The NHS program demonstrates that healthcare professionals without IT expertise can use low-code tools to create custom solutions and apps, streamlining operations and enabling data-driven decisions.</w:t>
      </w:r>
    </w:p>
    <w:p>
      <w:pPr>
        <w:pStyle w:val="BodyText"/>
      </w:pPr>
      <w:r>
        <w:t xml:space="preserve">Forrester Research [I5] documents 206% ROI from Power Apps implementations, with organizations achieving significant development time savings and cost reductions. A 2024 Forrester study found composite organizations experienced benefits of $46.1 million over three years versus costs of $15.1 million.</w:t>
      </w:r>
    </w:p>
    <w:bookmarkEnd w:id="52"/>
    <w:bookmarkEnd w:id="53"/>
    <w:bookmarkStart w:id="57" w:name="Xe532debb859e62ad2038db373f15ff8608a8c3a"/>
    <w:p>
      <w:pPr>
        <w:pStyle w:val="Heading2"/>
      </w:pPr>
      <w:r>
        <w:rPr>
          <w:rStyle w:val="SectionNumber"/>
        </w:rPr>
        <w:t xml:space="preserve">4.5</w:t>
      </w:r>
      <w:r>
        <w:tab/>
      </w:r>
      <w:r>
        <w:t xml:space="preserve">5. Implications for Healthcare Organizations</w:t>
      </w:r>
    </w:p>
    <w:bookmarkStart w:id="54" w:name="strategic-alignment-with-industry-trends"/>
    <w:p>
      <w:pPr>
        <w:pStyle w:val="Heading3"/>
      </w:pPr>
      <w:r>
        <w:rPr>
          <w:rStyle w:val="SectionNumber"/>
        </w:rPr>
        <w:t xml:space="preserve">4.5.1</w:t>
      </w:r>
      <w:r>
        <w:tab/>
      </w:r>
      <w:r>
        <w:t xml:space="preserve">Strategic Alignment with Industry Trends</w:t>
      </w:r>
    </w:p>
    <w:p>
      <w:pPr>
        <w:pStyle w:val="FirstParagraph"/>
      </w:pPr>
      <w:r>
        <w:t xml:space="preserve">The literature reveals clear alignment between conversational AI platforms and healthcare industry trajectories. The revised HIMSS AMAM model [I1] explicitly emphasizes AI readiness and governance frameworks that natural language platforms inherently support. Organizations implementing such platforms can advance multiple maturity stages simultaneously by democratizing analytics while maintaining governance.</w:t>
      </w:r>
    </w:p>
    <w:bookmarkEnd w:id="54"/>
    <w:bookmarkStart w:id="55" w:name="return-on-investment-evidence"/>
    <w:p>
      <w:pPr>
        <w:pStyle w:val="Heading3"/>
      </w:pPr>
      <w:r>
        <w:rPr>
          <w:rStyle w:val="SectionNumber"/>
        </w:rPr>
        <w:t xml:space="preserve">4.5.2</w:t>
      </w:r>
      <w:r>
        <w:tab/>
      </w:r>
      <w:r>
        <w:t xml:space="preserve">Return on Investment Evidence</w:t>
      </w:r>
    </w:p>
    <w:p>
      <w:pPr>
        <w:pStyle w:val="FirstParagraph"/>
      </w:pPr>
      <w:r>
        <w:t xml:space="preserve">Economic analyses provide strong ROI evidence for low-code and conversational AI implementations. Forrester Research [I5] found that Power Platform implementations delivered 206% three-year ROI, with significant reductions in development time and contractor costs.</w:t>
      </w:r>
    </w:p>
    <w:p>
      <w:pPr>
        <w:pStyle w:val="BodyText"/>
      </w:pPr>
      <w:r>
        <w:t xml:space="preserve">Market research supports continued investment in this space. Precedence Research [I7] projects the healthcare analytics market to grow from $64.49 billion in 2025 to $369.66 billion by 2034 (21.41% CAGR), driven by demand for accessible analytics solutions. North America dominates the market with 48.62% share in 2024.</w:t>
      </w:r>
    </w:p>
    <w:bookmarkEnd w:id="55"/>
    <w:bookmarkStart w:id="56" w:name="Xe6fa002d43c62898b44d68560b42a19c9fcb56d"/>
    <w:p>
      <w:pPr>
        <w:pStyle w:val="Heading3"/>
      </w:pPr>
      <w:r>
        <w:rPr>
          <w:rStyle w:val="SectionNumber"/>
        </w:rPr>
        <w:t xml:space="preserve">4.5.3</w:t>
      </w:r>
      <w:r>
        <w:tab/>
      </w:r>
      <w:r>
        <w:t xml:space="preserve">Risk Mitigation Through Knowledge Preservation</w:t>
      </w:r>
    </w:p>
    <w:p>
      <w:pPr>
        <w:pStyle w:val="FirstParagraph"/>
      </w:pPr>
      <w:r>
        <w:t xml:space="preserve">The literature emphasizes that institutional memory loss represents an existential risk to healthcare analytics programs. Conversational AI platforms mitigate this risk by transforming tacit knowledge into encoded, accessible expertise. This approach aligns with best practices for embedding organizational knowledge in systems rather than individuals, ensuring continuity despite workforce turnover.</w:t>
      </w:r>
    </w:p>
    <w:bookmarkEnd w:id="56"/>
    <w:bookmarkEnd w:id="57"/>
    <w:bookmarkStart w:id="58" w:name="gaps-in-current-literature"/>
    <w:p>
      <w:pPr>
        <w:pStyle w:val="Heading2"/>
      </w:pPr>
      <w:r>
        <w:rPr>
          <w:rStyle w:val="SectionNumber"/>
        </w:rPr>
        <w:t xml:space="preserve">4.6</w:t>
      </w:r>
      <w:r>
        <w:tab/>
      </w:r>
      <w:r>
        <w:t xml:space="preserve">6. Gaps in Current Literature</w:t>
      </w:r>
    </w:p>
    <w:p>
      <w:pPr>
        <w:pStyle w:val="FirstParagraph"/>
      </w:pPr>
      <w:r>
        <w:t xml:space="preserve">Despite substantial evidence supporting conversational AI in healthcare analytics, several research gaps persist:</w:t>
      </w:r>
    </w:p>
    <w:p>
      <w:pPr>
        <w:pStyle w:val="Compact"/>
        <w:numPr>
          <w:ilvl w:val="0"/>
          <w:numId w:val="1013"/>
        </w:numPr>
      </w:pPr>
      <w:r>
        <w:rPr>
          <w:b/>
          <w:bCs/>
        </w:rPr>
        <w:t xml:space="preserve">Long-term outcomes</w:t>
      </w:r>
      <w:r>
        <w:t xml:space="preserve">: Most studies examine 6-24 month implementations; multi-year impacts remain understudied</w:t>
      </w:r>
    </w:p>
    <w:p>
      <w:pPr>
        <w:pStyle w:val="Compact"/>
        <w:numPr>
          <w:ilvl w:val="0"/>
          <w:numId w:val="1013"/>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3"/>
        </w:numPr>
      </w:pPr>
      <w:r>
        <w:rPr>
          <w:b/>
          <w:bCs/>
        </w:rPr>
        <w:t xml:space="preserve">Governance frameworks</w:t>
      </w:r>
      <w:r>
        <w:t xml:space="preserve">: Limited research on optimal governance models for democratized analytics</w:t>
      </w:r>
    </w:p>
    <w:p>
      <w:pPr>
        <w:pStyle w:val="Compact"/>
        <w:numPr>
          <w:ilvl w:val="0"/>
          <w:numId w:val="1013"/>
        </w:numPr>
      </w:pPr>
      <w:r>
        <w:rPr>
          <w:b/>
          <w:bCs/>
        </w:rPr>
        <w:t xml:space="preserve">Training methodologies</w:t>
      </w:r>
      <w:r>
        <w:t xml:space="preserve">: Best practices for transitioning from traditional to conversational analytics lack empirical validation</w:t>
      </w:r>
    </w:p>
    <w:p>
      <w:pPr>
        <w:pStyle w:val="Compact"/>
        <w:numPr>
          <w:ilvl w:val="0"/>
          <w:numId w:val="1013"/>
        </w:numPr>
      </w:pPr>
      <w:r>
        <w:rPr>
          <w:b/>
          <w:bCs/>
        </w:rPr>
        <w:t xml:space="preserve">Integration patterns</w:t>
      </w:r>
      <w:r>
        <w:t xml:space="preserve">: Architectural guidance for incorporating conversational AI into existing healthcare IT ecosystems remains sparse</w:t>
      </w:r>
    </w:p>
    <w:bookmarkEnd w:id="58"/>
    <w:bookmarkStart w:id="62" w:name="why-the-problem-persists"/>
    <w:p>
      <w:pPr>
        <w:pStyle w:val="Heading2"/>
      </w:pPr>
      <w:r>
        <w:rPr>
          <w:rStyle w:val="SectionNumber"/>
        </w:rPr>
        <w:t xml:space="preserve">4.7</w:t>
      </w:r>
      <w:r>
        <w:tab/>
      </w:r>
      <w:r>
        <w:t xml:space="preserve">7. 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59"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AI have consistently failed. Industry analysis documents multi-billion dollar investments in healthcare AI that were ultimately divested or disbanded after failing to achieve clinical adoption [I9]. A high-profile joint venture backed by major corporations controlling healthcare spending for over one million employees disbanded after three years without achieving its goals [I10]. These failures share a common pattern: attempting to impose standardized solutions across institutions with fundamentally unique data definitions, business rules, and clinical workflows.</w:t>
      </w:r>
    </w:p>
    <w:bookmarkEnd w:id="59"/>
    <w:bookmarkStart w:id="60" w:name="X2fadc48b72263d27ff1223301aab0607309f8ac"/>
    <w:p>
      <w:pPr>
        <w:pStyle w:val="Heading3"/>
      </w:pPr>
      <w:r>
        <w:rPr>
          <w:rStyle w:val="SectionNumber"/>
        </w:rPr>
        <w:t xml:space="preserve">4.7.2</w:t>
      </w:r>
      <w:r>
        <w:tab/>
      </w:r>
      <w:r>
        <w:t xml:space="preserve">Structural Disincentives in the Technology Market</w:t>
      </w:r>
    </w:p>
    <w:p>
      <w:pPr>
        <w:pStyle w:val="FirstParagraph"/>
      </w:pPr>
      <w:r>
        <w:t xml:space="preserve">Major technology providers may face inherent tensions in solving institution-specific analytics challenges. EHR platform providers and cloud infrastructure companies derive substantial revenue from consulting services and implementation partner ecosystems. This business model dependency creates potential misalignment: building comprehensive institution-specific knowledge solutions could reduce demand for implementation services. Whether intentional or emergent, the result is that major platforms remain generalized tools requiring significant customization rather than turnkey solutions for institutional analytics.</w:t>
      </w:r>
    </w:p>
    <w:bookmarkEnd w:id="60"/>
    <w:bookmarkStart w:id="61" w:name="deployment-constraint-mismatch"/>
    <w:p>
      <w:pPr>
        <w:pStyle w:val="Heading3"/>
      </w:pPr>
      <w:r>
        <w:rPr>
          <w:rStyle w:val="SectionNumber"/>
        </w:rPr>
        <w:t xml:space="preserve">4.7.3</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1"/>
    <w:bookmarkEnd w:id="62"/>
    <w:bookmarkEnd w:id="63"/>
    <w:bookmarkStart w:id="78" w:name="X31921694b73dcf3ee7cef592b6f3cc25a3db813"/>
    <w:p>
      <w:pPr>
        <w:pStyle w:val="Heading1"/>
      </w:pPr>
      <w:r>
        <w:rPr>
          <w:rStyle w:val="SectionNumber"/>
        </w:rPr>
        <w:t xml:space="preserve">5</w:t>
      </w:r>
      <w:r>
        <w:tab/>
      </w:r>
      <w:r>
        <w:t xml:space="preserve">Proposed Solution: Conversational AI Platforms for Healthcare Analytics</w:t>
      </w:r>
    </w:p>
    <w:p>
      <w:pPr>
        <w:pStyle w:val="FirstParagraph"/>
      </w:pPr>
      <w:r>
        <w:t xml:space="preserve">Based on the literature review evidence, this section presents conversational AI platforms as an integrated solution to healthcare’s three-pillar analytics challenge. The proposed approach directly addresses the technical barriers, maturity constraints, and institutional memory loss identified in the research while building on proven NL2SQL advances and successful healthcare implementations.</w:t>
      </w:r>
    </w:p>
    <w:bookmarkStart w:id="64" w:name="solution-overview"/>
    <w:p>
      <w:pPr>
        <w:pStyle w:val="Heading2"/>
      </w:pPr>
      <w:r>
        <w:rPr>
          <w:rStyle w:val="SectionNumber"/>
        </w:rPr>
        <w:t xml:space="preserve">5.1</w:t>
      </w:r>
      <w:r>
        <w:tab/>
      </w:r>
      <w:r>
        <w:t xml:space="preserve">Solution Overview</w:t>
      </w:r>
    </w:p>
    <w:p>
      <w:pPr>
        <w:pStyle w:val="FirstParagraph"/>
      </w:pPr>
      <w:r>
        <w:t xml:space="preserve">Conversational AI platforms represent a paradigm shift from traditional analytics tools to natural language interfaces that democratize data access while preserving institutional knowledge. Rather than requiring clinical professionals to learn SQL, statistical software, or complex analytics tools, these platforms enable healthcare users to ask questions in natural language and receive accurate, contextual insights drawn from organizational data.</w:t>
      </w:r>
    </w:p>
    <w:p>
      <w:pPr>
        <w:pStyle w:val="BodyText"/>
      </w:pPr>
      <w:r>
        <w:t xml:space="preserve">The solution architecture addresses each identified challenge:</w:t>
      </w:r>
    </w:p>
    <w:p>
      <w:pPr>
        <w:pStyle w:val="Compact"/>
        <w:numPr>
          <w:ilvl w:val="0"/>
          <w:numId w:val="1014"/>
        </w:numPr>
      </w:pPr>
      <w:r>
        <w:rPr>
          <w:b/>
          <w:bCs/>
        </w:rPr>
        <w:t xml:space="preserve">Technical Barrier Elimination</w:t>
      </w:r>
      <w:r>
        <w:t xml:space="preserve">: Natural language interfaces replace SQL requirements</w:t>
      </w:r>
    </w:p>
    <w:p>
      <w:pPr>
        <w:pStyle w:val="Compact"/>
        <w:numPr>
          <w:ilvl w:val="0"/>
          <w:numId w:val="1014"/>
        </w:numPr>
      </w:pPr>
      <w:r>
        <w:rPr>
          <w:b/>
          <w:bCs/>
        </w:rPr>
        <w:t xml:space="preserve">Analytics Maturity Acceleration</w:t>
      </w:r>
      <w:r>
        <w:t xml:space="preserve">: Democratized access enables broader organizational capability</w:t>
      </w:r>
    </w:p>
    <w:p>
      <w:pPr>
        <w:pStyle w:val="Compact"/>
        <w:numPr>
          <w:ilvl w:val="0"/>
          <w:numId w:val="1014"/>
        </w:numPr>
      </w:pPr>
      <w:r>
        <w:rPr>
          <w:b/>
          <w:bCs/>
        </w:rPr>
        <w:t xml:space="preserve">Institutional Memory Preservation</w:t>
      </w:r>
      <w:r>
        <w:t xml:space="preserve">: AI models embed organizational knowledge and expertise</w:t>
      </w:r>
    </w:p>
    <w:bookmarkEnd w:id="64"/>
    <w:bookmarkStart w:id="69" w:name="core-capabilities"/>
    <w:p>
      <w:pPr>
        <w:pStyle w:val="Heading2"/>
      </w:pPr>
      <w:r>
        <w:rPr>
          <w:rStyle w:val="SectionNumber"/>
        </w:rPr>
        <w:t xml:space="preserve">5.2</w:t>
      </w:r>
      <w:r>
        <w:tab/>
      </w:r>
      <w:r>
        <w:t xml:space="preserve">Core Capabilities</w:t>
      </w:r>
    </w:p>
    <w:bookmarkStart w:id="65" w:name="X5b5cb56f47d7a7344a0b84a0a61c200c141779c"/>
    <w:p>
      <w:pPr>
        <w:pStyle w:val="Heading3"/>
      </w:pPr>
      <w:r>
        <w:rPr>
          <w:rStyle w:val="SectionNumber"/>
        </w:rPr>
        <w:t xml:space="preserve">5.2.1</w:t>
      </w:r>
      <w:r>
        <w:tab/>
      </w:r>
      <w:r>
        <w:t xml:space="preserve">Healthcare-Optimized Natural Language Processing</w:t>
      </w:r>
    </w:p>
    <w:p>
      <w:pPr>
        <w:pStyle w:val="FirstParagraph"/>
      </w:pPr>
      <w:r>
        <w:rPr>
          <w:b/>
          <w:bCs/>
        </w:rPr>
        <w:t xml:space="preserve">Purpose</w:t>
      </w:r>
      <w:r>
        <w:t xml:space="preserve">: Accurately interpret clinical terminology and healthcare-specific queries while understanding organizational context and data structures.</w:t>
      </w:r>
    </w:p>
    <w:p>
      <w:pPr>
        <w:pStyle w:val="BodyText"/>
      </w:pPr>
      <w:r>
        <w:rPr>
          <w:b/>
          <w:bCs/>
        </w:rPr>
        <w:t xml:space="preserve">Key Features</w:t>
      </w:r>
      <w:r>
        <w:t xml:space="preserve">:</w:t>
      </w:r>
    </w:p>
    <w:p>
      <w:pPr>
        <w:pStyle w:val="Compact"/>
        <w:numPr>
          <w:ilvl w:val="0"/>
          <w:numId w:val="1015"/>
        </w:numPr>
      </w:pPr>
      <w:r>
        <w:rPr>
          <w:b/>
          <w:bCs/>
        </w:rPr>
        <w:t xml:space="preserve">Medical Terminology Recognition</w:t>
      </w:r>
      <w:r>
        <w:t xml:space="preserve">: Integration with ICD-10, CPT, RxNorm, and SNOMED vocabularies</w:t>
      </w:r>
    </w:p>
    <w:p>
      <w:pPr>
        <w:pStyle w:val="Compact"/>
        <w:numPr>
          <w:ilvl w:val="0"/>
          <w:numId w:val="1015"/>
        </w:numPr>
      </w:pPr>
      <w:r>
        <w:rPr>
          <w:b/>
          <w:bCs/>
        </w:rPr>
        <w:t xml:space="preserve">Context-Aware Processing</w:t>
      </w:r>
      <w:r>
        <w:t xml:space="preserve">: Understanding of clinical workflows and temporal relationships</w:t>
      </w:r>
    </w:p>
    <w:p>
      <w:pPr>
        <w:pStyle w:val="Compact"/>
        <w:numPr>
          <w:ilvl w:val="0"/>
          <w:numId w:val="1015"/>
        </w:numPr>
      </w:pPr>
      <w:r>
        <w:rPr>
          <w:b/>
          <w:bCs/>
        </w:rPr>
        <w:t xml:space="preserve">Ambiguity Resolution</w:t>
      </w:r>
      <w:r>
        <w:t xml:space="preserve">: Intelligent disambiguation of medical terms based on organizational usage patterns</w:t>
      </w:r>
    </w:p>
    <w:p>
      <w:pPr>
        <w:pStyle w:val="Compact"/>
        <w:numPr>
          <w:ilvl w:val="0"/>
          <w:numId w:val="1015"/>
        </w:numPr>
      </w:pPr>
      <w:r>
        <w:rPr>
          <w:b/>
          <w:bCs/>
        </w:rPr>
        <w:t xml:space="preserve">Query Intent Classification</w:t>
      </w:r>
      <w:r>
        <w:t xml:space="preserve">: Recognition of different analysis types (population health, clinical outcomes, operational metrics)</w:t>
      </w:r>
    </w:p>
    <w:p>
      <w:pPr>
        <w:pStyle w:val="FirstParagraph"/>
      </w:pPr>
      <w:r>
        <w:rPr>
          <w:b/>
          <w:bCs/>
        </w:rPr>
        <w:t xml:space="preserve">Evidence Base</w:t>
      </w:r>
      <w:r>
        <w:t xml:space="preserve">: Benchmarking studies [A9, A10] demonstrate that healthcare-specific language models show improved accuracy over general-purpose systems when fine-tuned on medical datasets. The TREQS/MIMICSQL [A5] and EHRSQL [A3] datasets provide validated question-SQL pairs that enable supervised learning for healthcare contexts.</w:t>
      </w:r>
    </w:p>
    <w:bookmarkEnd w:id="65"/>
    <w:bookmarkStart w:id="66" w:name="X98880b287a44233e5bbd8ef010c0f1e1c4f6bdc"/>
    <w:p>
      <w:pPr>
        <w:pStyle w:val="Heading3"/>
      </w:pPr>
      <w:r>
        <w:rPr>
          <w:rStyle w:val="SectionNumber"/>
        </w:rPr>
        <w:t xml:space="preserve">5.2.2</w:t>
      </w:r>
      <w:r>
        <w:tab/>
      </w:r>
      <w:r>
        <w:t xml:space="preserve">Institutional Knowledge Preservation System</w:t>
      </w:r>
    </w:p>
    <w:p>
      <w:pPr>
        <w:pStyle w:val="FirstParagraph"/>
      </w:pPr>
      <w:r>
        <w:rPr>
          <w:b/>
          <w:bCs/>
        </w:rPr>
        <w:t xml:space="preserve">Purpose</w:t>
      </w:r>
      <w:r>
        <w:t xml:space="preserve">: Capture, encode, and perpetually maintain organizational analytics expertise independent of individual staff members.</w:t>
      </w:r>
    </w:p>
    <w:p>
      <w:pPr>
        <w:pStyle w:val="BodyText"/>
      </w:pPr>
      <w:r>
        <w:rPr>
          <w:b/>
          <w:bCs/>
        </w:rPr>
        <w:t xml:space="preserve">Knowledge Preservation Mechanisms</w:t>
      </w:r>
      <w:r>
        <w:t xml:space="preserve">:</w:t>
      </w:r>
    </w:p>
    <w:p>
      <w:pPr>
        <w:pStyle w:val="Compact"/>
        <w:numPr>
          <w:ilvl w:val="0"/>
          <w:numId w:val="1016"/>
        </w:numPr>
      </w:pPr>
      <w:r>
        <w:rPr>
          <w:b/>
          <w:bCs/>
        </w:rPr>
        <w:t xml:space="preserve">Usage Pattern Learning</w:t>
      </w:r>
      <w:r>
        <w:t xml:space="preserve">: AI models continuously learn from successful query patterns and analytical approaches</w:t>
      </w:r>
    </w:p>
    <w:p>
      <w:pPr>
        <w:pStyle w:val="Compact"/>
        <w:numPr>
          <w:ilvl w:val="0"/>
          <w:numId w:val="1016"/>
        </w:numPr>
      </w:pPr>
      <w:r>
        <w:rPr>
          <w:b/>
          <w:bCs/>
        </w:rPr>
        <w:t xml:space="preserve">Best Practice Encoding</w:t>
      </w:r>
      <w:r>
        <w:t xml:space="preserve">: Organizational standards and preferred methodologies embedded in response generation</w:t>
      </w:r>
    </w:p>
    <w:p>
      <w:pPr>
        <w:pStyle w:val="Compact"/>
        <w:numPr>
          <w:ilvl w:val="0"/>
          <w:numId w:val="1016"/>
        </w:numPr>
      </w:pPr>
      <w:r>
        <w:rPr>
          <w:b/>
          <w:bCs/>
        </w:rPr>
        <w:t xml:space="preserve">Context Memory</w:t>
      </w:r>
      <w:r>
        <w:t xml:space="preserve">: Retention of organizational data definitions, business rules, and analytical conventions</w:t>
      </w:r>
    </w:p>
    <w:p>
      <w:pPr>
        <w:pStyle w:val="Compact"/>
        <w:numPr>
          <w:ilvl w:val="0"/>
          <w:numId w:val="1016"/>
        </w:numPr>
      </w:pPr>
      <w:r>
        <w:rPr>
          <w:b/>
          <w:bCs/>
        </w:rPr>
        <w:t xml:space="preserve">Expertise Modeling</w:t>
      </w:r>
      <w:r>
        <w:t xml:space="preserve">: Capture of domain expert decision-making patterns and analytical workflows</w:t>
      </w:r>
    </w:p>
    <w:p>
      <w:pPr>
        <w:pStyle w:val="FirstParagraph"/>
      </w:pPr>
      <w:r>
        <w:rPr>
          <w:b/>
          <w:bCs/>
        </w:rPr>
        <w:t xml:space="preserve">Evidence Base</w:t>
      </w:r>
      <w:r>
        <w:t xml:space="preserve">: AI-based organizational memory systems can effectively preserve tacit knowledge through pattern recognition and continuous learning. Best practices emphasize embedding organizational knowledge in systems rather than individuals to ensure continuity.</w:t>
      </w:r>
    </w:p>
    <w:bookmarkEnd w:id="66"/>
    <w:bookmarkStart w:id="67" w:name="Xa2495297bdbab3632b8d3927ccc8594347e53d5"/>
    <w:p>
      <w:pPr>
        <w:pStyle w:val="Heading3"/>
      </w:pPr>
      <w:r>
        <w:rPr>
          <w:rStyle w:val="SectionNumber"/>
        </w:rPr>
        <w:t xml:space="preserve">5.2.3</w:t>
      </w:r>
      <w:r>
        <w:tab/>
      </w:r>
      <w:r>
        <w:t xml:space="preserve">Progressive Analytics Maturity Development</w:t>
      </w:r>
    </w:p>
    <w:p>
      <w:pPr>
        <w:pStyle w:val="FirstParagraph"/>
      </w:pPr>
      <w:r>
        <w:rPr>
          <w:b/>
          <w:bCs/>
        </w:rPr>
        <w:t xml:space="preserve">Purpose</w:t>
      </w:r>
      <w:r>
        <w:t xml:space="preserve">: Enable healthcare organizations to advance analytics maturity stages through democratized access while maintaining governance and quality standards.</w:t>
      </w:r>
    </w:p>
    <w:p>
      <w:pPr>
        <w:pStyle w:val="BodyText"/>
      </w:pPr>
      <w:r>
        <w:rPr>
          <w:b/>
          <w:bCs/>
        </w:rPr>
        <w:t xml:space="preserve">Maturity Advancement Features</w:t>
      </w:r>
      <w:r>
        <w:t xml:space="preserve">:</w:t>
      </w:r>
    </w:p>
    <w:p>
      <w:pPr>
        <w:pStyle w:val="Compact"/>
        <w:numPr>
          <w:ilvl w:val="0"/>
          <w:numId w:val="1017"/>
        </w:numPr>
      </w:pPr>
      <w:r>
        <w:rPr>
          <w:b/>
          <w:bCs/>
        </w:rPr>
        <w:t xml:space="preserve">Guided Discovery</w:t>
      </w:r>
      <w:r>
        <w:t xml:space="preserve">: AI-assisted exploration of data relationships and analytical opportunities</w:t>
      </w:r>
    </w:p>
    <w:p>
      <w:pPr>
        <w:pStyle w:val="Compact"/>
        <w:numPr>
          <w:ilvl w:val="0"/>
          <w:numId w:val="1017"/>
        </w:numPr>
      </w:pPr>
      <w:r>
        <w:rPr>
          <w:b/>
          <w:bCs/>
        </w:rPr>
        <w:t xml:space="preserve">Self-Service Analytics</w:t>
      </w:r>
      <w:r>
        <w:t xml:space="preserve">: Clinical staff independently performing complex analyses without technical training</w:t>
      </w:r>
    </w:p>
    <w:p>
      <w:pPr>
        <w:pStyle w:val="Compact"/>
        <w:numPr>
          <w:ilvl w:val="0"/>
          <w:numId w:val="1017"/>
        </w:numPr>
      </w:pPr>
      <w:r>
        <w:rPr>
          <w:b/>
          <w:bCs/>
        </w:rPr>
        <w:t xml:space="preserve">Governance Integration</w:t>
      </w:r>
      <w:r>
        <w:t xml:space="preserve">: Automated compliance with organizational data policies and access controls</w:t>
      </w:r>
    </w:p>
    <w:p>
      <w:pPr>
        <w:pStyle w:val="Compact"/>
        <w:numPr>
          <w:ilvl w:val="0"/>
          <w:numId w:val="1017"/>
        </w:numPr>
      </w:pPr>
      <w:r>
        <w:rPr>
          <w:b/>
          <w:bCs/>
        </w:rPr>
        <w:t xml:space="preserve">Capability Building</w:t>
      </w:r>
      <w:r>
        <w:t xml:space="preserve">: Progressive skill development through intelligent tutoring and suggestion systems</w:t>
      </w:r>
    </w:p>
    <w:p>
      <w:pPr>
        <w:pStyle w:val="FirstParagraph"/>
      </w:pPr>
      <w:r>
        <w:rPr>
          <w:b/>
          <w:bCs/>
        </w:rPr>
        <w:t xml:space="preserve">Evidence Base</w:t>
      </w:r>
      <w:r>
        <w:t xml:space="preserve">: The HIMSS AMAM model [I1] emphasizes democratized analytics as a key maturity indicator. Industry implementations like Berkshire Healthcare NHS Trust [I4] demonstrate that natural language platforms enable healthcare professionals to independently complete complex analyses.</w:t>
      </w:r>
    </w:p>
    <w:bookmarkEnd w:id="67"/>
    <w:bookmarkStart w:id="68" w:name="X6c4476cdfb063e88453122afb5beff1c7a74592"/>
    <w:p>
      <w:pPr>
        <w:pStyle w:val="Heading3"/>
      </w:pPr>
      <w:r>
        <w:rPr>
          <w:rStyle w:val="SectionNumber"/>
        </w:rPr>
        <w:t xml:space="preserve">5.2.4</w:t>
      </w:r>
      <w:r>
        <w:tab/>
      </w:r>
      <w:r>
        <w:t xml:space="preserve">Adaptive Query Generation and Optimization</w:t>
      </w:r>
    </w:p>
    <w:p>
      <w:pPr>
        <w:pStyle w:val="FirstParagraph"/>
      </w:pPr>
      <w:r>
        <w:rPr>
          <w:b/>
          <w:bCs/>
        </w:rPr>
        <w:t xml:space="preserve">Purpose</w:t>
      </w:r>
      <w:r>
        <w:t xml:space="preserve">: Generate accurate, efficient SQL queries from natural language inputs while optimizing for healthcare data structures and performance requirements.</w:t>
      </w:r>
    </w:p>
    <w:p>
      <w:pPr>
        <w:pStyle w:val="BodyText"/>
      </w:pPr>
      <w:r>
        <w:rPr>
          <w:b/>
          <w:bCs/>
        </w:rPr>
        <w:t xml:space="preserve">Technical Capabilities</w:t>
      </w:r>
      <w:r>
        <w:t xml:space="preserve">:</w:t>
      </w:r>
    </w:p>
    <w:p>
      <w:pPr>
        <w:pStyle w:val="Compact"/>
        <w:numPr>
          <w:ilvl w:val="0"/>
          <w:numId w:val="1018"/>
        </w:numPr>
      </w:pPr>
      <w:r>
        <w:rPr>
          <w:b/>
          <w:bCs/>
        </w:rPr>
        <w:t xml:space="preserve">Schema-Aware Generation</w:t>
      </w:r>
      <w:r>
        <w:t xml:space="preserve">: Deep understanding of healthcare data warehouse structures and relationships</w:t>
      </w:r>
    </w:p>
    <w:p>
      <w:pPr>
        <w:pStyle w:val="Compact"/>
        <w:numPr>
          <w:ilvl w:val="0"/>
          <w:numId w:val="1018"/>
        </w:numPr>
      </w:pPr>
      <w:r>
        <w:rPr>
          <w:b/>
          <w:bCs/>
        </w:rPr>
        <w:t xml:space="preserve">Performance Optimization</w:t>
      </w:r>
      <w:r>
        <w:t xml:space="preserve">: Query efficiency optimization for large healthcare datasets</w:t>
      </w:r>
    </w:p>
    <w:p>
      <w:pPr>
        <w:pStyle w:val="Compact"/>
        <w:numPr>
          <w:ilvl w:val="0"/>
          <w:numId w:val="1018"/>
        </w:numPr>
      </w:pPr>
      <w:r>
        <w:rPr>
          <w:b/>
          <w:bCs/>
        </w:rPr>
        <w:t xml:space="preserve">Error Detection and Correction</w:t>
      </w:r>
      <w:r>
        <w:t xml:space="preserve">: Intelligent validation and suggestion of query improvements</w:t>
      </w:r>
    </w:p>
    <w:p>
      <w:pPr>
        <w:pStyle w:val="Compact"/>
        <w:numPr>
          <w:ilvl w:val="0"/>
          <w:numId w:val="1018"/>
        </w:numPr>
      </w:pPr>
      <w:r>
        <w:rPr>
          <w:b/>
          <w:bCs/>
        </w:rPr>
        <w:t xml:space="preserve">Multi-Step Analysis Support</w:t>
      </w:r>
      <w:r>
        <w:t xml:space="preserve">: Complex analytical workflows requiring multiple query steps</w:t>
      </w:r>
    </w:p>
    <w:p>
      <w:pPr>
        <w:pStyle w:val="FirstParagraph"/>
      </w:pPr>
      <w:r>
        <w:rPr>
          <w:b/>
          <w:bCs/>
        </w:rPr>
        <w:t xml:space="preserve">Evidence Base</w:t>
      </w:r>
      <w:r>
        <w:t xml:space="preserve">: Ziletti and D’Ambrosi [A6] demonstrate that retrieval augmented generation approaches improve query accuracy on healthcare datasets. Wang et al. [A5] show that healthcare-specific NL2SQL systems achieve superior performance through semantic understanding of clinical relationships.</w:t>
      </w:r>
    </w:p>
    <w:bookmarkEnd w:id="68"/>
    <w:bookmarkEnd w:id="69"/>
    <w:bookmarkStart w:id="73" w:name="implementation-framework"/>
    <w:p>
      <w:pPr>
        <w:pStyle w:val="Heading2"/>
      </w:pPr>
      <w:r>
        <w:rPr>
          <w:rStyle w:val="SectionNumber"/>
        </w:rPr>
        <w:t xml:space="preserve">5.3</w:t>
      </w:r>
      <w:r>
        <w:tab/>
      </w:r>
      <w:r>
        <w:t xml:space="preserve">Implementation Framework</w:t>
      </w:r>
    </w:p>
    <w:bookmarkStart w:id="70" w:name="foundation-and-integration-months-1-3"/>
    <w:p>
      <w:pPr>
        <w:pStyle w:val="Heading3"/>
      </w:pPr>
      <w:r>
        <w:rPr>
          <w:rStyle w:val="SectionNumber"/>
        </w:rPr>
        <w:t xml:space="preserve">5.3.1</w:t>
      </w:r>
      <w:r>
        <w:tab/>
      </w:r>
      <w:r>
        <w:t xml:space="preserve">Foundation and Integration (Months 1-3)</w:t>
      </w:r>
    </w:p>
    <w:p>
      <w:pPr>
        <w:pStyle w:val="FirstParagraph"/>
      </w:pPr>
      <w:r>
        <w:rPr>
          <w:b/>
          <w:bCs/>
        </w:rPr>
        <w:t xml:space="preserve">Objectives</w:t>
      </w:r>
      <w:r>
        <w:t xml:space="preserve">: Establish technical foundation and integrate with existing healthcare IT infrastructure.</w:t>
      </w:r>
    </w:p>
    <w:p>
      <w:pPr>
        <w:pStyle w:val="BodyText"/>
      </w:pPr>
      <w:r>
        <w:rPr>
          <w:b/>
          <w:bCs/>
        </w:rPr>
        <w:t xml:space="preserve">Key Activities</w:t>
      </w:r>
      <w:r>
        <w:t xml:space="preserve">:</w:t>
      </w:r>
    </w:p>
    <w:p>
      <w:pPr>
        <w:pStyle w:val="Compact"/>
        <w:numPr>
          <w:ilvl w:val="0"/>
          <w:numId w:val="1019"/>
        </w:numPr>
      </w:pPr>
      <w:r>
        <w:t xml:space="preserve">Healthcare data warehouse connectivity and schema mapping</w:t>
      </w:r>
    </w:p>
    <w:p>
      <w:pPr>
        <w:pStyle w:val="Compact"/>
        <w:numPr>
          <w:ilvl w:val="0"/>
          <w:numId w:val="1019"/>
        </w:numPr>
      </w:pPr>
      <w:r>
        <w:t xml:space="preserve">Integration with electronic health record systems and clinical data repositories</w:t>
      </w:r>
    </w:p>
    <w:p>
      <w:pPr>
        <w:pStyle w:val="Compact"/>
        <w:numPr>
          <w:ilvl w:val="0"/>
          <w:numId w:val="1019"/>
        </w:numPr>
      </w:pPr>
      <w:r>
        <w:t xml:space="preserve">Implementation of healthcare terminology vocabularies (ICD-10, CPT, SNOMED)</w:t>
      </w:r>
    </w:p>
    <w:p>
      <w:pPr>
        <w:pStyle w:val="Compact"/>
        <w:numPr>
          <w:ilvl w:val="0"/>
          <w:numId w:val="1019"/>
        </w:numPr>
      </w:pPr>
      <w:r>
        <w:t xml:space="preserve">Basic natural language processing capability deployment</w:t>
      </w:r>
    </w:p>
    <w:p>
      <w:pPr>
        <w:pStyle w:val="Compact"/>
        <w:numPr>
          <w:ilvl w:val="0"/>
          <w:numId w:val="1019"/>
        </w:numPr>
      </w:pPr>
      <w:r>
        <w:t xml:space="preserve">User authentication and access control integration</w:t>
      </w:r>
    </w:p>
    <w:p>
      <w:pPr>
        <w:pStyle w:val="FirstParagraph"/>
      </w:pPr>
      <w:r>
        <w:rPr>
          <w:b/>
          <w:bCs/>
        </w:rPr>
        <w:t xml:space="preserve">Success Metrics</w:t>
      </w:r>
      <w:r>
        <w:t xml:space="preserve">:</w:t>
      </w:r>
    </w:p>
    <w:p>
      <w:pPr>
        <w:pStyle w:val="Compact"/>
        <w:numPr>
          <w:ilvl w:val="0"/>
          <w:numId w:val="1020"/>
        </w:numPr>
      </w:pPr>
      <w:r>
        <w:t xml:space="preserve">Successful connectivity to organizational data sources</w:t>
      </w:r>
    </w:p>
    <w:p>
      <w:pPr>
        <w:pStyle w:val="Compact"/>
        <w:numPr>
          <w:ilvl w:val="0"/>
          <w:numId w:val="1020"/>
        </w:numPr>
      </w:pPr>
      <w:r>
        <w:t xml:space="preserve">Accurate interpretation of basic clinical terminology</w:t>
      </w:r>
    </w:p>
    <w:p>
      <w:pPr>
        <w:pStyle w:val="Compact"/>
        <w:numPr>
          <w:ilvl w:val="0"/>
          <w:numId w:val="1020"/>
        </w:numPr>
      </w:pPr>
      <w:r>
        <w:t xml:space="preserve">Compliance with healthcare data governance policies</w:t>
      </w:r>
    </w:p>
    <w:p>
      <w:pPr>
        <w:pStyle w:val="Compact"/>
        <w:numPr>
          <w:ilvl w:val="0"/>
          <w:numId w:val="1020"/>
        </w:numPr>
      </w:pPr>
      <w:r>
        <w:t xml:space="preserve">User authentication and role-based access functioning</w:t>
      </w:r>
    </w:p>
    <w:bookmarkEnd w:id="70"/>
    <w:bookmarkStart w:id="71" w:name="Xc39c9330ce349e8d811193f325f59433390951c"/>
    <w:p>
      <w:pPr>
        <w:pStyle w:val="Heading3"/>
      </w:pPr>
      <w:r>
        <w:rPr>
          <w:rStyle w:val="SectionNumber"/>
        </w:rPr>
        <w:t xml:space="preserve">5.3.2</w:t>
      </w:r>
      <w:r>
        <w:tab/>
      </w:r>
      <w:r>
        <w:t xml:space="preserve">Knowledge Capture and Learning (Months 4-6)</w:t>
      </w:r>
    </w:p>
    <w:p>
      <w:pPr>
        <w:pStyle w:val="FirstParagraph"/>
      </w:pPr>
      <w:r>
        <w:rPr>
          <w:b/>
          <w:bCs/>
        </w:rPr>
        <w:t xml:space="preserve">Objectives</w:t>
      </w:r>
      <w:r>
        <w:t xml:space="preserve">: Begin institutional knowledge capture and establish organizational context understanding.</w:t>
      </w:r>
    </w:p>
    <w:p>
      <w:pPr>
        <w:pStyle w:val="BodyText"/>
      </w:pPr>
      <w:r>
        <w:rPr>
          <w:b/>
          <w:bCs/>
        </w:rPr>
        <w:t xml:space="preserve">Key Activities</w:t>
      </w:r>
      <w:r>
        <w:t xml:space="preserve">:</w:t>
      </w:r>
    </w:p>
    <w:p>
      <w:pPr>
        <w:pStyle w:val="Compact"/>
        <w:numPr>
          <w:ilvl w:val="0"/>
          <w:numId w:val="1021"/>
        </w:numPr>
      </w:pPr>
      <w:r>
        <w:t xml:space="preserve">Deployment with limited user groups (data analysts, clinical informatics staff)</w:t>
      </w:r>
    </w:p>
    <w:p>
      <w:pPr>
        <w:pStyle w:val="Compact"/>
        <w:numPr>
          <w:ilvl w:val="0"/>
          <w:numId w:val="1021"/>
        </w:numPr>
      </w:pPr>
      <w:r>
        <w:t xml:space="preserve">Capture of organizational data definitions and business rules</w:t>
      </w:r>
    </w:p>
    <w:p>
      <w:pPr>
        <w:pStyle w:val="Compact"/>
        <w:numPr>
          <w:ilvl w:val="0"/>
          <w:numId w:val="1021"/>
        </w:numPr>
      </w:pPr>
      <w:r>
        <w:t xml:space="preserve">Learning from existing analytical patterns and reporting requirements</w:t>
      </w:r>
    </w:p>
    <w:p>
      <w:pPr>
        <w:pStyle w:val="Compact"/>
        <w:numPr>
          <w:ilvl w:val="0"/>
          <w:numId w:val="1021"/>
        </w:numPr>
      </w:pPr>
      <w:r>
        <w:t xml:space="preserve">Development of organization-specific query templates and best practices</w:t>
      </w:r>
    </w:p>
    <w:p>
      <w:pPr>
        <w:pStyle w:val="Compact"/>
        <w:numPr>
          <w:ilvl w:val="0"/>
          <w:numId w:val="1021"/>
        </w:numPr>
      </w:pPr>
      <w:r>
        <w:t xml:space="preserve">Integration of domain expert feedback and corrections</w:t>
      </w:r>
    </w:p>
    <w:p>
      <w:pPr>
        <w:pStyle w:val="FirstParagraph"/>
      </w:pPr>
      <w:r>
        <w:rPr>
          <w:b/>
          <w:bCs/>
        </w:rPr>
        <w:t xml:space="preserve">Success Metrics</w:t>
      </w:r>
      <w:r>
        <w:t xml:space="preserve">:</w:t>
      </w:r>
    </w:p>
    <w:p>
      <w:pPr>
        <w:pStyle w:val="Compact"/>
        <w:numPr>
          <w:ilvl w:val="0"/>
          <w:numId w:val="1022"/>
        </w:numPr>
      </w:pPr>
      <w:r>
        <w:t xml:space="preserve">80% accuracy in interpreting organizational data requests</w:t>
      </w:r>
    </w:p>
    <w:p>
      <w:pPr>
        <w:pStyle w:val="Compact"/>
        <w:numPr>
          <w:ilvl w:val="0"/>
          <w:numId w:val="1022"/>
        </w:numPr>
      </w:pPr>
      <w:r>
        <w:t xml:space="preserve">Successful capture of existing analytical workflows</w:t>
      </w:r>
    </w:p>
    <w:p>
      <w:pPr>
        <w:pStyle w:val="Compact"/>
        <w:numPr>
          <w:ilvl w:val="0"/>
          <w:numId w:val="1022"/>
        </w:numPr>
      </w:pPr>
      <w:r>
        <w:t xml:space="preserve">Positive user feedback from limited deployment groups</w:t>
      </w:r>
    </w:p>
    <w:p>
      <w:pPr>
        <w:pStyle w:val="Compact"/>
        <w:numPr>
          <w:ilvl w:val="0"/>
          <w:numId w:val="1022"/>
        </w:numPr>
      </w:pPr>
      <w:r>
        <w:t xml:space="preserve">Establishment of continuous learning feedback loops</w:t>
      </w:r>
    </w:p>
    <w:bookmarkEnd w:id="71"/>
    <w:bookmarkStart w:id="72" w:name="democratization-and-scale-months-7-12"/>
    <w:p>
      <w:pPr>
        <w:pStyle w:val="Heading3"/>
      </w:pPr>
      <w:r>
        <w:rPr>
          <w:rStyle w:val="SectionNumber"/>
        </w:rPr>
        <w:t xml:space="preserve">5.3.3</w:t>
      </w:r>
      <w:r>
        <w:tab/>
      </w:r>
      <w:r>
        <w:t xml:space="preserve">Democratization and Scale (Months 7-12)</w:t>
      </w:r>
    </w:p>
    <w:p>
      <w:pPr>
        <w:pStyle w:val="FirstParagraph"/>
      </w:pPr>
      <w:r>
        <w:rPr>
          <w:b/>
          <w:bCs/>
        </w:rPr>
        <w:t xml:space="preserve">Objectives</w:t>
      </w:r>
      <w:r>
        <w:t xml:space="preserve">: Extend access to clinical staff and achieve organizational analytics democratization.</w:t>
      </w:r>
    </w:p>
    <w:p>
      <w:pPr>
        <w:pStyle w:val="BodyText"/>
      </w:pPr>
      <w:r>
        <w:rPr>
          <w:b/>
          <w:bCs/>
        </w:rPr>
        <w:t xml:space="preserve">Key Activities</w:t>
      </w:r>
      <w:r>
        <w:t xml:space="preserve">:</w:t>
      </w:r>
    </w:p>
    <w:p>
      <w:pPr>
        <w:pStyle w:val="Compact"/>
        <w:numPr>
          <w:ilvl w:val="0"/>
          <w:numId w:val="1023"/>
        </w:numPr>
      </w:pPr>
      <w:r>
        <w:t xml:space="preserve">Broader deployment to clinical departments and operational teams</w:t>
      </w:r>
    </w:p>
    <w:p>
      <w:pPr>
        <w:pStyle w:val="Compact"/>
        <w:numPr>
          <w:ilvl w:val="0"/>
          <w:numId w:val="1023"/>
        </w:numPr>
      </w:pPr>
      <w:r>
        <w:t xml:space="preserve">Advanced analytical capability development (predictive analytics, population health)</w:t>
      </w:r>
    </w:p>
    <w:p>
      <w:pPr>
        <w:pStyle w:val="Compact"/>
        <w:numPr>
          <w:ilvl w:val="0"/>
          <w:numId w:val="1023"/>
        </w:numPr>
      </w:pPr>
      <w:r>
        <w:t xml:space="preserve">Self-service analytics enablement for non-technical users</w:t>
      </w:r>
    </w:p>
    <w:p>
      <w:pPr>
        <w:pStyle w:val="Compact"/>
        <w:numPr>
          <w:ilvl w:val="0"/>
          <w:numId w:val="1023"/>
        </w:numPr>
      </w:pPr>
      <w:r>
        <w:t xml:space="preserve">Advanced visualization and reporting capability implementation</w:t>
      </w:r>
    </w:p>
    <w:p>
      <w:pPr>
        <w:pStyle w:val="Compact"/>
        <w:numPr>
          <w:ilvl w:val="0"/>
          <w:numId w:val="1023"/>
        </w:numPr>
      </w:pPr>
      <w:r>
        <w:t xml:space="preserve">Organizational change management and training programs</w:t>
      </w:r>
    </w:p>
    <w:p>
      <w:pPr>
        <w:pStyle w:val="FirstParagraph"/>
      </w:pPr>
      <w:r>
        <w:rPr>
          <w:b/>
          <w:bCs/>
        </w:rPr>
        <w:t xml:space="preserve">Success Metrics</w:t>
      </w:r>
      <w:r>
        <w:t xml:space="preserve">:</w:t>
      </w:r>
    </w:p>
    <w:p>
      <w:pPr>
        <w:pStyle w:val="Compact"/>
        <w:numPr>
          <w:ilvl w:val="0"/>
          <w:numId w:val="1024"/>
        </w:numPr>
      </w:pPr>
      <w:r>
        <w:t xml:space="preserve">Significant reduction in time-to-insight for clinical users</w:t>
      </w:r>
    </w:p>
    <w:p>
      <w:pPr>
        <w:pStyle w:val="Compact"/>
        <w:numPr>
          <w:ilvl w:val="0"/>
          <w:numId w:val="1024"/>
        </w:numPr>
      </w:pPr>
      <w:r>
        <w:t xml:space="preserve">Substantial reduction in query development time</w:t>
      </w:r>
    </w:p>
    <w:p>
      <w:pPr>
        <w:pStyle w:val="Compact"/>
        <w:numPr>
          <w:ilvl w:val="0"/>
          <w:numId w:val="1024"/>
        </w:numPr>
      </w:pPr>
      <w:r>
        <w:t xml:space="preserve">High success rate for clinical users completing analyses independently</w:t>
      </w:r>
    </w:p>
    <w:p>
      <w:pPr>
        <w:pStyle w:val="Compact"/>
        <w:numPr>
          <w:ilvl w:val="0"/>
          <w:numId w:val="1024"/>
        </w:numPr>
      </w:pPr>
      <w:r>
        <w:t xml:space="preserve">Measurable advancement in HIMSS AMAM maturity assessment [I1]</w:t>
      </w:r>
    </w:p>
    <w:bookmarkEnd w:id="72"/>
    <w:bookmarkEnd w:id="73"/>
    <w:bookmarkStart w:id="77" w:name="risk-mitigation-and-quality-assurance"/>
    <w:p>
      <w:pPr>
        <w:pStyle w:val="Heading2"/>
      </w:pPr>
      <w:r>
        <w:rPr>
          <w:rStyle w:val="SectionNumber"/>
        </w:rPr>
        <w:t xml:space="preserve">5.4</w:t>
      </w:r>
      <w:r>
        <w:tab/>
      </w:r>
      <w:r>
        <w:t xml:space="preserve">Risk Mitigation and Quality Assurance</w:t>
      </w:r>
    </w:p>
    <w:bookmarkStart w:id="74" w:name="data-quality-and-accuracy"/>
    <w:p>
      <w:pPr>
        <w:pStyle w:val="Heading3"/>
      </w:pPr>
      <w:r>
        <w:rPr>
          <w:rStyle w:val="SectionNumber"/>
        </w:rPr>
        <w:t xml:space="preserve">5.4.1</w:t>
      </w:r>
      <w:r>
        <w:tab/>
      </w:r>
      <w:r>
        <w:t xml:space="preserve">Data Quality and Accuracy</w:t>
      </w:r>
    </w:p>
    <w:p>
      <w:pPr>
        <w:pStyle w:val="FirstParagraph"/>
      </w:pPr>
      <w:r>
        <w:rPr>
          <w:b/>
          <w:bCs/>
        </w:rPr>
        <w:t xml:space="preserve">Challenge</w:t>
      </w:r>
      <w:r>
        <w:t xml:space="preserve">: Ensuring accurate query generation and reliable analytical results in clinical contexts where errors can impact patient care.</w:t>
      </w:r>
    </w:p>
    <w:p>
      <w:pPr>
        <w:pStyle w:val="BodyText"/>
      </w:pPr>
      <w:r>
        <w:rPr>
          <w:b/>
          <w:bCs/>
        </w:rPr>
        <w:t xml:space="preserve">Mitigation Strategies</w:t>
      </w:r>
      <w:r>
        <w:t xml:space="preserve">:</w:t>
      </w:r>
    </w:p>
    <w:p>
      <w:pPr>
        <w:pStyle w:val="Compact"/>
        <w:numPr>
          <w:ilvl w:val="0"/>
          <w:numId w:val="1025"/>
        </w:numPr>
      </w:pPr>
      <w:r>
        <w:t xml:space="preserve">Multi-layer validation including semantic checking, statistical validation, and clinical review</w:t>
      </w:r>
    </w:p>
    <w:p>
      <w:pPr>
        <w:pStyle w:val="Compact"/>
        <w:numPr>
          <w:ilvl w:val="0"/>
          <w:numId w:val="1025"/>
        </w:numPr>
      </w:pPr>
      <w:r>
        <w:t xml:space="preserve">Confidence scoring for AI-generated queries with human review thresholds</w:t>
      </w:r>
    </w:p>
    <w:p>
      <w:pPr>
        <w:pStyle w:val="Compact"/>
        <w:numPr>
          <w:ilvl w:val="0"/>
          <w:numId w:val="1025"/>
        </w:numPr>
      </w:pPr>
      <w:r>
        <w:t xml:space="preserve">Audit trails for all analytical outputs enabling traceability and verification</w:t>
      </w:r>
    </w:p>
    <w:p>
      <w:pPr>
        <w:pStyle w:val="Compact"/>
        <w:numPr>
          <w:ilvl w:val="0"/>
          <w:numId w:val="1025"/>
        </w:numPr>
      </w:pPr>
      <w:r>
        <w:t xml:space="preserve">Integration with clinical decision support systems for context validation</w:t>
      </w:r>
    </w:p>
    <w:bookmarkEnd w:id="74"/>
    <w:bookmarkStart w:id="75" w:name="change-management-and-adoption"/>
    <w:p>
      <w:pPr>
        <w:pStyle w:val="Heading3"/>
      </w:pPr>
      <w:r>
        <w:rPr>
          <w:rStyle w:val="SectionNumber"/>
        </w:rPr>
        <w:t xml:space="preserve">5.4.2</w:t>
      </w:r>
      <w:r>
        <w:tab/>
      </w:r>
      <w:r>
        <w:t xml:space="preserve">Change Management and Adoption</w:t>
      </w:r>
    </w:p>
    <w:p>
      <w:pPr>
        <w:pStyle w:val="FirstParagraph"/>
      </w:pPr>
      <w:r>
        <w:rPr>
          <w:b/>
          <w:bCs/>
        </w:rPr>
        <w:t xml:space="preserve">Challenge</w:t>
      </w:r>
      <w:r>
        <w:t xml:space="preserve">: Overcoming resistance to new analytics approaches and ensuring successful organizational adoption.</w:t>
      </w:r>
    </w:p>
    <w:p>
      <w:pPr>
        <w:pStyle w:val="BodyText"/>
      </w:pPr>
      <w:r>
        <w:rPr>
          <w:b/>
          <w:bCs/>
        </w:rPr>
        <w:t xml:space="preserve">Mitigation Strategies</w:t>
      </w:r>
      <w:r>
        <w:t xml:space="preserve">:</w:t>
      </w:r>
    </w:p>
    <w:p>
      <w:pPr>
        <w:pStyle w:val="Compact"/>
        <w:numPr>
          <w:ilvl w:val="0"/>
          <w:numId w:val="1026"/>
        </w:numPr>
      </w:pPr>
      <w:r>
        <w:t xml:space="preserve">Gradual deployment beginning with analytics-savvy early adopters</w:t>
      </w:r>
    </w:p>
    <w:p>
      <w:pPr>
        <w:pStyle w:val="Compact"/>
        <w:numPr>
          <w:ilvl w:val="0"/>
          <w:numId w:val="1026"/>
        </w:numPr>
      </w:pPr>
      <w:r>
        <w:t xml:space="preserve">Comprehensive training programs tailored to clinical workflows</w:t>
      </w:r>
    </w:p>
    <w:p>
      <w:pPr>
        <w:pStyle w:val="Compact"/>
        <w:numPr>
          <w:ilvl w:val="0"/>
          <w:numId w:val="1026"/>
        </w:numPr>
      </w:pPr>
      <w:r>
        <w:t xml:space="preserve">Champions program utilizing domain experts as internal advocates</w:t>
      </w:r>
    </w:p>
    <w:p>
      <w:pPr>
        <w:pStyle w:val="Compact"/>
        <w:numPr>
          <w:ilvl w:val="0"/>
          <w:numId w:val="1026"/>
        </w:numPr>
      </w:pPr>
      <w:r>
        <w:t xml:space="preserve">Demonstration of quick wins and tangible value through pilot projects</w:t>
      </w:r>
    </w:p>
    <w:bookmarkEnd w:id="75"/>
    <w:bookmarkStart w:id="76" w:name="regulatory-compliance-and-security"/>
    <w:p>
      <w:pPr>
        <w:pStyle w:val="Heading3"/>
      </w:pPr>
      <w:r>
        <w:rPr>
          <w:rStyle w:val="SectionNumber"/>
        </w:rPr>
        <w:t xml:space="preserve">5.4.3</w:t>
      </w:r>
      <w:r>
        <w:tab/>
      </w:r>
      <w:r>
        <w:t xml:space="preserve">Regulatory Compliance and Security</w:t>
      </w:r>
    </w:p>
    <w:p>
      <w:pPr>
        <w:pStyle w:val="FirstParagraph"/>
      </w:pPr>
      <w:r>
        <w:rPr>
          <w:b/>
          <w:bCs/>
        </w:rPr>
        <w:t xml:space="preserve">Challenge</w:t>
      </w:r>
      <w:r>
        <w:t xml:space="preserve">: Maintaining compliance with healthcare regulations (HIPAA, GDPR) while enabling data democratization.</w:t>
      </w:r>
    </w:p>
    <w:p>
      <w:pPr>
        <w:pStyle w:val="BodyText"/>
      </w:pPr>
      <w:r>
        <w:rPr>
          <w:b/>
          <w:bCs/>
        </w:rPr>
        <w:t xml:space="preserve">Mitigation Strategies</w:t>
      </w:r>
      <w:r>
        <w:t xml:space="preserve">:</w:t>
      </w:r>
    </w:p>
    <w:p>
      <w:pPr>
        <w:pStyle w:val="Compact"/>
        <w:numPr>
          <w:ilvl w:val="0"/>
          <w:numId w:val="1027"/>
        </w:numPr>
      </w:pPr>
      <w:r>
        <w:t xml:space="preserve">Role-based access controls integrated with existing identity management systems</w:t>
      </w:r>
    </w:p>
    <w:p>
      <w:pPr>
        <w:pStyle w:val="Compact"/>
        <w:numPr>
          <w:ilvl w:val="0"/>
          <w:numId w:val="1027"/>
        </w:numPr>
      </w:pPr>
      <w:r>
        <w:t xml:space="preserve">Audit logging of all data access and analytical activities</w:t>
      </w:r>
    </w:p>
    <w:p>
      <w:pPr>
        <w:pStyle w:val="Compact"/>
        <w:numPr>
          <w:ilvl w:val="0"/>
          <w:numId w:val="1027"/>
        </w:numPr>
      </w:pPr>
      <w:r>
        <w:t xml:space="preserve">Data de-identification and anonymization capabilities for research and training</w:t>
      </w:r>
    </w:p>
    <w:p>
      <w:pPr>
        <w:pStyle w:val="Compact"/>
        <w:numPr>
          <w:ilvl w:val="0"/>
          <w:numId w:val="1027"/>
        </w:numPr>
      </w:pPr>
      <w:r>
        <w:t xml:space="preserve">Regular security assessments and compliance validation</w:t>
      </w:r>
    </w:p>
    <w:bookmarkEnd w:id="76"/>
    <w:bookmarkEnd w:id="77"/>
    <w:bookmarkEnd w:id="78"/>
    <w:bookmarkStart w:id="89" w:name="X66cabc236ae7269b8de9ac30399e4499b840a55"/>
    <w:p>
      <w:pPr>
        <w:pStyle w:val="Heading1"/>
      </w:pPr>
      <w:r>
        <w:rPr>
          <w:rStyle w:val="SectionNumber"/>
        </w:rPr>
        <w:t xml:space="preserve">6</w:t>
      </w:r>
      <w:r>
        <w:tab/>
      </w:r>
      <w:r>
        <w:t xml:space="preserve">Evaluation: Empirical Evidence from Healthcare Implementations</w:t>
      </w:r>
    </w:p>
    <w:p>
      <w:pPr>
        <w:pStyle w:val="FirstParagraph"/>
      </w:pPr>
      <w:r>
        <w:t xml:space="preserve">This section synthesizes evidence from academic benchmarking studies and real-world healthcare implementations to validate the effectiveness of conversational AI platforms in addressing healthcare analytics challenges.</w:t>
      </w:r>
    </w:p>
    <w:bookmarkStart w:id="83" w:name="academic-study-results"/>
    <w:p>
      <w:pPr>
        <w:pStyle w:val="Heading2"/>
      </w:pPr>
      <w:r>
        <w:rPr>
          <w:rStyle w:val="SectionNumber"/>
        </w:rPr>
        <w:t xml:space="preserve">6.1</w:t>
      </w:r>
      <w:r>
        <w:tab/>
      </w:r>
      <w:r>
        <w:t xml:space="preserve">Academic Study Results</w:t>
      </w:r>
    </w:p>
    <w:bookmarkStart w:id="79" w:name="llm-benchmarking-in-healthcare"/>
    <w:p>
      <w:pPr>
        <w:pStyle w:val="Heading3"/>
      </w:pPr>
      <w:r>
        <w:rPr>
          <w:rStyle w:val="SectionNumber"/>
        </w:rPr>
        <w:t xml:space="preserve">6.1.1</w:t>
      </w:r>
      <w:r>
        <w:tab/>
      </w:r>
      <w:r>
        <w:t xml:space="preserve">LLM Benchmarking in Healthcare</w:t>
      </w:r>
    </w:p>
    <w:p>
      <w:pPr>
        <w:pStyle w:val="FirstParagraph"/>
      </w:pPr>
      <w:r>
        <w:t xml:space="preserve">Recent benchmarking studies provide empirical validation of AI capabilities in healthcare settings. The MedAgentBench study [A9] evaluated medical LLM agents in a virtual EHR environment, finding that Claude 3.5 Sonnet achieved the highest overall success rate of 69.67% on medical agent tasks. This highlights both the potential and current limitations of leveraging LLM agent capabilities in medical applications.</w:t>
      </w:r>
    </w:p>
    <w:p>
      <w:pPr>
        <w:pStyle w:val="BodyText"/>
      </w:pPr>
      <w:r>
        <w:t xml:space="preserve">Chen et al. [A10] conducted comprehensive evaluations of LLMs for medicine, testing models including GPT-4, Claude-3.5, and specialized medical models across clinical tasks. Their findings indicate that even the most advanced LLMs struggle with complex clinical reasoning, underscoring the gap between benchmark performance and actual clinical practice demands.</w:t>
      </w:r>
    </w:p>
    <w:bookmarkEnd w:id="79"/>
    <w:bookmarkStart w:id="80" w:name="healthcare-text-to-sql-benchmarks"/>
    <w:p>
      <w:pPr>
        <w:pStyle w:val="Heading3"/>
      </w:pPr>
      <w:r>
        <w:rPr>
          <w:rStyle w:val="SectionNumber"/>
        </w:rPr>
        <w:t xml:space="preserve">6.1.2</w:t>
      </w:r>
      <w:r>
        <w:tab/>
      </w:r>
      <w:r>
        <w:t xml:space="preserve">Healthcare Text-to-SQL Benchmarks</w:t>
      </w:r>
    </w:p>
    <w:p>
      <w:pPr>
        <w:pStyle w:val="FirstParagraph"/>
      </w:pPr>
      <w:r>
        <w:t xml:space="preserve">The EHRSQL benchmark [A3] provides a practical evaluation framework for text-to-SQL systems on electronic health records. Built on MIMIC-III and eICU datasets, it incorporates time-sensitive queries and unanswerable questions that reflect real clinical scenarios.</w:t>
      </w:r>
    </w:p>
    <w:p>
      <w:pPr>
        <w:pStyle w:val="BodyText"/>
      </w:pPr>
      <w:r>
        <w:t xml:space="preserve">The TREQS/MIMICSQL dataset [A5] established foundational benchmarks for healthcare NL2SQL, demonstrating that healthcare-specific approaches can significantly outperform general-purpose text-to-SQL systems when dealing with clinical terminology and complex medical queries.</w:t>
      </w:r>
    </w:p>
    <w:bookmarkEnd w:id="80"/>
    <w:bookmarkStart w:id="81" w:name="rag-for-healthcare-queries"/>
    <w:p>
      <w:pPr>
        <w:pStyle w:val="Heading3"/>
      </w:pPr>
      <w:r>
        <w:rPr>
          <w:rStyle w:val="SectionNumber"/>
        </w:rPr>
        <w:t xml:space="preserve">6.1.3</w:t>
      </w:r>
      <w:r>
        <w:tab/>
      </w:r>
      <w:r>
        <w:t xml:space="preserve">RAG for Healthcare Queries</w:t>
      </w:r>
    </w:p>
    <w:p>
      <w:pPr>
        <w:pStyle w:val="FirstParagraph"/>
      </w:pPr>
      <w:r>
        <w:t xml:space="preserve">Ziletti and D’Ambrosi [A6] demonstrated that retrieval augmented generation (RAG) approaches improve text-to-SQL accuracy for epidemiological questions on EHRs. Their key finding that</w:t>
      </w:r>
      <w:r>
        <w:t xml:space="preserve"> </w:t>
      </w:r>
      <w:r>
        <w:t xml:space="preserve">“</w:t>
      </w:r>
      <w:r>
        <w:t xml:space="preserve">current language models are not yet sufficiently accurate for unsupervised use</w:t>
      </w:r>
      <w:r>
        <w:t xml:space="preserve">”</w:t>
      </w:r>
      <w:r>
        <w:t xml:space="preserve"> </w:t>
      </w:r>
      <w:r>
        <w:t xml:space="preserve">provides important guidance for implementation strategies requiring human oversight.</w:t>
      </w:r>
    </w:p>
    <w:bookmarkEnd w:id="81"/>
    <w:bookmarkStart w:id="82" w:name="nlp-in-healthcare"/>
    <w:p>
      <w:pPr>
        <w:pStyle w:val="Heading3"/>
      </w:pPr>
      <w:r>
        <w:rPr>
          <w:rStyle w:val="SectionNumber"/>
        </w:rPr>
        <w:t xml:space="preserve">6.1.4</w:t>
      </w:r>
      <w:r>
        <w:tab/>
      </w:r>
      <w:r>
        <w:t xml:space="preserve">NLP in Healthcare</w:t>
      </w:r>
    </w:p>
    <w:p>
      <w:pPr>
        <w:pStyle w:val="FirstParagraph"/>
      </w:pPr>
      <w:r>
        <w:t xml:space="preserve">Research in healthcare NLP [A4] has examined applications in electronic health records, identifying challenges including the lack of annotated data and automated tools. Key areas of healthcare NLP include clinical entity recognition, information extraction, and clinical terminology processing.</w:t>
      </w:r>
    </w:p>
    <w:bookmarkEnd w:id="82"/>
    <w:bookmarkEnd w:id="83"/>
    <w:bookmarkStart w:id="85" w:name="real-world-case-studies"/>
    <w:p>
      <w:pPr>
        <w:pStyle w:val="Heading2"/>
      </w:pPr>
      <w:r>
        <w:rPr>
          <w:rStyle w:val="SectionNumber"/>
        </w:rPr>
        <w:t xml:space="preserve">6.2</w:t>
      </w:r>
      <w:r>
        <w:tab/>
      </w:r>
      <w:r>
        <w:t xml:space="preserve">Real-World Case Studies</w:t>
      </w:r>
    </w:p>
    <w:bookmarkStart w:id="84" w:name="berkshire-healthcare-nhs-trust"/>
    <w:p>
      <w:pPr>
        <w:pStyle w:val="Heading3"/>
      </w:pPr>
      <w:r>
        <w:rPr>
          <w:rStyle w:val="SectionNumber"/>
        </w:rPr>
        <w:t xml:space="preserve">6.2.1</w:t>
      </w:r>
      <w:r>
        <w:tab/>
      </w:r>
      <w:r>
        <w:t xml:space="preserve">Berkshire Healthcare NHS Trust</w:t>
      </w:r>
    </w:p>
    <w:p>
      <w:pPr>
        <w:pStyle w:val="FirstParagraph"/>
      </w:pPr>
      <w:r>
        <w:rPr>
          <w:b/>
          <w:bCs/>
        </w:rPr>
        <w:t xml:space="preserve">Context</w:t>
      </w:r>
      <w:r>
        <w:t xml:space="preserve">: NHS trust serving patients with complex integrated care pathways spanning acute, community, and mental health services. The organization faced challenges with analytics accessibility for clinical staff.</w:t>
      </w:r>
    </w:p>
    <w:p>
      <w:pPr>
        <w:pStyle w:val="BodyText"/>
      </w:pPr>
      <w:r>
        <w:rPr>
          <w:b/>
          <w:bCs/>
        </w:rPr>
        <w:t xml:space="preserve">Implementation</w:t>
      </w:r>
      <w:r>
        <w:t xml:space="preserve"> </w:t>
      </w:r>
      <w:r>
        <w:t xml:space="preserve">[I4]:</w:t>
      </w:r>
    </w:p>
    <w:p>
      <w:pPr>
        <w:pStyle w:val="Compact"/>
        <w:numPr>
          <w:ilvl w:val="0"/>
          <w:numId w:val="1028"/>
        </w:numPr>
      </w:pPr>
      <w:r>
        <w:rPr>
          <w:b/>
          <w:bCs/>
        </w:rPr>
        <w:t xml:space="preserve">Platform</w:t>
      </w:r>
      <w:r>
        <w:t xml:space="preserve">: Microsoft Power Platform (low-code)</w:t>
      </w:r>
    </w:p>
    <w:p>
      <w:pPr>
        <w:pStyle w:val="Compact"/>
        <w:numPr>
          <w:ilvl w:val="0"/>
          <w:numId w:val="1028"/>
        </w:numPr>
      </w:pPr>
      <w:r>
        <w:rPr>
          <w:b/>
          <w:bCs/>
        </w:rPr>
        <w:t xml:space="preserve">Scope</w:t>
      </w:r>
      <w:r>
        <w:t xml:space="preserve">: 800+</w:t>
      </w:r>
      <w:r>
        <w:t xml:space="preserve"> </w:t>
      </w:r>
      <w:r>
        <w:t xml:space="preserve">“</w:t>
      </w:r>
      <w:r>
        <w:t xml:space="preserve">citizen developers</w:t>
      </w:r>
      <w:r>
        <w:t xml:space="preserve">”</w:t>
      </w:r>
      <w:r>
        <w:t xml:space="preserve"> </w:t>
      </w:r>
      <w:r>
        <w:t xml:space="preserve">(over 1,600 total users)</w:t>
      </w:r>
    </w:p>
    <w:p>
      <w:pPr>
        <w:pStyle w:val="Compact"/>
        <w:numPr>
          <w:ilvl w:val="0"/>
          <w:numId w:val="1028"/>
        </w:numPr>
      </w:pPr>
      <w:r>
        <w:rPr>
          <w:b/>
          <w:bCs/>
        </w:rPr>
        <w:t xml:space="preserve">Training</w:t>
      </w:r>
      <w:r>
        <w:t xml:space="preserve">: Structured citizen developer programme</w:t>
      </w:r>
    </w:p>
    <w:p>
      <w:pPr>
        <w:pStyle w:val="FirstParagraph"/>
      </w:pPr>
      <w:r>
        <w:rPr>
          <w:b/>
          <w:bCs/>
        </w:rPr>
        <w:t xml:space="preserve">Outcomes</w:t>
      </w:r>
      <w:r>
        <w:t xml:space="preserve">:</w:t>
      </w:r>
    </w:p>
    <w:p>
      <w:pPr>
        <w:pStyle w:val="Compact"/>
        <w:numPr>
          <w:ilvl w:val="0"/>
          <w:numId w:val="1029"/>
        </w:numPr>
      </w:pPr>
      <w:r>
        <w:t xml:space="preserve">Healthcare professionals without IT expertise now create custom solutions and apps</w:t>
      </w:r>
    </w:p>
    <w:p>
      <w:pPr>
        <w:pStyle w:val="Compact"/>
        <w:numPr>
          <w:ilvl w:val="0"/>
          <w:numId w:val="1029"/>
        </w:numPr>
      </w:pPr>
      <w:r>
        <w:t xml:space="preserve">Streamlined operations and enabled data-driven decisions</w:t>
      </w:r>
    </w:p>
    <w:p>
      <w:pPr>
        <w:pStyle w:val="Compact"/>
        <w:numPr>
          <w:ilvl w:val="0"/>
          <w:numId w:val="1029"/>
        </w:numPr>
      </w:pPr>
      <w:r>
        <w:t xml:space="preserve">Over 65,000 observations recorded through Power Apps in patient wards</w:t>
      </w:r>
    </w:p>
    <w:p>
      <w:pPr>
        <w:pStyle w:val="Compact"/>
        <w:numPr>
          <w:ilvl w:val="0"/>
          <w:numId w:val="1029"/>
        </w:numPr>
      </w:pPr>
      <w:r>
        <w:t xml:space="preserve">Significant improvement in data accuracy and time given back to clinical service</w:t>
      </w:r>
    </w:p>
    <w:p>
      <w:pPr>
        <w:pStyle w:val="Compact"/>
        <w:numPr>
          <w:ilvl w:val="0"/>
          <w:numId w:val="1029"/>
        </w:numPr>
      </w:pPr>
      <w:r>
        <w:t xml:space="preserve">Backlog of 100+ processes submitted for automation</w:t>
      </w:r>
    </w:p>
    <w:p>
      <w:pPr>
        <w:pStyle w:val="FirstParagraph"/>
      </w:pPr>
      <w:r>
        <w:rPr>
          <w:b/>
          <w:bCs/>
        </w:rPr>
        <w:t xml:space="preserve">Significance</w:t>
      </w:r>
      <w:r>
        <w:t xml:space="preserve">: As one of the first community and mental health NHS trusts in England to achieve Global Digital Exemplar (GDE) accreditation, Berkshire Healthcare demonstrates the potential for low-code platforms in healthcare settings.</w:t>
      </w:r>
    </w:p>
    <w:bookmarkEnd w:id="84"/>
    <w:bookmarkEnd w:id="85"/>
    <w:bookmarkStart w:id="88" w:name="economic-impact-analysis"/>
    <w:p>
      <w:pPr>
        <w:pStyle w:val="Heading2"/>
      </w:pPr>
      <w:r>
        <w:rPr>
          <w:rStyle w:val="SectionNumber"/>
        </w:rPr>
        <w:t xml:space="preserve">6.3</w:t>
      </w:r>
      <w:r>
        <w:tab/>
      </w:r>
      <w:r>
        <w:t xml:space="preserve">Economic Impact Analysis</w:t>
      </w:r>
    </w:p>
    <w:bookmarkStart w:id="86" w:name="return-on-investment-evidence-1"/>
    <w:p>
      <w:pPr>
        <w:pStyle w:val="Heading3"/>
      </w:pPr>
      <w:r>
        <w:rPr>
          <w:rStyle w:val="SectionNumber"/>
        </w:rPr>
        <w:t xml:space="preserve">6.3.1</w:t>
      </w:r>
      <w:r>
        <w:tab/>
      </w:r>
      <w:r>
        <w:t xml:space="preserve">Return on Investment Evidence</w:t>
      </w:r>
    </w:p>
    <w:p>
      <w:pPr>
        <w:pStyle w:val="FirstParagraph"/>
      </w:pPr>
      <w:r>
        <w:t xml:space="preserve">Economic analyses provide evidence for the financial benefits of low-code and conversational AI platforms. Forrester Research [I5] found:</w:t>
      </w:r>
    </w:p>
    <w:p>
      <w:pPr>
        <w:pStyle w:val="Compact"/>
        <w:numPr>
          <w:ilvl w:val="0"/>
          <w:numId w:val="1030"/>
        </w:numPr>
      </w:pPr>
      <w:r>
        <w:rPr>
          <w:b/>
          <w:bCs/>
        </w:rPr>
        <w:t xml:space="preserve">Three-Year ROI</w:t>
      </w:r>
      <w:r>
        <w:t xml:space="preserve">: 206% for Power Apps implementations</w:t>
      </w:r>
    </w:p>
    <w:p>
      <w:pPr>
        <w:pStyle w:val="Compact"/>
        <w:numPr>
          <w:ilvl w:val="0"/>
          <w:numId w:val="1030"/>
        </w:numPr>
      </w:pPr>
      <w:r>
        <w:rPr>
          <w:b/>
          <w:bCs/>
        </w:rPr>
        <w:t xml:space="preserve">NPV</w:t>
      </w:r>
      <w:r>
        <w:t xml:space="preserve">: $31.0 million over three years for composite organizations</w:t>
      </w:r>
    </w:p>
    <w:p>
      <w:pPr>
        <w:pStyle w:val="Compact"/>
        <w:numPr>
          <w:ilvl w:val="0"/>
          <w:numId w:val="1030"/>
        </w:numPr>
      </w:pPr>
      <w:r>
        <w:rPr>
          <w:b/>
          <w:bCs/>
        </w:rPr>
        <w:t xml:space="preserve">Benefits vs. Costs</w:t>
      </w:r>
      <w:r>
        <w:t xml:space="preserve">: $46.1 million benefits versus $15.1 million costs</w:t>
      </w:r>
    </w:p>
    <w:p>
      <w:pPr>
        <w:pStyle w:val="FirstParagraph"/>
      </w:pPr>
      <w:r>
        <w:t xml:space="preserve">Healthcare implementations typically show ROI approximately 20% lower than other industries due to additional regulatory compliance requirements, but still demonstrate substantial returns.</w:t>
      </w:r>
    </w:p>
    <w:bookmarkEnd w:id="86"/>
    <w:bookmarkStart w:id="87" w:name="market-validation-and-growth"/>
    <w:p>
      <w:pPr>
        <w:pStyle w:val="Heading3"/>
      </w:pPr>
      <w:r>
        <w:rPr>
          <w:rStyle w:val="SectionNumber"/>
        </w:rPr>
        <w:t xml:space="preserve">6.3.2</w:t>
      </w:r>
      <w:r>
        <w:tab/>
      </w:r>
      <w:r>
        <w:t xml:space="preserve">Market Validation and Growth</w:t>
      </w:r>
    </w:p>
    <w:p>
      <w:pPr>
        <w:pStyle w:val="FirstParagraph"/>
      </w:pPr>
      <w:r>
        <w:t xml:space="preserve">Industry market research provides validation for conversational AI adoption in healthcare analytics [I7]:</w:t>
      </w:r>
    </w:p>
    <w:p>
      <w:pPr>
        <w:pStyle w:val="BodyText"/>
      </w:pPr>
      <w:r>
        <w:rPr>
          <w:b/>
          <w:bCs/>
        </w:rPr>
        <w:t xml:space="preserve">Market Growth Evidence</w:t>
      </w:r>
      <w:r>
        <w:t xml:space="preserve">:</w:t>
      </w:r>
    </w:p>
    <w:p>
      <w:pPr>
        <w:pStyle w:val="Compact"/>
        <w:numPr>
          <w:ilvl w:val="0"/>
          <w:numId w:val="1031"/>
        </w:numPr>
      </w:pPr>
      <w:r>
        <w:rPr>
          <w:b/>
          <w:bCs/>
        </w:rPr>
        <w:t xml:space="preserve">Current Market</w:t>
      </w:r>
      <w:r>
        <w:t xml:space="preserve">: $64.49 billion (2025) healthcare analytics market</w:t>
      </w:r>
    </w:p>
    <w:p>
      <w:pPr>
        <w:pStyle w:val="Compact"/>
        <w:numPr>
          <w:ilvl w:val="0"/>
          <w:numId w:val="1031"/>
        </w:numPr>
      </w:pPr>
      <w:r>
        <w:rPr>
          <w:b/>
          <w:bCs/>
        </w:rPr>
        <w:t xml:space="preserve">Projected Growth</w:t>
      </w:r>
      <w:r>
        <w:t xml:space="preserve">: $369.66 billion by 2034</w:t>
      </w:r>
    </w:p>
    <w:p>
      <w:pPr>
        <w:pStyle w:val="Compact"/>
        <w:numPr>
          <w:ilvl w:val="0"/>
          <w:numId w:val="1031"/>
        </w:numPr>
      </w:pPr>
      <w:r>
        <w:rPr>
          <w:b/>
          <w:bCs/>
        </w:rPr>
        <w:t xml:space="preserve">CAGR</w:t>
      </w:r>
      <w:r>
        <w:t xml:space="preserve">: 21.41% from 2025 to 2034</w:t>
      </w:r>
    </w:p>
    <w:p>
      <w:pPr>
        <w:pStyle w:val="Compact"/>
        <w:numPr>
          <w:ilvl w:val="0"/>
          <w:numId w:val="1031"/>
        </w:numPr>
      </w:pPr>
      <w:r>
        <w:rPr>
          <w:b/>
          <w:bCs/>
        </w:rPr>
        <w:t xml:space="preserve">North America Share</w:t>
      </w:r>
      <w:r>
        <w:t xml:space="preserve">: 48.62% of market in 2024</w:t>
      </w:r>
    </w:p>
    <w:p>
      <w:pPr>
        <w:pStyle w:val="Compact"/>
        <w:numPr>
          <w:ilvl w:val="0"/>
          <w:numId w:val="1031"/>
        </w:numPr>
      </w:pPr>
      <w:r>
        <w:rPr>
          <w:b/>
          <w:bCs/>
        </w:rPr>
        <w:t xml:space="preserve">U.S. Market</w:t>
      </w:r>
      <w:r>
        <w:t xml:space="preserve">: Expected to reach $152.03 billion by 2034</w:t>
      </w:r>
    </w:p>
    <w:bookmarkEnd w:id="87"/>
    <w:bookmarkEnd w:id="88"/>
    <w:bookmarkEnd w:id="89"/>
    <w:bookmarkStart w:id="111" w:name="discussion"/>
    <w:p>
      <w:pPr>
        <w:pStyle w:val="Heading1"/>
      </w:pPr>
      <w:r>
        <w:rPr>
          <w:rStyle w:val="SectionNumber"/>
        </w:rPr>
        <w:t xml:space="preserve">7</w:t>
      </w:r>
      <w:r>
        <w:tab/>
      </w:r>
      <w:r>
        <w:t xml:space="preserve">Discussion</w:t>
      </w:r>
    </w:p>
    <w:bookmarkStart w:id="95" w:name="strengths-of-the-evidence-base"/>
    <w:p>
      <w:pPr>
        <w:pStyle w:val="Heading2"/>
      </w:pPr>
      <w:r>
        <w:rPr>
          <w:rStyle w:val="SectionNumber"/>
        </w:rPr>
        <w:t xml:space="preserve">7.1</w:t>
      </w:r>
      <w:r>
        <w:tab/>
      </w:r>
      <w:r>
        <w:t xml:space="preserve">Strengths of the Evidence Base</w:t>
      </w:r>
    </w:p>
    <w:p>
      <w:pPr>
        <w:pStyle w:val="FirstParagraph"/>
      </w:pPr>
      <w:r>
        <w:t xml:space="preserve">The research presents several compelling strengths that support the adoption of conversational AI platforms in healthcare analytics:</w:t>
      </w:r>
    </w:p>
    <w:bookmarkStart w:id="90" w:name="validated-benchmarking-data"/>
    <w:p>
      <w:pPr>
        <w:pStyle w:val="Heading3"/>
      </w:pPr>
      <w:r>
        <w:rPr>
          <w:rStyle w:val="SectionNumber"/>
        </w:rPr>
        <w:t xml:space="preserve">7.1.1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 [A9] and comprehensive medical LLM evaluations [A10] offer reproducible, quantitative performance metrics.</w:t>
      </w:r>
    </w:p>
    <w:bookmarkEnd w:id="90"/>
    <w:bookmarkStart w:id="91" w:name="real-world-implementation-evidence"/>
    <w:p>
      <w:pPr>
        <w:pStyle w:val="Heading3"/>
      </w:pPr>
      <w:r>
        <w:rPr>
          <w:rStyle w:val="SectionNumber"/>
        </w:rPr>
        <w:t xml:space="preserve">7.1.2</w:t>
      </w:r>
      <w:r>
        <w:tab/>
      </w:r>
      <w:r>
        <w:t xml:space="preserve">Real-World Implementation Evidence</w:t>
      </w:r>
    </w:p>
    <w:p>
      <w:pPr>
        <w:pStyle w:val="FirstParagraph"/>
      </w:pPr>
      <w:r>
        <w:t xml:space="preserve">The Berkshire Healthcare NHS Trust case [I4] demonstrates successful low-code adoption in healthcare, with over 800 citizen developers creating solutions. This provides concrete evidence that non-technical healthcare professionals can effectively use these platforms.</w:t>
      </w:r>
    </w:p>
    <w:bookmarkEnd w:id="91"/>
    <w:bookmarkStart w:id="92" w:name="X4bdb3f96981e95785fd307c52a030d26fb6f97c"/>
    <w:p>
      <w:pPr>
        <w:pStyle w:val="Heading3"/>
      </w:pPr>
      <w:r>
        <w:rPr>
          <w:rStyle w:val="SectionNumber"/>
        </w:rPr>
        <w:t xml:space="preserve">7.1.3</w:t>
      </w:r>
      <w:r>
        <w:tab/>
      </w:r>
      <w:r>
        <w:t xml:space="preserve">Addresses Multiple Challenges Simultaneously</w:t>
      </w:r>
    </w:p>
    <w:p>
      <w:pPr>
        <w:pStyle w:val="FirstParagraph"/>
      </w:pPr>
      <w:r>
        <w:t xml:space="preserve">Unlike point solutions that address individual problems, conversational AI platforms simultaneously tackle technical barriers, analytics maturity constraints, and institutional memory loss. This integrated approach enables healthcare organizations to advance multiple capability areas with a single strategic investment.</w:t>
      </w:r>
    </w:p>
    <w:bookmarkEnd w:id="92"/>
    <w:bookmarkStart w:id="93" w:name="strong-economic-justification"/>
    <w:p>
      <w:pPr>
        <w:pStyle w:val="Heading3"/>
      </w:pPr>
      <w:r>
        <w:rPr>
          <w:rStyle w:val="SectionNumber"/>
        </w:rPr>
        <w:t xml:space="preserve">7.1.4</w:t>
      </w:r>
      <w:r>
        <w:tab/>
      </w:r>
      <w:r>
        <w:t xml:space="preserve">Strong Economic Justification</w:t>
      </w:r>
    </w:p>
    <w:p>
      <w:pPr>
        <w:pStyle w:val="FirstParagraph"/>
      </w:pPr>
      <w:r>
        <w:t xml:space="preserve">The financial evidence is compelling, with Forrester Research [I5] documenting 206% three-year ROI from low-code implementations. Market growth projections [I7] showing the healthcare analytics market expanding from $64.49B to $369.66B by 2034 indicate sustained investment demand.</w:t>
      </w:r>
    </w:p>
    <w:bookmarkEnd w:id="93"/>
    <w:bookmarkStart w:id="94" w:name="honest-assessment-of-limitations"/>
    <w:p>
      <w:pPr>
        <w:pStyle w:val="Heading3"/>
      </w:pPr>
      <w:r>
        <w:rPr>
          <w:rStyle w:val="SectionNumber"/>
        </w:rPr>
        <w:t xml:space="preserve">7.1.5</w:t>
      </w:r>
      <w:r>
        <w:tab/>
      </w:r>
      <w:r>
        <w:t xml:space="preserve">Honest Assessment of Limitations</w:t>
      </w:r>
    </w:p>
    <w:p>
      <w:pPr>
        <w:pStyle w:val="FirstParagraph"/>
      </w:pPr>
      <w:r>
        <w:t xml:space="preserve">The evidence base includes important caveats. Ziletti and D’Ambrosi [A6] 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 [A9, A10] show significant gaps between benchmark performance and clinical readiness. This honest assessment enables appropriate implementation strategies.</w:t>
      </w:r>
    </w:p>
    <w:bookmarkEnd w:id="94"/>
    <w:bookmarkEnd w:id="95"/>
    <w:bookmarkStart w:id="102" w:name="limitations-and-constraints"/>
    <w:p>
      <w:pPr>
        <w:pStyle w:val="Heading2"/>
      </w:pPr>
      <w:r>
        <w:rPr>
          <w:rStyle w:val="SectionNumber"/>
        </w:rPr>
        <w:t xml:space="preserve">7.2</w:t>
      </w:r>
      <w:r>
        <w:tab/>
      </w:r>
      <w:r>
        <w:t xml:space="preserve">Limitations and Constraints</w:t>
      </w:r>
    </w:p>
    <w:p>
      <w:pPr>
        <w:pStyle w:val="FirstParagraph"/>
      </w:pPr>
      <w:r>
        <w:t xml:space="preserve">Despite strong evidence supporting conversational AI adoption, several limitations must be acknowledged:</w:t>
      </w:r>
    </w:p>
    <w:bookmarkStart w:id="96" w:name="implementation-complexity"/>
    <w:p>
      <w:pPr>
        <w:pStyle w:val="Heading3"/>
      </w:pPr>
      <w:r>
        <w:rPr>
          <w:rStyle w:val="SectionNumber"/>
        </w:rPr>
        <w:t xml:space="preserve">7.2.1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 [I8].</w:t>
      </w:r>
    </w:p>
    <w:bookmarkEnd w:id="96"/>
    <w:bookmarkStart w:id="97" w:name="X45f8c7a46a04784e9744b636e11bc2977732e83"/>
    <w:p>
      <w:pPr>
        <w:pStyle w:val="Heading3"/>
      </w:pPr>
      <w:r>
        <w:rPr>
          <w:rStyle w:val="SectionNumber"/>
        </w:rPr>
        <w:t xml:space="preserve">7.2.2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97"/>
    <w:bookmarkStart w:id="98" w:name="long-term-outcome-uncertainties"/>
    <w:p>
      <w:pPr>
        <w:pStyle w:val="Heading3"/>
      </w:pPr>
      <w:r>
        <w:rPr>
          <w:rStyle w:val="SectionNumber"/>
        </w:rPr>
        <w:t xml:space="preserve">7.2.3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[Section 6] identifies this as a priority area for future investigation.</w:t>
      </w:r>
    </w:p>
    <w:bookmarkEnd w:id="98"/>
    <w:bookmarkStart w:id="99" w:name="X2274a69eeb0cb360e25f4a0c6de53a1a41ef3b2"/>
    <w:p>
      <w:pPr>
        <w:pStyle w:val="Heading3"/>
      </w:pPr>
      <w:r>
        <w:rPr>
          <w:rStyle w:val="SectionNumber"/>
        </w:rPr>
        <w:t xml:space="preserve">7.2.4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99"/>
    <w:bookmarkStart w:id="100" w:name="specialty-specific-application-gaps"/>
    <w:p>
      <w:pPr>
        <w:pStyle w:val="Heading3"/>
      </w:pPr>
      <w:r>
        <w:rPr>
          <w:rStyle w:val="SectionNumber"/>
        </w:rPr>
        <w:t xml:space="preserve">7.2.5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100"/>
    <w:bookmarkStart w:id="101" w:name="methodological-considerations"/>
    <w:p>
      <w:pPr>
        <w:pStyle w:val="Heading3"/>
      </w:pPr>
      <w:r>
        <w:rPr>
          <w:rStyle w:val="SectionNumber"/>
        </w:rPr>
        <w:t xml:space="preserve">7.2.6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101"/>
    <w:bookmarkEnd w:id="102"/>
    <w:bookmarkStart w:id="106" w:name="future-research-directions"/>
    <w:p>
      <w:pPr>
        <w:pStyle w:val="Heading2"/>
      </w:pPr>
      <w:r>
        <w:rPr>
          <w:rStyle w:val="SectionNumber"/>
        </w:rPr>
        <w:t xml:space="preserve">7.3</w:t>
      </w:r>
      <w:r>
        <w:tab/>
      </w:r>
      <w:r>
        <w:t xml:space="preserve">Future Research Directions</w:t>
      </w:r>
    </w:p>
    <w:p>
      <w:pPr>
        <w:pStyle w:val="FirstParagraph"/>
      </w:pPr>
      <w:r>
        <w:t xml:space="preserve">The evidence review identifies several priority areas for future investigation:</w:t>
      </w:r>
    </w:p>
    <w:bookmarkStart w:id="103" w:name="short-term-research-priorities-1-year"/>
    <w:p>
      <w:pPr>
        <w:pStyle w:val="Heading3"/>
      </w:pPr>
      <w:r>
        <w:rPr>
          <w:rStyle w:val="SectionNumber"/>
        </w:rPr>
        <w:t xml:space="preserve">7.3.1</w:t>
      </w:r>
      <w:r>
        <w:tab/>
      </w:r>
      <w:r>
        <w:t xml:space="preserve">Short-Term Research Priorities (&lt;1 year)</w:t>
      </w:r>
    </w:p>
    <w:p>
      <w:pPr>
        <w:pStyle w:val="Compact"/>
        <w:numPr>
          <w:ilvl w:val="0"/>
          <w:numId w:val="1032"/>
        </w:numPr>
      </w:pPr>
      <w:r>
        <w:rPr>
          <w:b/>
          <w:bCs/>
        </w:rPr>
        <w:t xml:space="preserve">Specialty Domain Validation</w:t>
      </w:r>
      <w:r>
        <w:t xml:space="preserve">: Empirical studies in specialized clinical areas to validate generalizability</w:t>
      </w:r>
    </w:p>
    <w:p>
      <w:pPr>
        <w:pStyle w:val="Compact"/>
        <w:numPr>
          <w:ilvl w:val="0"/>
          <w:numId w:val="1032"/>
        </w:numPr>
      </w:pPr>
      <w:r>
        <w:rPr>
          <w:b/>
          <w:bCs/>
        </w:rPr>
        <w:t xml:space="preserve">Governance Framework Development</w:t>
      </w:r>
      <w:r>
        <w:t xml:space="preserve">: Research on optimal governance models for democratized analytics</w:t>
      </w:r>
    </w:p>
    <w:p>
      <w:pPr>
        <w:pStyle w:val="Compact"/>
        <w:numPr>
          <w:ilvl w:val="0"/>
          <w:numId w:val="1032"/>
        </w:numPr>
      </w:pPr>
      <w:r>
        <w:rPr>
          <w:b/>
          <w:bCs/>
        </w:rPr>
        <w:t xml:space="preserve">Integration Pattern Analysis</w:t>
      </w:r>
      <w:r>
        <w:t xml:space="preserve">: Technical research on architectural patterns for healthcare IT ecosystem integration</w:t>
      </w:r>
    </w:p>
    <w:bookmarkEnd w:id="103"/>
    <w:bookmarkStart w:id="104" w:name="X7d60b5f2cd724c2ff27fb462003d9a6f0f38ecc"/>
    <w:p>
      <w:pPr>
        <w:pStyle w:val="Heading3"/>
      </w:pPr>
      <w:r>
        <w:rPr>
          <w:rStyle w:val="SectionNumber"/>
        </w:rPr>
        <w:t xml:space="preserve">7.3.2</w:t>
      </w:r>
      <w:r>
        <w:tab/>
      </w:r>
      <w:r>
        <w:t xml:space="preserve">Medium-Term Research Priorities (1-2 years)</w:t>
      </w:r>
    </w:p>
    <w:p>
      <w:pPr>
        <w:pStyle w:val="Compact"/>
        <w:numPr>
          <w:ilvl w:val="0"/>
          <w:numId w:val="1033"/>
        </w:numPr>
      </w:pPr>
      <w:r>
        <w:rPr>
          <w:b/>
          <w:bCs/>
        </w:rPr>
        <w:t xml:space="preserve">Longitudinal Outcome Studies</w:t>
      </w:r>
      <w:r>
        <w:t xml:space="preserve">: Multi-year implementations to assess sustained benefits and organizational evolution</w:t>
      </w:r>
    </w:p>
    <w:p>
      <w:pPr>
        <w:pStyle w:val="Compact"/>
        <w:numPr>
          <w:ilvl w:val="0"/>
          <w:numId w:val="1033"/>
        </w:numPr>
      </w:pPr>
      <w:r>
        <w:rPr>
          <w:b/>
          <w:bCs/>
        </w:rPr>
        <w:t xml:space="preserve">Comparative Effectiveness Research</w:t>
      </w:r>
      <w:r>
        <w:t xml:space="preserve">: Head-to-head comparisons of different conversational AI approaches</w:t>
      </w:r>
    </w:p>
    <w:p>
      <w:pPr>
        <w:pStyle w:val="Compact"/>
        <w:numPr>
          <w:ilvl w:val="0"/>
          <w:numId w:val="1033"/>
        </w:numPr>
      </w:pPr>
      <w:r>
        <w:rPr>
          <w:b/>
          <w:bCs/>
        </w:rPr>
        <w:t xml:space="preserve">Training Methodology Optimization</w:t>
      </w:r>
      <w:r>
        <w:t xml:space="preserve">: Evidence-based approaches for transitioning from traditional to conversational analytics</w:t>
      </w:r>
    </w:p>
    <w:bookmarkEnd w:id="104"/>
    <w:bookmarkStart w:id="105" w:name="long-term-research-priorities-2-years"/>
    <w:p>
      <w:pPr>
        <w:pStyle w:val="Heading3"/>
      </w:pPr>
      <w:r>
        <w:rPr>
          <w:rStyle w:val="SectionNumber"/>
        </w:rPr>
        <w:t xml:space="preserve">7.3.3</w:t>
      </w:r>
      <w:r>
        <w:tab/>
      </w:r>
      <w:r>
        <w:t xml:space="preserve">Long-Term Research Priorities (&gt;2 years)</w:t>
      </w:r>
    </w:p>
    <w:p>
      <w:pPr>
        <w:pStyle w:val="Compact"/>
        <w:numPr>
          <w:ilvl w:val="0"/>
          <w:numId w:val="1034"/>
        </w:numPr>
      </w:pPr>
      <w:r>
        <w:rPr>
          <w:b/>
          <w:bCs/>
        </w:rPr>
        <w:t xml:space="preserve">Organizational Transformation Studies</w:t>
      </w:r>
      <w:r>
        <w:t xml:space="preserve">: Research on how conversational AI platforms reshape healthcare organizational capabilities</w:t>
      </w:r>
    </w:p>
    <w:p>
      <w:pPr>
        <w:pStyle w:val="Compact"/>
        <w:numPr>
          <w:ilvl w:val="0"/>
          <w:numId w:val="1034"/>
        </w:numPr>
      </w:pPr>
      <w:r>
        <w:rPr>
          <w:b/>
          <w:bCs/>
        </w:rPr>
        <w:t xml:space="preserve">Clinical Outcome Impact Assessment</w:t>
      </w:r>
      <w:r>
        <w:t xml:space="preserve">: Studies linking improved analytics access to patient care outcomes</w:t>
      </w:r>
    </w:p>
    <w:p>
      <w:pPr>
        <w:pStyle w:val="Compact"/>
        <w:numPr>
          <w:ilvl w:val="0"/>
          <w:numId w:val="1034"/>
        </w:numPr>
      </w:pPr>
      <w:r>
        <w:rPr>
          <w:b/>
          <w:bCs/>
        </w:rPr>
        <w:t xml:space="preserve">Predictive Analytics Integration</w:t>
      </w:r>
      <w:r>
        <w:t xml:space="preserve">: Research on combining conversational interfaces with advanced predictive modeling</w:t>
      </w:r>
    </w:p>
    <w:bookmarkEnd w:id="105"/>
    <w:bookmarkEnd w:id="106"/>
    <w:bookmarkStart w:id="110" w:name="X655f7faf8ada965dcdcaa0e7f463cb4a3ee5bd1"/>
    <w:p>
      <w:pPr>
        <w:pStyle w:val="Heading2"/>
      </w:pPr>
      <w:r>
        <w:rPr>
          <w:rStyle w:val="SectionNumber"/>
        </w:rPr>
        <w:t xml:space="preserve">7.4</w:t>
      </w:r>
      <w:r>
        <w:tab/>
      </w:r>
      <w:r>
        <w:t xml:space="preserve">Implications for Healthcare Organizations</w:t>
      </w:r>
    </w:p>
    <w:p>
      <w:pPr>
        <w:pStyle w:val="FirstParagraph"/>
      </w:pPr>
      <w:r>
        <w:t xml:space="preserve">The evidence has immediate implications for healthcare leaders considering analytics strategy:</w:t>
      </w:r>
    </w:p>
    <w:bookmarkStart w:id="107" w:name="strategic-imperative"/>
    <w:p>
      <w:pPr>
        <w:pStyle w:val="Heading3"/>
      </w:pPr>
      <w:r>
        <w:rPr>
          <w:rStyle w:val="SectionNumber"/>
        </w:rPr>
        <w:t xml:space="preserve">7.4.1</w:t>
      </w:r>
      <w:r>
        <w:tab/>
      </w:r>
      <w:r>
        <w:t xml:space="preserve">Strategic Imperative</w:t>
      </w:r>
    </w:p>
    <w:p>
      <w:pPr>
        <w:pStyle w:val="FirstParagraph"/>
      </w:pPr>
      <w:r>
        <w:t xml:space="preserve">The convergence of low analytics maturity, workforce turnover challenges, and technical barriers creates a strategic imperative for action. Organizations that delay conversational AI adoption risk falling further behind in analytics capabilities while continuing to lose institutional knowledge through turnover.</w:t>
      </w:r>
    </w:p>
    <w:bookmarkEnd w:id="107"/>
    <w:bookmarkStart w:id="108" w:name="implementation-approach"/>
    <w:p>
      <w:pPr>
        <w:pStyle w:val="Heading3"/>
      </w:pPr>
      <w:r>
        <w:rPr>
          <w:rStyle w:val="SectionNumber"/>
        </w:rPr>
        <w:t xml:space="preserve">7.4.2</w:t>
      </w:r>
      <w:r>
        <w:tab/>
      </w:r>
      <w:r>
        <w:t xml:space="preserve">Implementation Approach</w:t>
      </w:r>
    </w:p>
    <w:p>
      <w:pPr>
        <w:pStyle w:val="FirstParagraph"/>
      </w:pPr>
      <w:r>
        <w:t xml:space="preserve">Evidence suggests that successful implementations require:</w:t>
      </w:r>
    </w:p>
    <w:p>
      <w:pPr>
        <w:pStyle w:val="Compact"/>
        <w:numPr>
          <w:ilvl w:val="0"/>
          <w:numId w:val="1035"/>
        </w:numPr>
      </w:pPr>
      <w:r>
        <w:rPr>
          <w:b/>
          <w:bCs/>
        </w:rPr>
        <w:t xml:space="preserve">Executive Commitment</w:t>
      </w:r>
      <w:r>
        <w:t xml:space="preserve">: Strong leadership support throughout the 18-month average implementation timeline</w:t>
      </w:r>
    </w:p>
    <w:p>
      <w:pPr>
        <w:pStyle w:val="Compact"/>
        <w:numPr>
          <w:ilvl w:val="0"/>
          <w:numId w:val="1035"/>
        </w:numPr>
      </w:pPr>
      <w:r>
        <w:rPr>
          <w:b/>
          <w:bCs/>
        </w:rPr>
        <w:t xml:space="preserve">Change Management Investment</w:t>
      </w:r>
      <w:r>
        <w:t xml:space="preserve">: Comprehensive training and support programs to ensure user adoption</w:t>
      </w:r>
    </w:p>
    <w:p>
      <w:pPr>
        <w:pStyle w:val="Compact"/>
        <w:numPr>
          <w:ilvl w:val="0"/>
          <w:numId w:val="1035"/>
        </w:numPr>
      </w:pPr>
      <w:r>
        <w:rPr>
          <w:b/>
          <w:bCs/>
        </w:rPr>
        <w:t xml:space="preserve">Phased Deployment</w:t>
      </w:r>
      <w:r>
        <w:t xml:space="preserve">: Gradual rollout beginning with analytics-savvy early adopters</w:t>
      </w:r>
    </w:p>
    <w:p>
      <w:pPr>
        <w:pStyle w:val="Compact"/>
        <w:numPr>
          <w:ilvl w:val="0"/>
          <w:numId w:val="1035"/>
        </w:numPr>
      </w:pPr>
      <w:r>
        <w:rPr>
          <w:b/>
          <w:bCs/>
        </w:rPr>
        <w:t xml:space="preserve">Governance Framework Development</w:t>
      </w:r>
      <w:r>
        <w:t xml:space="preserve">: New policies and procedures for democratized analytics</w:t>
      </w:r>
    </w:p>
    <w:bookmarkEnd w:id="108"/>
    <w:bookmarkStart w:id="109" w:name="competitive-advantage"/>
    <w:p>
      <w:pPr>
        <w:pStyle w:val="Heading3"/>
      </w:pPr>
      <w:r>
        <w:rPr>
          <w:rStyle w:val="SectionNumber"/>
        </w:rPr>
        <w:t xml:space="preserve">7.4.3</w:t>
      </w:r>
      <w:r>
        <w:tab/>
      </w:r>
      <w:r>
        <w:t xml:space="preserve">Competitive Advantage</w:t>
      </w:r>
    </w:p>
    <w:p>
      <w:pPr>
        <w:pStyle w:val="FirstParagraph"/>
      </w:pPr>
      <w:r>
        <w:t xml:space="preserve">Early adopters gain significant competitive advantages through improved decision-making speed, operational efficiency, and clinical insights. The Berkshire Healthcare NHS Trust example [I4] demonstrates how low-code platforms enable healthcare professionals to independently create solutions, creating operational advantages.</w:t>
      </w:r>
    </w:p>
    <w:bookmarkEnd w:id="109"/>
    <w:bookmarkEnd w:id="110"/>
    <w:bookmarkEnd w:id="111"/>
    <w:bookmarkStart w:id="115" w:name="conclusion"/>
    <w:p>
      <w:pPr>
        <w:pStyle w:val="Heading1"/>
      </w:pPr>
      <w:r>
        <w:rPr>
          <w:rStyle w:val="SectionNumber"/>
        </w:rPr>
        <w:t xml:space="preserve">8</w:t>
      </w:r>
      <w:r>
        <w:tab/>
      </w:r>
      <w:r>
        <w:t xml:space="preserve">Conclusion</w:t>
      </w:r>
    </w:p>
    <w:p>
      <w:pPr>
        <w:pStyle w:val="FirstParagraph"/>
      </w:pPr>
      <w:r>
        <w:t xml:space="preserve">The peer-reviewed literature provides compelling evidence for implementing conversational AI platforms in healthcare settings. The convergence of technical advances in natural language to SQL generation, critically low analytics maturity in healthcare organizations, and devastating institutional memory loss from workforce turnover creates both urgent need and strategic opportunity.</w:t>
      </w:r>
    </w:p>
    <w:bookmarkStart w:id="112" w:name="key-findings"/>
    <w:p>
      <w:pPr>
        <w:pStyle w:val="Heading2"/>
      </w:pPr>
      <w:r>
        <w:rPr>
          <w:rStyle w:val="SectionNumber"/>
        </w:rPr>
        <w:t xml:space="preserve">8.1</w:t>
      </w:r>
      <w:r>
        <w:tab/>
      </w:r>
      <w:r>
        <w:t xml:space="preserve">Key Findings</w:t>
      </w:r>
    </w:p>
    <w:p>
      <w:pPr>
        <w:pStyle w:val="FirstParagraph"/>
      </w:pPr>
      <w:r>
        <w:t xml:space="preserve">This review of academic and industry sources establishes several critical findings:</w:t>
      </w:r>
    </w:p>
    <w:p>
      <w:pPr>
        <w:numPr>
          <w:ilvl w:val="0"/>
          <w:numId w:val="1036"/>
        </w:numPr>
      </w:pPr>
      <w:r>
        <w:rPr>
          <w:b/>
          <w:bCs/>
        </w:rPr>
        <w:t xml:space="preserve">Technical Progress with Limitations</w:t>
      </w:r>
      <w:r>
        <w:t xml:space="preserve">: Natural language to SQL technologies have advanced significantly, with healthcare-specific benchmarks [A3, A5] 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 [A6], requiring human oversight.</w:t>
      </w:r>
    </w:p>
    <w:p>
      <w:pPr>
        <w:numPr>
          <w:ilvl w:val="0"/>
          <w:numId w:val="1036"/>
        </w:numPr>
      </w:pPr>
      <w:r>
        <w:rPr>
          <w:b/>
          <w:bCs/>
        </w:rPr>
        <w:t xml:space="preserve">Organizational Need</w:t>
      </w:r>
      <w:r>
        <w:t xml:space="preserve">: Healthcare analytics maturity remains an ongoing challenge, with the revised HIMSS AMAM model [I1] emphasizing the need for AI readiness and governance frameworks. Most organizations struggle to advance beyond basic reporting levels.</w:t>
      </w:r>
    </w:p>
    <w:p>
      <w:pPr>
        <w:numPr>
          <w:ilvl w:val="0"/>
          <w:numId w:val="1036"/>
        </w:numPr>
      </w:pPr>
      <w:r>
        <w:rPr>
          <w:b/>
          <w:bCs/>
        </w:rPr>
        <w:t xml:space="preserve">Workforce Impact</w:t>
      </w:r>
      <w:r>
        <w:t xml:space="preserve">: Healthcare nursing turnover rates of 8-36% [A1, A2] and IT staff turnover of 34% [A11] create institutional memory loss, with replacement costs reaching 1.5-2x annual salary [I6]. This creates urgent need for knowledge preservation approaches.</w:t>
      </w:r>
    </w:p>
    <w:p>
      <w:pPr>
        <w:numPr>
          <w:ilvl w:val="0"/>
          <w:numId w:val="1036"/>
        </w:numPr>
      </w:pPr>
      <w:r>
        <w:rPr>
          <w:b/>
          <w:bCs/>
        </w:rPr>
        <w:t xml:space="preserve">Implementation Evidence</w:t>
      </w:r>
      <w:r>
        <w:t xml:space="preserve">: Real-world implementations like Berkshire Healthcare NHS Trust [I4] demonstrate that low-code platforms can enable 800+ citizen developers in healthcare settings, with Forrester Research [I5] documenting 206% three-year ROI.</w:t>
      </w:r>
    </w:p>
    <w:bookmarkEnd w:id="112"/>
    <w:bookmarkStart w:id="113" w:name="strategic-implications"/>
    <w:p>
      <w:pPr>
        <w:pStyle w:val="Heading2"/>
      </w:pPr>
      <w:r>
        <w:rPr>
          <w:rStyle w:val="SectionNumber"/>
        </w:rPr>
        <w:t xml:space="preserve">8.2</w:t>
      </w:r>
      <w:r>
        <w:tab/>
      </w:r>
      <w:r>
        <w:t xml:space="preserve">Strategic Implications</w:t>
      </w:r>
    </w:p>
    <w:p>
      <w:pPr>
        <w:pStyle w:val="FirstParagraph"/>
      </w:pPr>
      <w:r>
        <w:t xml:space="preserve">Healthcare organizations face a clear strategic choice: continue struggling with inaccessible analytics tools that require extensive technical expertise, or adopt conversational AI platforms that democratize data access while preserving institutional knowledge. The evidence supports the latter approach, with appropriate human oversight.</w:t>
      </w:r>
    </w:p>
    <w:p>
      <w:pPr>
        <w:pStyle w:val="BodyText"/>
      </w:pPr>
      <w:r>
        <w:t xml:space="preserve">The financial case is supported by industry analysis showing 206% three-year ROI [I5] and a healthcare analytics market growing to $369.66 billion by 2034 [I7]. The organizational capability development enabled by conversational AI platforms positions healthcare organizations for competitive advantage in an increasingly data-driven industry.</w:t>
      </w:r>
    </w:p>
    <w:bookmarkEnd w:id="113"/>
    <w:bookmarkStart w:id="114" w:name="call-to-action"/>
    <w:p>
      <w:pPr>
        <w:pStyle w:val="Heading2"/>
      </w:pPr>
      <w:r>
        <w:rPr>
          <w:rStyle w:val="SectionNumber"/>
        </w:rPr>
        <w:t xml:space="preserve">8.3</w:t>
      </w:r>
      <w:r>
        <w:tab/>
      </w:r>
      <w:r>
        <w:t xml:space="preserve">Call to Action</w:t>
      </w:r>
    </w:p>
    <w:p>
      <w:pPr>
        <w:pStyle w:val="FirstParagraph"/>
      </w:pPr>
      <w:r>
        <w:t xml:space="preserve">Healthcare leaders should prioritize conversational AI platform evaluation and implementation as a strategic response to analytics challenges, workforce constraints, and institutional memory preservation needs. The evidence base is sufficient to justify immediate action, while delays risk falling further behind in organizational analytics maturity.</w:t>
      </w:r>
    </w:p>
    <w:p>
      <w:pPr>
        <w:pStyle w:val="BodyText"/>
      </w:pPr>
      <w:r>
        <w:t xml:space="preserve">Future research should focus on longitudinal outcomes, specialty-specific applications, and optimal implementation frameworks. However, current evidence provides sufficient justification for healthcare organizations to begin conversational AI platform implementations as a critical component of their digital transformation strategies.</w:t>
      </w:r>
    </w:p>
    <w:p>
      <w:pPr>
        <w:pStyle w:val="BodyText"/>
      </w:pPr>
      <w:r>
        <w:t xml:space="preserve">The question is not whether healthcare organizations should adopt conversational AI platforms, but how quickly they can implement these systems to capture the demonstrated benefits while addressing the urgent challenges facing healthcare analytics today.</w:t>
      </w:r>
    </w:p>
    <w:bookmarkEnd w:id="114"/>
    <w:bookmarkEnd w:id="115"/>
    <w:bookmarkStart w:id="116" w:name="acknowledgments"/>
    <w:p>
      <w:pPr>
        <w:pStyle w:val="Heading1"/>
      </w:pPr>
      <w:r>
        <w:rPr>
          <w:rStyle w:val="SectionNumber"/>
        </w:rPr>
        <w:t xml:space="preserve">9</w:t>
      </w:r>
      <w:r>
        <w:tab/>
      </w:r>
      <w:r>
        <w:t xml:space="preserve">Acknowledgments</w:t>
      </w:r>
    </w:p>
    <w:p>
      <w:pPr>
        <w:pStyle w:val="FirstParagraph"/>
      </w:pPr>
      <w:r>
        <w:t xml:space="preserve">This manuscript was prepared with assistance from Claude Code (Claude Opus 4.5, Anthropic). Claude Code assisted with manuscript editing and refinement, reference verification (including identification of fabricated citations that were removed per Issue #261), validation script development, and documentation workflow automation. In accordance with Nature Portfolio editorial policy, Claude does not meet authorship criteria; the author (S.T.H.) takes full responsibility for the final content, conducted the research, and verified all claims and citations. Figure 1 was created with assistance from Google Gemini, as noted in the figure caption.</w:t>
      </w:r>
    </w:p>
    <w:bookmarkEnd w:id="116"/>
    <w:bookmarkStart w:id="117" w:name="author-contributions"/>
    <w:p>
      <w:pPr>
        <w:pStyle w:val="Heading1"/>
      </w:pPr>
      <w:r>
        <w:rPr>
          <w:rStyle w:val="SectionNumber"/>
        </w:rPr>
        <w:t xml:space="preserve">10</w:t>
      </w:r>
      <w:r>
        <w:tab/>
      </w:r>
      <w:r>
        <w:t xml:space="preserve">Author Contributions</w:t>
      </w:r>
    </w:p>
    <w:p>
      <w:pPr>
        <w:pStyle w:val="FirstParagraph"/>
      </w:pPr>
      <w:r>
        <w:t xml:space="preserve">S.T.H. conceived the research, conducted the literature review, and wrote the manuscript.</w:t>
      </w:r>
    </w:p>
    <w:bookmarkEnd w:id="117"/>
    <w:bookmarkStart w:id="118" w:name="competing-interests"/>
    <w:p>
      <w:pPr>
        <w:pStyle w:val="Heading1"/>
      </w:pPr>
      <w:r>
        <w:rPr>
          <w:rStyle w:val="SectionNumber"/>
        </w:rPr>
        <w:t xml:space="preserve">11</w:t>
      </w:r>
      <w:r>
        <w:tab/>
      </w:r>
      <w:r>
        <w:t xml:space="preserve">Competing Interests</w:t>
      </w:r>
    </w:p>
    <w:p>
      <w:pPr>
        <w:pStyle w:val="FirstParagraph"/>
      </w:pPr>
      <w:r>
        <w:t xml:space="preserve">Samuel T Harrold is founder of Yuimedi and a Data Scientist at Indiana University Health. The views and opinions expressed in this paper are those of the author and do not necessarily reflect the official policy or position of Indiana University Health or any other organization. This research was conducted independently and does not constitute an endorsement by any affiliated institution.</w:t>
      </w:r>
    </w:p>
    <w:bookmarkEnd w:id="118"/>
    <w:bookmarkStart w:id="119" w:name="data-availability"/>
    <w:p>
      <w:pPr>
        <w:pStyle w:val="Heading1"/>
      </w:pPr>
      <w:r>
        <w:rPr>
          <w:rStyle w:val="SectionNumber"/>
        </w:rPr>
        <w:t xml:space="preserve">12</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19"/>
    <w:bookmarkStart w:id="120" w:name="code-availability"/>
    <w:p>
      <w:pPr>
        <w:pStyle w:val="Heading1"/>
      </w:pPr>
      <w:r>
        <w:rPr>
          <w:rStyle w:val="SectionNumber"/>
        </w:rPr>
        <w:t xml:space="preserve">13</w:t>
      </w:r>
      <w:r>
        <w:tab/>
      </w:r>
      <w:r>
        <w:t xml:space="preserve">Code Availability</w:t>
      </w:r>
    </w:p>
    <w:p>
      <w:pPr>
        <w:pStyle w:val="FirstParagraph"/>
      </w:pPr>
      <w:r>
        <w:t xml:space="preserve">Not applicable. No custom code was developed for this research.</w:t>
      </w:r>
    </w:p>
    <w:bookmarkEnd w:id="120"/>
    <w:bookmarkStart w:id="121" w:name="funding"/>
    <w:p>
      <w:pPr>
        <w:pStyle w:val="Heading1"/>
      </w:pPr>
      <w:r>
        <w:rPr>
          <w:rStyle w:val="SectionNumber"/>
        </w:rPr>
        <w:t xml:space="preserve">14</w:t>
      </w:r>
      <w:r>
        <w:tab/>
      </w:r>
      <w:r>
        <w:t xml:space="preserve">Funding</w:t>
      </w:r>
    </w:p>
    <w:p>
      <w:pPr>
        <w:pStyle w:val="FirstParagraph"/>
      </w:pPr>
      <w:r>
        <w:t xml:space="preserve">This research received no external funding.</w:t>
      </w:r>
    </w:p>
    <w:bookmarkEnd w:id="121"/>
    <w:bookmarkStart w:id="124" w:name="references"/>
    <w:p>
      <w:pPr>
        <w:pStyle w:val="Heading1"/>
      </w:pPr>
      <w:r>
        <w:rPr>
          <w:rStyle w:val="SectionNumber"/>
        </w:rPr>
        <w:t xml:space="preserve">15</w:t>
      </w:r>
      <w:r>
        <w:tab/>
      </w:r>
      <w:r>
        <w:t xml:space="preserve">References</w:t>
      </w:r>
    </w:p>
    <w:bookmarkStart w:id="122" w:name="academic-sources"/>
    <w:p>
      <w:pPr>
        <w:pStyle w:val="Heading2"/>
      </w:pPr>
      <w:r>
        <w:rPr>
          <w:rStyle w:val="SectionNumber"/>
        </w:rPr>
        <w:t xml:space="preserve">15.1</w:t>
      </w:r>
      <w:r>
        <w:tab/>
      </w:r>
      <w:r>
        <w:t xml:space="preserve">Academic Sources</w:t>
      </w:r>
    </w:p>
    <w:p>
      <w:pPr>
        <w:pStyle w:val="FirstParagraph"/>
      </w:pPr>
      <w:r>
        <w:t xml:space="preserve">[A1] Wu, Y., Li, X., Zhang, Y., et al. (2024). Worldwide prevalence and associated factors of nursing staff turnover: A systematic review and meta-analysis.</w:t>
      </w:r>
      <w:r>
        <w:t xml:space="preserve"> </w:t>
      </w:r>
      <w:r>
        <w:rPr>
          <w:i/>
          <w:iCs/>
        </w:rPr>
        <w:t xml:space="preserve">International Journal of Nursing Studies</w:t>
      </w:r>
      <w:r>
        <w:t xml:space="preserve">, 149, 104625. DOI: 10.1016/j.ijnurstu.2023.104625. https://pmc.ncbi.nlm.nih.gov/articles/PMC10802134/</w:t>
      </w:r>
    </w:p>
    <w:p>
      <w:pPr>
        <w:pStyle w:val="BodyText"/>
      </w:pPr>
      <w:r>
        <w:t xml:space="preserve">[A2] Ren, L., Wang, H., Chen, J., et al. (2024). Global prevalence of nurse turnover rates: A meta-analysis of 21 studies from 14 countries.</w:t>
      </w:r>
      <w:r>
        <w:t xml:space="preserve"> </w:t>
      </w:r>
      <w:r>
        <w:rPr>
          <w:i/>
          <w:iCs/>
        </w:rPr>
        <w:t xml:space="preserve">Journal of Nursing Management</w:t>
      </w:r>
      <w:r>
        <w:t xml:space="preserve">, 2024, 5063998. DOI: 10.1155/2024/5063998. https://pmc.ncbi.nlm.nih.gov/articles/PMC11919231/</w:t>
      </w:r>
    </w:p>
    <w:p>
      <w:pPr>
        <w:pStyle w:val="BodyText"/>
      </w:pPr>
      <w:r>
        <w:t xml:space="preserve">[A3] Lee, G., et al. (2023). EHRSQL: A practical text-to-SQL benchmark for electronic health records.</w:t>
      </w:r>
      <w:r>
        <w:t xml:space="preserve"> </w:t>
      </w:r>
      <w:r>
        <w:rPr>
          <w:i/>
          <w:iCs/>
        </w:rPr>
        <w:t xml:space="preserve">Proceedings of NeurIPS 2022</w:t>
      </w:r>
      <w:r>
        <w:t xml:space="preserve">. arXiv:2301.07695. https://arxiv.org/abs/2301.07695</w:t>
      </w:r>
    </w:p>
    <w:p>
      <w:pPr>
        <w:pStyle w:val="BodyText"/>
      </w:pPr>
      <w:r>
        <w:t xml:space="preserve">[A4] Navarro, D. F., Ijaz, K., Rezazadegan, D., Rahimi-Ardabili, H., Dras, M., Coiera, E., &amp; Berkovsky, S. (2023). Clinical named entity recognition and relation extraction using natural language processing of medical free text: A systematic review.</w:t>
      </w:r>
      <w:r>
        <w:t xml:space="preserve"> </w:t>
      </w:r>
      <w:r>
        <w:rPr>
          <w:i/>
          <w:iCs/>
        </w:rPr>
        <w:t xml:space="preserve">International Journal of Medical Informatics</w:t>
      </w:r>
      <w:r>
        <w:t xml:space="preserve">, 177, 105122. DOI: 10.1016/j.ijmedinf.2023.105122. https://www.sciencedirect.com/science/article/pii/S1386505623001405</w:t>
      </w:r>
    </w:p>
    <w:p>
      <w:pPr>
        <w:pStyle w:val="BodyText"/>
      </w:pPr>
      <w:r>
        <w:t xml:space="preserve">[A5] Wang, P., Shi, T., &amp; Reddy, C. K. (2020). Text-to-SQL generation for question answering on electronic medical records.</w:t>
      </w:r>
      <w:r>
        <w:t xml:space="preserve"> </w:t>
      </w:r>
      <w:r>
        <w:rPr>
          <w:i/>
          <w:iCs/>
        </w:rPr>
        <w:t xml:space="preserve">Proceedings of The Web Conference 2020</w:t>
      </w:r>
      <w:r>
        <w:t xml:space="preserve">, Pages 350-361. DOI: 10.1145/3366423.3380120. https://arxiv.org/abs/1908.01839</w:t>
      </w:r>
    </w:p>
    <w:p>
      <w:pPr>
        <w:pStyle w:val="BodyText"/>
      </w:pPr>
      <w:r>
        <w:t xml:space="preserve">[A6] Ziletti, A., &amp; D’Ambrosi, L. (2024). Retrieval augmented text-to-SQL generation for epidemiological question answering using electronic health records.</w:t>
      </w:r>
      <w:r>
        <w:t xml:space="preserve"> </w:t>
      </w:r>
      <w:r>
        <w:rPr>
          <w:i/>
          <w:iCs/>
        </w:rPr>
        <w:t xml:space="preserve">NAACL 2024 Clinical NLP Workshop</w:t>
      </w:r>
      <w:r>
        <w:t xml:space="preserve">. arXiv:2403.09226. https://arxiv.org/abs/2403.09226</w:t>
      </w:r>
    </w:p>
    <w:p>
      <w:pPr>
        <w:pStyle w:val="BodyText"/>
      </w:pPr>
      <w:r>
        <w:t xml:space="preserve">[A7] Kamble, S. S., Gunasekaran, A., Goswami, M., &amp; Manda, J. (2019). A systematic perspective on the applications of big data analytics in healthcare management.</w:t>
      </w:r>
      <w:r>
        <w:t xml:space="preserve"> </w:t>
      </w:r>
      <w:r>
        <w:rPr>
          <w:i/>
          <w:iCs/>
        </w:rPr>
        <w:t xml:space="preserve">International Journal of Healthcare Management</w:t>
      </w:r>
      <w:r>
        <w:t xml:space="preserve">, 12(3), 226-240. DOI: 10.1080/20479700.2018.1531606. https://www.tandfonline.com/doi/full/10.1080/20479700.2018.1531606</w:t>
      </w:r>
    </w:p>
    <w:p>
      <w:pPr>
        <w:pStyle w:val="BodyText"/>
      </w:pPr>
      <w:r>
        <w:t xml:space="preserve">[A8] Lee, J., Kim, S., &amp; Park, H. (2022). Medical entity recognition and SQL query generation using semantic parsing for electronic health records.</w:t>
      </w:r>
      <w:r>
        <w:t xml:space="preserve"> </w:t>
      </w:r>
      <w:r>
        <w:rPr>
          <w:i/>
          <w:iCs/>
        </w:rPr>
        <w:t xml:space="preserve">Journal of Biomedical Informatics</w:t>
      </w:r>
      <w:r>
        <w:t xml:space="preserve">, 128, 104037. DOI: 10.1016/j.jbi.2022.104037. https://www.sciencedirect.com/science/article/pii/S1532046422000533</w:t>
      </w:r>
    </w:p>
    <w:p>
      <w:pPr>
        <w:pStyle w:val="BodyText"/>
      </w:pPr>
      <w:r>
        <w:t xml:space="preserve">[A9] MedAgentBench Study. (2024). MedAgentBench: A virtual EHR environment to benchmark medical LLM agents.</w:t>
      </w:r>
      <w:r>
        <w:t xml:space="preserve"> </w:t>
      </w:r>
      <w:r>
        <w:rPr>
          <w:i/>
          <w:iCs/>
        </w:rPr>
        <w:t xml:space="preserve">NEJM AI</w:t>
      </w:r>
      <w:r>
        <w:t xml:space="preserve">. DOI: 10.1056/AIdbp2500144. https://ai.nejm.org/doi/full/10.1056/AIdbp2500144</w:t>
      </w:r>
    </w:p>
    <w:p>
      <w:pPr>
        <w:pStyle w:val="BodyText"/>
      </w:pPr>
      <w:r>
        <w:t xml:space="preserve">[A10] Chen, Z., et al. (2024). Towards evaluating and building versatile large language models for medicine.</w:t>
      </w:r>
      <w:r>
        <w:t xml:space="preserve"> </w:t>
      </w:r>
      <w:r>
        <w:rPr>
          <w:i/>
          <w:iCs/>
        </w:rPr>
        <w:t xml:space="preserve">npj Digital Medicine</w:t>
      </w:r>
      <w:r>
        <w:t xml:space="preserve">, 7, 320. DOI: 10.1038/s41746-024-01390-4. https://www.nature.com/articles/s41746-024-01390-4</w:t>
      </w:r>
    </w:p>
    <w:p>
      <w:pPr>
        <w:pStyle w:val="BodyText"/>
      </w:pPr>
      <w:r>
        <w:t xml:space="preserve">[A11] Ang, S., &amp; Slaughter, S. (2004). Turnover of information technology professionals: The effects of internal labor market strategies.</w:t>
      </w:r>
      <w:r>
        <w:t xml:space="preserve"> </w:t>
      </w:r>
      <w:r>
        <w:rPr>
          <w:i/>
          <w:iCs/>
        </w:rPr>
        <w:t xml:space="preserve">ACM SIGMIS Database: The DATABASE for Advances in Information Systems</w:t>
      </w:r>
      <w:r>
        <w:t xml:space="preserve">, 35(3), 11-27. DOI: 10.1145/1017114.1017118. https://dl.acm.org/doi/10.1145/1017114.1017118</w:t>
      </w:r>
    </w:p>
    <w:p>
      <w:pPr>
        <w:pStyle w:val="BodyText"/>
      </w:pPr>
      <w:r>
        <w:t xml:space="preserve">[A12] Ledikwe, J. H., Reason, L. L., Burnett, S. M., Busang, L., Bodika, S., Lebelonyane, R., Ludick, S., Matshediso, E., Mawandia, S., Mmelesi, M., Sento, B., &amp; Semo, B.-W. (2013). Establishing a health information workforce: Innovation for low- and middle-income countries.</w:t>
      </w:r>
      <w:r>
        <w:t xml:space="preserve"> </w:t>
      </w:r>
      <w:r>
        <w:rPr>
          <w:i/>
          <w:iCs/>
        </w:rPr>
        <w:t xml:space="preserve">Human Resources for Health</w:t>
      </w:r>
      <w:r>
        <w:t xml:space="preserve">, 11, 35. DOI: 10.1186/1478-4491-11-35. https://human-resources-health.biomedcentral.com/articles/10.1186/1478-4491-11-35</w:t>
      </w:r>
    </w:p>
    <w:p>
      <w:pPr>
        <w:pStyle w:val="BodyText"/>
      </w:pPr>
      <w:r>
        <w:t xml:space="preserve">[A13] Mantas, J., Ammenwerth, E., Demiris, G., Hasman, A., Haux, R., Hersh, W., Hovenga, E., Lun, K. C., Marin, H., Martin-Sanchez, F., &amp; Wright, G. (2010). Recommendations of the International Medical Informatics Association (IMIA) on education in biomedical and health informatics: First revision.</w:t>
      </w:r>
      <w:r>
        <w:t xml:space="preserve"> </w:t>
      </w:r>
      <w:r>
        <w:rPr>
          <w:i/>
          <w:iCs/>
        </w:rPr>
        <w:t xml:space="preserve">Methods of Information in Medicine</w:t>
      </w:r>
      <w:r>
        <w:t xml:space="preserve">, 49(2), 105-120. DOI: 10.3414/ME5119. https://pubmed.ncbi.nlm.nih.gov/20054502/</w:t>
      </w:r>
    </w:p>
    <w:p>
      <w:pPr>
        <w:pStyle w:val="BodyText"/>
      </w:pPr>
      <w:r>
        <w:t xml:space="preserve">[A14] Musa, S., Dergaa, I., Al Shekh Yasin, R., &amp; Singh, R. (2023). The impact of training on electronic health records related knowledge, practical competencies, and staff satisfaction: A pre-post intervention study among wellness center providers in a primary health-care facility.</w:t>
      </w:r>
      <w:r>
        <w:t xml:space="preserve"> </w:t>
      </w:r>
      <w:r>
        <w:rPr>
          <w:i/>
          <w:iCs/>
        </w:rPr>
        <w:t xml:space="preserve">Journal of Multidisciplinary Healthcare</w:t>
      </w:r>
      <w:r>
        <w:t xml:space="preserve">, 16, 1551-1563. DOI: 10.2147/JMDH.S414200. https://pmc.ncbi.nlm.nih.gov/articles/PMC10243608/</w:t>
      </w:r>
    </w:p>
    <w:bookmarkEnd w:id="122"/>
    <w:bookmarkStart w:id="123" w:name="industry-sources"/>
    <w:p>
      <w:pPr>
        <w:pStyle w:val="Heading2"/>
      </w:pPr>
      <w:r>
        <w:rPr>
          <w:rStyle w:val="SectionNumber"/>
        </w:rPr>
        <w:t xml:space="preserve">15.2</w:t>
      </w:r>
      <w:r>
        <w:tab/>
      </w:r>
      <w:r>
        <w:t xml:space="preserve">Industry Sources</w:t>
      </w:r>
    </w:p>
    <w:p>
      <w:pPr>
        <w:pStyle w:val="FirstParagraph"/>
      </w:pPr>
      <w:r>
        <w:t xml:space="preserve">[I1] HIMSS Analytics. (2024). Analytics maturity assessment model (AMAM) global report. Healthcare Information and Management Systems Society. https://www.himss.org/maturity-models/amam/</w:t>
      </w:r>
    </w:p>
    <w:p>
      <w:pPr>
        <w:pStyle w:val="BodyText"/>
      </w:pPr>
      <w:r>
        <w:t xml:space="preserve">[I2] Snowdon, A. (2024). New analytics maturity adoption model pushes for digital transformation and data-driven decisions.</w:t>
      </w:r>
      <w:r>
        <w:t xml:space="preserve"> </w:t>
      </w:r>
      <w:r>
        <w:rPr>
          <w:i/>
          <w:iCs/>
        </w:rPr>
        <w:t xml:space="preserve">HIMSS</w:t>
      </w:r>
      <w:r>
        <w:t xml:space="preserve">. https://legacy.himss.org/news/new-analytics-maturity-adoption-model-pushes-digital-transformation-and-data-driven-decisions</w:t>
      </w:r>
    </w:p>
    <w:p>
      <w:pPr>
        <w:pStyle w:val="BodyText"/>
      </w:pPr>
      <w:r>
        <w:t xml:space="preserve">[I3] Health Catalyst. (2020). The healthcare analytics adoption model: A roadmap to analytic maturity. https://www.healthcatalyst.com/learn/insights/healthcare-analytics-adoption-model-roadmap-analytic-maturity</w:t>
      </w:r>
    </w:p>
    <w:p>
      <w:pPr>
        <w:pStyle w:val="BodyText"/>
      </w:pPr>
      <w:r>
        <w:t xml:space="preserve">[I4] Berkshire Healthcare NHS Trust. (2024). Empowering citizen developers: Low-code success in healthcare. https://ia.berkshirehealthcare.nhs.uk/citizen-developer-programme</w:t>
      </w:r>
    </w:p>
    <w:p>
      <w:pPr>
        <w:pStyle w:val="BodyText"/>
      </w:pPr>
      <w:r>
        <w:t xml:space="preserve">[I5] Forrester Research. (2024). The total economic impact of Microsoft Power Apps. Forrester Consulting. https://tei.forrester.com/go/microsoft/powerappstei/?lang=en-us</w:t>
      </w:r>
    </w:p>
    <w:p>
      <w:pPr>
        <w:pStyle w:val="BodyText"/>
      </w:pPr>
      <w:r>
        <w:t xml:space="preserve">[I6] Oracle. (2024). The real cost of turnover in healthcare. https://www.oracle.com/human-capital-management/cost-employee-turnover-healthcare/</w:t>
      </w:r>
    </w:p>
    <w:p>
      <w:pPr>
        <w:pStyle w:val="BodyText"/>
      </w:pPr>
      <w:r>
        <w:t xml:space="preserve">[I7] Precedence Research. (2024). Healthcare analytics market size and forecast 2025 to 2034. https://www.precedenceresearch.com/healthcare-analytics-market</w:t>
      </w:r>
    </w:p>
    <w:p>
      <w:pPr>
        <w:pStyle w:val="BodyText"/>
      </w:pPr>
      <w:r>
        <w:t xml:space="preserve">[I8] Anthropic. (2025). Code modernization playbook: A practical guide to modernizing legacy systems with AI. https://resources.anthropic.com/code-modernization-playbook</w:t>
      </w:r>
    </w:p>
    <w:p>
      <w:pPr>
        <w:pStyle w:val="BodyText"/>
      </w:pPr>
      <w:r>
        <w:t xml:space="preserve">[I9] Farr, C. (2022). IBM sells Watson Health assets to investment firm Francisco Partners.</w:t>
      </w:r>
      <w:r>
        <w:t xml:space="preserve"> </w:t>
      </w:r>
      <w:r>
        <w:rPr>
          <w:i/>
          <w:iCs/>
        </w:rPr>
        <w:t xml:space="preserve">Wall Street Journal</w:t>
      </w:r>
      <w:r>
        <w:t xml:space="preserve">. https://www.wsj.com/articles/ibm-to-sell-watson-health-assets-to-investment-firm-11642680400</w:t>
      </w:r>
    </w:p>
    <w:p>
      <w:pPr>
        <w:pStyle w:val="BodyText"/>
      </w:pPr>
      <w:r>
        <w:t xml:space="preserve">[I10] LaVito, A. (2021). Haven, the Amazon-Berkshire-JPMorgan venture to disrupt healthcare, is disbanding after 3 years.</w:t>
      </w:r>
      <w:r>
        <w:t xml:space="preserve"> </w:t>
      </w:r>
      <w:r>
        <w:rPr>
          <w:i/>
          <w:iCs/>
        </w:rPr>
        <w:t xml:space="preserve">CNBC</w:t>
      </w:r>
      <w:r>
        <w:t xml:space="preserve">. https://www.cnbc.com/2021/01/04/haven-the-amazon-berkshire-jpmorgan-venture-to-disrupt-healthcare-is-disbanding.html</w:t>
      </w:r>
    </w:p>
    <w:p>
      <w:pPr>
        <w:pStyle w:val="BodyText"/>
      </w:pPr>
      <w:r>
        <w:t xml:space="preserve">[I11] American Health Information Management Association &amp; NORC at the University of Chicago. (2023). Health information workforce survey report. https://www.ahima.org/news-publications/press-room-press-releases/2023-press-releases/health-information-workforce-shortages-persist-as-ai-shows-promise-ahima-survey-reveals/</w:t>
      </w:r>
    </w:p>
    <w:bookmarkEnd w:id="123"/>
    <w:bookmarkEnd w:id="124"/>
    <w:bookmarkStart w:id="131" w:name="appendices"/>
    <w:p>
      <w:pPr>
        <w:pStyle w:val="Heading1"/>
      </w:pPr>
      <w:r>
        <w:rPr>
          <w:rStyle w:val="SectionNumber"/>
        </w:rPr>
        <w:t xml:space="preserve">16</w:t>
      </w:r>
      <w:r>
        <w:tab/>
      </w:r>
      <w:r>
        <w:t xml:space="preserve">Appendices</w:t>
      </w:r>
    </w:p>
    <w:bookmarkStart w:id="125" w:name="appendix-a-healthcare-analytics-glossary"/>
    <w:p>
      <w:pPr>
        <w:pStyle w:val="Heading2"/>
      </w:pPr>
      <w:r>
        <w:rPr>
          <w:rStyle w:val="SectionNumber"/>
        </w:rPr>
        <w:t xml:space="preserve">16.1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25"/>
    <w:bookmarkStart w:id="126" w:name="Xda282ad3909d53d8ac6252a99a3daf0ffe2dfbb"/>
    <w:p>
      <w:pPr>
        <w:pStyle w:val="Heading2"/>
      </w:pPr>
      <w:r>
        <w:rPr>
          <w:rStyle w:val="SectionNumber"/>
        </w:rPr>
        <w:t xml:space="preserve">16.2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26"/>
    <w:bookmarkStart w:id="130" w:name="Xbfd30549e6247e2f3e5132a039875af0e2849bb"/>
    <w:p>
      <w:pPr>
        <w:pStyle w:val="Heading2"/>
      </w:pPr>
      <w:r>
        <w:rPr>
          <w:rStyle w:val="SectionNumber"/>
        </w:rPr>
        <w:t xml:space="preserve">16.3</w:t>
      </w:r>
      <w:r>
        <w:tab/>
      </w:r>
      <w:r>
        <w:t xml:space="preserve">Appendix C: Healthcare NL2SQL Query Examples</w:t>
      </w:r>
    </w:p>
    <w:bookmarkStart w:id="127" w:name="patient-population-analysis"/>
    <w:p>
      <w:pPr>
        <w:pStyle w:val="Heading3"/>
      </w:pPr>
      <w:r>
        <w:rPr>
          <w:rStyle w:val="SectionNumber"/>
        </w:rPr>
        <w:t xml:space="preserve">16.3.1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27"/>
    <w:bookmarkStart w:id="128" w:name="operational-metrics"/>
    <w:p>
      <w:pPr>
        <w:pStyle w:val="Heading3"/>
      </w:pPr>
      <w:r>
        <w:rPr>
          <w:rStyle w:val="SectionNumber"/>
        </w:rPr>
        <w:t xml:space="preserve">16.3.2</w:t>
      </w:r>
      <w:r>
        <w:tab/>
      </w:r>
      <w:r>
        <w:t xml:space="preserve">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28"/>
    <w:bookmarkStart w:id="129" w:name="quality-metrics"/>
    <w:p>
      <w:pPr>
        <w:pStyle w:val="Heading3"/>
      </w:pPr>
      <w:r>
        <w:rPr>
          <w:rStyle w:val="SectionNumber"/>
        </w:rPr>
        <w:t xml:space="preserve">16.3.3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https://us.yuimedi.com/contact-us/ (include</w:t>
      </w:r>
      <w:r>
        <w:rPr>
          <w:i/>
          <w:iCs/>
        </w:rPr>
        <w:t xml:space="preserve"> </w:t>
      </w:r>
      <w:r>
        <w:rPr>
          <w:i/>
          <w:iCs/>
        </w:rPr>
        <w:t xml:space="preserve">“</w:t>
      </w:r>
      <w:r>
        <w:rPr>
          <w:i/>
          <w:iCs/>
        </w:rPr>
        <w:t xml:space="preserve">NL2SQL paper</w:t>
      </w:r>
      <w:r>
        <w:rPr>
          <w:i/>
          <w:iCs/>
        </w:rPr>
        <w:t xml:space="preserve">”</w:t>
      </w:r>
      <w:r>
        <w:rPr>
          <w:i/>
          <w:iCs/>
        </w:rPr>
        <w:t xml:space="preserve"> </w:t>
      </w:r>
      <w:r>
        <w:rPr>
          <w:i/>
          <w:iCs/>
        </w:rPr>
        <w:t xml:space="preserve">in message)</w:t>
      </w:r>
    </w:p>
    <w:bookmarkEnd w:id="129"/>
    <w:bookmarkEnd w:id="130"/>
    <w:bookmarkEnd w:id="1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 Language to SQL in Healthcare: Bridging Analytics Maturity Gaps, Workforce Turnover, and Technical Barriers Through Conversational AI Platforms</dc:title>
  <dc:creator>Samuel T Harrold, Yuimedi</dc:creator>
  <dc:language>en-US</dc:language>
  <cp:keywords>healthcare analytics, natural language processing, SQL generation, institutional memory, conversational AI, healthcare informatics, workforce turnover, analytics maturity</cp:keywords>
  <dcterms:created xsi:type="dcterms:W3CDTF">2025-12-14T16:50:54Z</dcterms:created>
  <dcterms:modified xsi:type="dcterms:W3CDTF">2025-12-14T16:50:54Z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research examines the evidence for implementing conversational AI platforms in healthcare analytics, addressing three critical challenges: low healthcare analytics maturity, workforce turnover with institutional memory loss, and technical barriers in natural language to SQL generation. Through review of peer-reviewed benchmarking studies and industry implementations, we demonstrate that natural language interfaces can democratize analytics access while preserving institutional knowledge. Healthcare-specific text-to-SQL benchmarks show significant progress, though current models are “not yet sufficiently accurate for unsupervised use” in clinical settings. Healthcare nursing turnover rates of 8-36% and IT staff turnover of ~34% create institutional memory loss, while low-code implementations show 206% three-year ROI. The convergence of technical advances in NL2SQL generation, analytics maturity challenges in healthcare organizations, and workforce turnover creates both urgent need and strategic opportunity for conversational AI platforms with appropriate governance.</vt:lpwstr>
  </property>
  <property fmtid="{D5CDD505-2E9C-101B-9397-08002B2CF9AE}" pid="3" name="book">
    <vt:lpwstr>False</vt:lpwstr>
  </property>
  <property fmtid="{D5CDD505-2E9C-101B-9397-08002B2CF9AE}" pid="4" name="citecolor">
    <vt:lpwstr>blue</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correspondence">
    <vt:lpwstr>https://us.yuimedi.com/contact-us/ (include ‘NL2SQL paper’ in message)</vt:lpwstr>
  </property>
  <property fmtid="{D5CDD505-2E9C-101B-9397-08002B2CF9AE}" pid="9" name="date">
    <vt:lpwstr>December 2025</vt:lpwstr>
  </property>
  <property fmtid="{D5CDD505-2E9C-101B-9397-08002B2CF9AE}" pid="10" name="documentclass">
    <vt:lpwstr>article</vt:lpwstr>
  </property>
  <property fmtid="{D5CDD505-2E9C-101B-9397-08002B2CF9AE}" pid="11" name="fontsize">
    <vt:lpwstr>11pt</vt:lpwstr>
  </property>
  <property fmtid="{D5CDD505-2E9C-101B-9397-08002B2CF9AE}" pid="12" name="footer-center">
    <vt:lpwstr/>
  </property>
  <property fmtid="{D5CDD505-2E9C-101B-9397-08002B2CF9AE}" pid="13" name="footer-left">
    <vt:lpwstr/>
  </property>
  <property fmtid="{D5CDD505-2E9C-101B-9397-08002B2CF9AE}" pid="14" name="footer-right">
    <vt:lpwstr/>
  </property>
  <property fmtid="{D5CDD505-2E9C-101B-9397-08002B2CF9AE}" pid="15" name="geometry">
    <vt:lpwstr>margin=1in</vt:lpwstr>
  </property>
  <property fmtid="{D5CDD505-2E9C-101B-9397-08002B2CF9AE}" pid="16" name="header-includes">
    <vt:lpwstr/>
  </property>
  <property fmtid="{D5CDD505-2E9C-101B-9397-08002B2CF9AE}" pid="17" name="header-left">
    <vt:lpwstr>NL2SQL in Healthcare</vt:lpwstr>
  </property>
  <property fmtid="{D5CDD505-2E9C-101B-9397-08002B2CF9AE}" pid="18" name="header-right">
    <vt:lpwstr>December 2025</vt:lpwstr>
  </property>
  <property fmtid="{D5CDD505-2E9C-101B-9397-08002B2CF9AE}" pid="19" name="license">
    <vt:lpwstr>CC BY 4.0</vt:lpwstr>
  </property>
  <property fmtid="{D5CDD505-2E9C-101B-9397-08002B2CF9AE}" pid="20" name="license-url">
    <vt:lpwstr>https://creativecommons.org/licenses/by/4.0/</vt:lpwstr>
  </property>
  <property fmtid="{D5CDD505-2E9C-101B-9397-08002B2CF9AE}" pid="21" name="linestretch">
    <vt:lpwstr>1.15</vt:lpwstr>
  </property>
  <property fmtid="{D5CDD505-2E9C-101B-9397-08002B2CF9AE}" pid="22" name="linkcolor">
    <vt:lpwstr>blue</vt:lpwstr>
  </property>
  <property fmtid="{D5CDD505-2E9C-101B-9397-08002B2CF9AE}" pid="23" name="listings">
    <vt:lpwstr>True</vt:lpwstr>
  </property>
  <property fmtid="{D5CDD505-2E9C-101B-9397-08002B2CF9AE}" pid="24" name="listings-no-page-break">
    <vt:lpwstr>True</vt:lpwstr>
  </property>
  <property fmtid="{D5CDD505-2E9C-101B-9397-08002B2CF9AE}" pid="25" name="mainfont">
    <vt:lpwstr>DejaVu Serif</vt:lpwstr>
  </property>
  <property fmtid="{D5CDD505-2E9C-101B-9397-08002B2CF9AE}" pid="26" name="monofont">
    <vt:lpwstr>DejaVu Sans Mono</vt:lpwstr>
  </property>
  <property fmtid="{D5CDD505-2E9C-101B-9397-08002B2CF9AE}" pid="27" name="numbersections">
    <vt:lpwstr>True</vt:lpwstr>
  </property>
  <property fmtid="{D5CDD505-2E9C-101B-9397-08002B2CF9AE}" pid="28" name="papersize">
    <vt:lpwstr>letter</vt:lpwstr>
  </property>
  <property fmtid="{D5CDD505-2E9C-101B-9397-08002B2CF9AE}" pid="29" name="prevent-widows">
    <vt:lpwstr>True</vt:lpwstr>
  </property>
  <property fmtid="{D5CDD505-2E9C-101B-9397-08002B2CF9AE}" pid="30" name="sansfont">
    <vt:lpwstr>DejaVu Sans</vt:lpwstr>
  </property>
  <property fmtid="{D5CDD505-2E9C-101B-9397-08002B2CF9AE}" pid="31" name="titlepage">
    <vt:lpwstr>True</vt:lpwstr>
  </property>
  <property fmtid="{D5CDD505-2E9C-101B-9397-08002B2CF9AE}" pid="32" name="titlepage-color">
    <vt:lpwstr>FFFFFF</vt:lpwstr>
  </property>
  <property fmtid="{D5CDD505-2E9C-101B-9397-08002B2CF9AE}" pid="33" name="titlepage-rule-color">
    <vt:lpwstr>000000</vt:lpwstr>
  </property>
  <property fmtid="{D5CDD505-2E9C-101B-9397-08002B2CF9AE}" pid="34" name="titlepage-rule-height">
    <vt:lpwstr>2</vt:lpwstr>
  </property>
  <property fmtid="{D5CDD505-2E9C-101B-9397-08002B2CF9AE}" pid="35" name="titlepage-text-color">
    <vt:lpwstr>000000</vt:lpwstr>
  </property>
  <property fmtid="{D5CDD505-2E9C-101B-9397-08002B2CF9AE}" pid="36" name="toc">
    <vt:lpwstr>True</vt:lpwstr>
  </property>
  <property fmtid="{D5CDD505-2E9C-101B-9397-08002B2CF9AE}" pid="37" name="toc-depth">
    <vt:lpwstr>3</vt:lpwstr>
  </property>
  <property fmtid="{D5CDD505-2E9C-101B-9397-08002B2CF9AE}" pid="38" name="urlcolor">
    <vt:lpwstr>blue</vt:lpwstr>
  </property>
  <property fmtid="{D5CDD505-2E9C-101B-9397-08002B2CF9AE}" pid="39" name="version">
    <vt:lpwstr>1.0.0</vt:lpwstr>
  </property>
</Properties>
</file>