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multimedia-appendix-1"/>
    <w:p>
      <w:pPr>
        <w:pStyle w:val="Heading1"/>
      </w:pPr>
      <w:r>
        <w:t xml:space="preserve">Multimedia Appendix 1</w:t>
      </w:r>
    </w:p>
    <w:bookmarkStart w:id="9" w:name="X9f53f22171f41c75ba70869e293df97768fb2d4"/>
    <w:p>
      <w:pPr>
        <w:pStyle w:val="Heading2"/>
      </w:pPr>
      <w:r>
        <w:t xml:space="preserve">HIMSS Analytics Maturity Assessment Model (AMAM) Stages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care, genomic analytics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2026-01-22T15:32:07Z</dcterms:created>
  <dcterms:modified xsi:type="dcterms:W3CDTF">2026-01-22T15:32:07Z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