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ff9cde52cae18c80403e7f765c2257be074f33d"/>
    <w:p>
      <w:pPr>
        <w:pStyle w:val="Heading1"/>
      </w:pPr>
      <w:r>
        <w:t xml:space="preserve">Cover Letter for JMIR Medical Informatics Submission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Editor-in-Chief, JMIR Medical Informatics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Manuscript Submission - Review Article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I am pleased to submit the manuscript titled</w:t>
      </w:r>
      <w:r>
        <w:t xml:space="preserve"> </w:t>
      </w:r>
      <w:r>
        <w:rPr>
          <w:b/>
          <w:bCs/>
        </w:rPr>
        <w:t xml:space="preserve">“Healthcare Analytics Challenges: A Three-Pillar Framework Connecting Analytics Maturity, Workforce Agility, and Technical Enablement”</w:t>
      </w:r>
      <w:r>
        <w:t xml:space="preserve"> </w:t>
      </w:r>
      <w:r>
        <w:t xml:space="preserve">for consideration as a Review article in JMIR Medical Informatics. The manuscript consists of 2,348 words (main text) and includes 139 verified citations.</w:t>
      </w:r>
    </w:p>
    <w:bookmarkStart w:id="9" w:name="manuscript-statistics"/>
    <w:p>
      <w:pPr>
        <w:pStyle w:val="Heading2"/>
      </w:pPr>
      <w:r>
        <w:t xml:space="preserve">Manuscript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Word Count:</w:t>
      </w:r>
      <w:r>
        <w:t xml:space="preserve"> </w:t>
      </w:r>
      <w:r>
        <w:t xml:space="preserve">2,632 words (including all frontmatter and references)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Text Word Count:</w:t>
      </w:r>
      <w:r>
        <w:t xml:space="preserve"> </w:t>
      </w:r>
      <w:r>
        <w:t xml:space="preserve">2,348 words (Abstract through Conclusion)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Citations:</w:t>
      </w:r>
      <w:r>
        <w:t xml:space="preserve"> </w:t>
      </w:r>
      <w:r>
        <w:t xml:space="preserve">139 verified 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Illustrations:</w:t>
      </w:r>
      <w:r>
        <w:t xml:space="preserve"> </w:t>
      </w:r>
      <w:r>
        <w:t xml:space="preserve">3 figures (PRISMA flow, System Architecture, and Validated Query Cycle)</w:t>
      </w:r>
    </w:p>
    <w:bookmarkEnd w:id="9"/>
    <w:bookmarkStart w:id="10" w:name="background-and-significance"/>
    <w:p>
      <w:pPr>
        <w:pStyle w:val="Heading2"/>
      </w:pPr>
      <w:r>
        <w:t xml:space="preserve">Background and Significance</w:t>
      </w:r>
    </w:p>
    <w:p>
      <w:pPr>
        <w:pStyle w:val="FirstParagraph"/>
      </w:pPr>
      <w:r>
        <w:t xml:space="preserve">Healthcare organizations face three interconnected challenges that create a compounding cycle threatening data-driven transformation: low analytics maturity (only 39 organizations globally have achieved HIMSS AMAM Stage 6-7), systemic workforce instability (53% CIO turnover within three years), and technical barriers in natural language to SQL generation. This review identifies a critical gap in the literature: while single-domain studies exist for each challenge, few analyze how they interconnect to create institutional memory loss.</w:t>
      </w:r>
    </w:p>
    <w:bookmarkEnd w:id="10"/>
    <w:bookmarkStart w:id="11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This narrative review synthesizes evidence across clinical informatics, human resources, and natural language processing. We identified literature from Crossref, PubMed, arXiv, and Semantic Scholar (n=570), with a final corpus of 135 sources. Grey literature was assessed using the AACODS checklist to ensure rigor. Evidence was integrated through an original three-pillar analytical framework examining how these challenges interconnect and compound each other.</w:t>
      </w:r>
    </w:p>
    <w:bookmarkEnd w:id="11"/>
    <w:bookmarkStart w:id="12" w:name="principal-findings"/>
    <w:p>
      <w:pPr>
        <w:pStyle w:val="Heading2"/>
      </w:pPr>
      <w:r>
        <w:t xml:space="preserve">Principal Findings</w:t>
      </w:r>
    </w:p>
    <w:p>
      <w:pPr>
        <w:pStyle w:val="FirstParagraph"/>
      </w:pPr>
      <w:r>
        <w:t xml:space="preserve">The review contributes an original three-pillar analytical framework revealing a self-reinforcing cycle: (1)</w:t>
      </w:r>
      <w:r>
        <w:t xml:space="preserve"> </w:t>
      </w:r>
      <w:r>
        <w:rPr>
          <w:b/>
          <w:bCs/>
        </w:rPr>
        <w:t xml:space="preserve">Analytics Maturity</w:t>
      </w:r>
      <w:r>
        <w:t xml:space="preserve">: Low maturity traps organizations in reactive cycles; (2)</w:t>
      </w:r>
      <w:r>
        <w:t xml:space="preserve"> </w:t>
      </w:r>
      <w:r>
        <w:rPr>
          <w:b/>
          <w:bCs/>
        </w:rPr>
        <w:t xml:space="preserve">Workforce Agility</w:t>
      </w:r>
      <w:r>
        <w:t xml:space="preserve">: Turnover exceeds other sectors, causing loss of</w:t>
      </w:r>
      <w:r>
        <w:t xml:space="preserve"> </w:t>
      </w:r>
      <w:r>
        <w:t xml:space="preserve">“tacit knowledge”</w:t>
      </w:r>
      <w:r>
        <w:t xml:space="preserve">; and (3)</w:t>
      </w:r>
      <w:r>
        <w:t xml:space="preserve"> </w:t>
      </w:r>
      <w:r>
        <w:rPr>
          <w:b/>
          <w:bCs/>
        </w:rPr>
        <w:t xml:space="preserve">Technical Enablement</w:t>
      </w:r>
      <w:r>
        <w:t xml:space="preserve">: Technical barriers block the capture of expertise. We illustrate how this cycle can be broken through a</w:t>
      </w:r>
      <w:r>
        <w:t xml:space="preserve"> </w:t>
      </w:r>
      <w:r>
        <w:rPr>
          <w:b/>
          <w:bCs/>
        </w:rPr>
        <w:t xml:space="preserve">Validated Query Cycle</w:t>
      </w:r>
      <w:r>
        <w:t xml:space="preserve">, a governance forcing function that transforms analytical logic into durable software assets, ensuring institutional memory persists independent of staff tenure.</w:t>
      </w:r>
    </w:p>
    <w:bookmarkEnd w:id="12"/>
    <w:bookmarkStart w:id="13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declares competing interests: Samuel T Harrold is a contract product advisor at Yuimedi, Inc., which develops healthcare analytics software, and is employed as a Data Scientist at Indiana University Health. This paper presents an analytical framework derived from published literature and does not evaluate or recommend specific commercial products.</w:t>
      </w:r>
    </w:p>
    <w:bookmarkEnd w:id="13"/>
    <w:bookmarkStart w:id="14" w:name="generative-ai-disclosure"/>
    <w:p>
      <w:pPr>
        <w:pStyle w:val="Heading2"/>
      </w:pPr>
      <w:r>
        <w:t xml:space="preserve">Generative AI Disclosure</w:t>
      </w:r>
    </w:p>
    <w:p>
      <w:pPr>
        <w:pStyle w:val="FirstParagraph"/>
      </w:pPr>
      <w:r>
        <w:t xml:space="preserve">Gemini CLI (Gemini 3, Google) assisted with manuscript editing and refinement. The author takes full responsibility for the final content.</w:t>
      </w:r>
    </w:p>
    <w:bookmarkEnd w:id="14"/>
    <w:bookmarkStart w:id="15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Samuel T Harrold</w:t>
      </w:r>
    </w:p>
    <w:p>
      <w:pPr>
        <w:pStyle w:val="BodyText"/>
      </w:pPr>
      <w:r>
        <w:t xml:space="preserve">Email: samuel.harrold@yuimedi.com</w:t>
      </w:r>
    </w:p>
    <w:bookmarkEnd w:id="15"/>
    <w:bookmarkStart w:id="16" w:name="article-processing-fee"/>
    <w:p>
      <w:pPr>
        <w:pStyle w:val="Heading2"/>
      </w:pPr>
      <w:r>
        <w:t xml:space="preserve">Article Processing Fee</w:t>
      </w:r>
    </w:p>
    <w:p>
      <w:pPr>
        <w:pStyle w:val="FirstParagraph"/>
      </w:pPr>
      <w:r>
        <w:t xml:space="preserve">I acknowledge the applicable article processing fee (APF) if this manuscript is accepted after peer review.</w:t>
      </w:r>
    </w:p>
    <w:bookmarkEnd w:id="16"/>
    <w:bookmarkStart w:id="17" w:name="transfer-preference"/>
    <w:p>
      <w:pPr>
        <w:pStyle w:val="Heading2"/>
      </w:pPr>
      <w:r>
        <w:t xml:space="preserve">Transfer Preference</w:t>
      </w:r>
    </w:p>
    <w:p>
      <w:pPr>
        <w:pStyle w:val="FirstParagraph"/>
      </w:pPr>
      <w:r>
        <w:t xml:space="preserve">If this manuscript is not suitable for JMIR Medical Informatics, I would welcome consideration for transfer to JMIR AI or JMIR Formative Research.</w:t>
      </w:r>
    </w:p>
    <w:p>
      <w:pPr>
        <w:pStyle w:val="BodyText"/>
      </w:pPr>
      <w:r>
        <w:t xml:space="preserve">Thank you for considering this manuscript. I believe it will be of significant interest to JMIR Medical Informatics readers working in healthcare informatics, clinical decision support, and healthcare analytics.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Samuel T Harrold</w:t>
      </w:r>
    </w:p>
    <w:p>
      <w:pPr>
        <w:pStyle w:val="BodyText"/>
      </w:pPr>
      <w:r>
        <w:t xml:space="preserve">Yuimedi, Inc.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2026-01-21T23:59:26Z</dcterms:created>
  <dcterms:modified xsi:type="dcterms:W3CDTF">2026-01-21T23:59:26Z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