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Code modernization approaches demonstrate that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workforce turnover rates of 15-36% annually [A1, A2]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explaining why institution-specific analytics challenges persist is within scope, as this provides necessary context for evaluating solution approaches. This differs from vendor comparison, which would evaluate specific products against each other.</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7"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Start w:id="56" w:name="why-the-problem-persists"/>
    <w:p>
      <w:pPr>
        <w:pStyle w:val="Heading2"/>
      </w:pPr>
      <w:r>
        <w:rPr>
          <w:rStyle w:val="SectionNumber"/>
        </w:rPr>
        <w:t xml:space="preserve">3.7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3" w:name="failed-standardization-approaches"/>
    <w:p>
      <w:pPr>
        <w:pStyle w:val="Heading3"/>
      </w:pPr>
      <w:r>
        <w:rPr>
          <w:rStyle w:val="SectionNumber"/>
        </w:rPr>
        <w:t xml:space="preserve">3.7.1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3"/>
    <w:bookmarkStart w:id="54" w:name="X2fadc48b72263d27ff1223301aab0607309f8ac"/>
    <w:p>
      <w:pPr>
        <w:pStyle w:val="Heading3"/>
      </w:pPr>
      <w:r>
        <w:rPr>
          <w:rStyle w:val="SectionNumber"/>
        </w:rPr>
        <w:t xml:space="preserve">3.7.2</w:t>
      </w:r>
      <w:r>
        <w:tab/>
      </w:r>
      <w:r>
        <w:t xml:space="preserve">Structural Disincentives in the Technology Market</w:t>
      </w:r>
    </w:p>
    <w:p>
      <w:pPr>
        <w:pStyle w:val="FirstParagraph"/>
      </w:pPr>
      <w:r>
        <w:t xml:space="preserve">Major technology providers face inherent conflicts in solving institution-specific analytics challenges. EHR platform providers and cloud infrastructure companies derive substantial revenue from consulting services and implementation partner ecosystems. Building comprehensive institution-specific knowledge solutions would cannibalize these revenue streams. Market analysis suggests these providers rationally prefer remaining platforms that require implementation partners rather than delivering complete solutions that reduce dependency on external services.</w:t>
      </w:r>
    </w:p>
    <w:bookmarkEnd w:id="54"/>
    <w:bookmarkStart w:id="55" w:name="deployment-constraint-mismatch"/>
    <w:p>
      <w:pPr>
        <w:pStyle w:val="Heading3"/>
      </w:pPr>
      <w:r>
        <w:rPr>
          <w:rStyle w:val="SectionNumber"/>
        </w:rPr>
        <w:t xml:space="preserve">3.7.3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5"/>
    <w:bookmarkEnd w:id="56"/>
    <w:bookmarkEnd w:id="57"/>
    <w:bookmarkStart w:id="72"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8"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8"/>
    <w:bookmarkStart w:id="63" w:name="core-capabilities"/>
    <w:p>
      <w:pPr>
        <w:pStyle w:val="Heading2"/>
      </w:pPr>
      <w:r>
        <w:rPr>
          <w:rStyle w:val="SectionNumber"/>
        </w:rPr>
        <w:t xml:space="preserve">4.2</w:t>
      </w:r>
      <w:r>
        <w:tab/>
      </w:r>
      <w:r>
        <w:t xml:space="preserve">Core Capabilities</w:t>
      </w:r>
    </w:p>
    <w:bookmarkStart w:id="59"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9"/>
    <w:bookmarkStart w:id="60"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0"/>
    <w:bookmarkStart w:id="61"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1"/>
    <w:bookmarkStart w:id="62"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2"/>
    <w:bookmarkEnd w:id="63"/>
    <w:bookmarkStart w:id="67" w:name="implementation-framework"/>
    <w:p>
      <w:pPr>
        <w:pStyle w:val="Heading2"/>
      </w:pPr>
      <w:r>
        <w:rPr>
          <w:rStyle w:val="SectionNumber"/>
        </w:rPr>
        <w:t xml:space="preserve">4.3</w:t>
      </w:r>
      <w:r>
        <w:tab/>
      </w:r>
      <w:r>
        <w:t xml:space="preserve">Implementation Framework</w:t>
      </w:r>
    </w:p>
    <w:bookmarkStart w:id="64"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4"/>
    <w:bookmarkStart w:id="65"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5"/>
    <w:bookmarkStart w:id="66"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6"/>
    <w:bookmarkEnd w:id="67"/>
    <w:bookmarkStart w:id="71" w:name="risk-mitigation-and-quality-assurance"/>
    <w:p>
      <w:pPr>
        <w:pStyle w:val="Heading2"/>
      </w:pPr>
      <w:r>
        <w:rPr>
          <w:rStyle w:val="SectionNumber"/>
        </w:rPr>
        <w:t xml:space="preserve">4.4</w:t>
      </w:r>
      <w:r>
        <w:tab/>
      </w:r>
      <w:r>
        <w:t xml:space="preserve">Risk Mitigation and Quality Assurance</w:t>
      </w:r>
    </w:p>
    <w:bookmarkStart w:id="68"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8"/>
    <w:bookmarkStart w:id="69"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9"/>
    <w:bookmarkStart w:id="70"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70"/>
    <w:bookmarkEnd w:id="71"/>
    <w:bookmarkEnd w:id="72"/>
    <w:bookmarkStart w:id="83"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7" w:name="academic-study-results"/>
    <w:p>
      <w:pPr>
        <w:pStyle w:val="Heading2"/>
      </w:pPr>
      <w:r>
        <w:rPr>
          <w:rStyle w:val="SectionNumber"/>
        </w:rPr>
        <w:t xml:space="preserve">5.1</w:t>
      </w:r>
      <w:r>
        <w:tab/>
      </w:r>
      <w:r>
        <w:t xml:space="preserve">Academic Study Results</w:t>
      </w:r>
    </w:p>
    <w:bookmarkStart w:id="73"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3"/>
    <w:bookmarkStart w:id="74"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4"/>
    <w:bookmarkStart w:id="75"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5"/>
    <w:bookmarkStart w:id="76"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6"/>
    <w:bookmarkEnd w:id="77"/>
    <w:bookmarkStart w:id="79" w:name="real-world-case-studies"/>
    <w:p>
      <w:pPr>
        <w:pStyle w:val="Heading2"/>
      </w:pPr>
      <w:r>
        <w:rPr>
          <w:rStyle w:val="SectionNumber"/>
        </w:rPr>
        <w:t xml:space="preserve">5.2</w:t>
      </w:r>
      <w:r>
        <w:tab/>
      </w:r>
      <w:r>
        <w:t xml:space="preserve">Real-World Case Studies</w:t>
      </w:r>
    </w:p>
    <w:bookmarkStart w:id="78"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8"/>
    <w:bookmarkEnd w:id="79"/>
    <w:bookmarkStart w:id="82" w:name="economic-impact-analysis"/>
    <w:p>
      <w:pPr>
        <w:pStyle w:val="Heading2"/>
      </w:pPr>
      <w:r>
        <w:rPr>
          <w:rStyle w:val="SectionNumber"/>
        </w:rPr>
        <w:t xml:space="preserve">5.3</w:t>
      </w:r>
      <w:r>
        <w:tab/>
      </w:r>
      <w:r>
        <w:t xml:space="preserve">Economic Impact Analysis</w:t>
      </w:r>
    </w:p>
    <w:bookmarkStart w:id="80"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0"/>
    <w:bookmarkStart w:id="81"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81"/>
    <w:bookmarkEnd w:id="82"/>
    <w:bookmarkEnd w:id="83"/>
    <w:bookmarkStart w:id="104" w:name="discussion"/>
    <w:p>
      <w:pPr>
        <w:pStyle w:val="Heading1"/>
      </w:pPr>
      <w:r>
        <w:rPr>
          <w:rStyle w:val="SectionNumber"/>
        </w:rPr>
        <w:t xml:space="preserve">6</w:t>
      </w:r>
      <w:r>
        <w:tab/>
      </w:r>
      <w:r>
        <w:t xml:space="preserve">Discussion</w:t>
      </w:r>
    </w:p>
    <w:bookmarkStart w:id="89"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4"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4"/>
    <w:bookmarkStart w:id="85"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5"/>
    <w:bookmarkStart w:id="86"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6"/>
    <w:bookmarkStart w:id="87"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7"/>
    <w:bookmarkStart w:id="88"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8"/>
    <w:bookmarkEnd w:id="89"/>
    <w:bookmarkStart w:id="95"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90"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90"/>
    <w:bookmarkStart w:id="91"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1"/>
    <w:bookmarkStart w:id="92"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2"/>
    <w:bookmarkStart w:id="93"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3"/>
    <w:bookmarkStart w:id="94"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4"/>
    <w:bookmarkEnd w:id="95"/>
    <w:bookmarkStart w:id="99"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6"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6"/>
    <w:bookmarkStart w:id="97"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7"/>
    <w:bookmarkStart w:id="98"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8"/>
    <w:bookmarkEnd w:id="99"/>
    <w:bookmarkStart w:id="103"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100"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0"/>
    <w:bookmarkStart w:id="101"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101"/>
    <w:bookmarkStart w:id="102"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2"/>
    <w:bookmarkEnd w:id="103"/>
    <w:bookmarkEnd w:id="104"/>
    <w:bookmarkStart w:id="108"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5"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5"/>
    <w:bookmarkStart w:id="106"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6"/>
    <w:bookmarkStart w:id="107"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7"/>
    <w:bookmarkEnd w:id="108"/>
    <w:bookmarkStart w:id="10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9"/>
    <w:bookmarkStart w:id="110"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0"/>
    <w:bookmarkStart w:id="111" w:name="data-availability"/>
    <w:p>
      <w:pPr>
        <w:pStyle w:val="Heading1"/>
      </w:pPr>
      <w:r>
        <w:rPr>
          <w:rStyle w:val="SectionNumber"/>
        </w:rPr>
        <w:t xml:space="preserve">10</w:t>
      </w:r>
      <w:r>
        <w:tab/>
      </w:r>
      <w:r>
        <w:t xml:space="preserve">Data Availability</w:t>
      </w:r>
    </w:p>
    <w:p>
      <w:pPr>
        <w:pStyle w:val="FirstParagraph"/>
      </w:pPr>
      <w:r>
        <w:t xml:space="preserve">This is a narrative review. No datasets were generated or analyzed during this study.</w:t>
      </w:r>
    </w:p>
    <w:bookmarkEnd w:id="111"/>
    <w:bookmarkStart w:id="11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2"/>
    <w:bookmarkStart w:id="113" w:name="funding"/>
    <w:p>
      <w:pPr>
        <w:pStyle w:val="Heading1"/>
      </w:pPr>
      <w:r>
        <w:rPr>
          <w:rStyle w:val="SectionNumber"/>
        </w:rPr>
        <w:t xml:space="preserve">12</w:t>
      </w:r>
      <w:r>
        <w:tab/>
      </w:r>
      <w:r>
        <w:t xml:space="preserve">Funding</w:t>
      </w:r>
    </w:p>
    <w:p>
      <w:pPr>
        <w:pStyle w:val="FirstParagraph"/>
      </w:pPr>
      <w:r>
        <w:t xml:space="preserve">This research received no external funding.</w:t>
      </w:r>
    </w:p>
    <w:bookmarkEnd w:id="113"/>
    <w:bookmarkStart w:id="116" w:name="references"/>
    <w:p>
      <w:pPr>
        <w:pStyle w:val="Heading1"/>
      </w:pPr>
      <w:r>
        <w:rPr>
          <w:rStyle w:val="SectionNumber"/>
        </w:rPr>
        <w:t xml:space="preserve">13</w:t>
      </w:r>
      <w:r>
        <w:tab/>
      </w:r>
      <w:r>
        <w:t xml:space="preserve">References</w:t>
      </w:r>
    </w:p>
    <w:bookmarkStart w:id="11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w:t>
      </w:r>
      <w:r>
        <w:t xml:space="preserve">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w:t>
      </w:r>
      <w:r>
        <w:t xml:space="preserve">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w:t>
      </w:r>
      <w:r>
        <w:t xml:space="preserve">.1531606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14"/>
    <w:bookmarkStart w:id="11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w:t>
      </w:r>
      <w:r>
        <w:t xml:space="preserve"> </w:t>
      </w:r>
      <w:r>
        <w:t xml:space="preserve">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w:t>
      </w:r>
      <w:r>
        <w:t xml:space="preserve">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w:t>
      </w:r>
      <w:r>
        <w:t xml:space="preserve">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w:t>
      </w:r>
      <w:r>
        <w:t xml:space="preserve">haven-the-amazon-berkshire-jpmorgan-venture-to-disrupt-healthcare-is-disbanding.html</w:t>
      </w:r>
    </w:p>
    <w:bookmarkEnd w:id="115"/>
    <w:bookmarkEnd w:id="116"/>
    <w:bookmarkStart w:id="123" w:name="appendices"/>
    <w:p>
      <w:pPr>
        <w:pStyle w:val="Heading1"/>
      </w:pPr>
      <w:r>
        <w:rPr>
          <w:rStyle w:val="SectionNumber"/>
        </w:rPr>
        <w:t xml:space="preserve">14</w:t>
      </w:r>
      <w:r>
        <w:tab/>
      </w:r>
      <w:r>
        <w:t xml:space="preserve">Appendices</w:t>
      </w:r>
    </w:p>
    <w:bookmarkStart w:id="11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14.3</w:t>
      </w:r>
      <w:r>
        <w:tab/>
      </w:r>
      <w:r>
        <w:t xml:space="preserve">Appendix C: Healthcare NL2SQL Query Examples</w:t>
      </w:r>
    </w:p>
    <w:bookmarkStart w:id="11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0"/>
    <w:bookmarkStart w:id="1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2025-12-13T15:38:46Z</dcterms:created>
  <dcterms:modified xsi:type="dcterms:W3CDTF">2025-12-13T15:38:46Z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