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2"/>
    <w:p>
      <w:pPr>
        <w:pStyle w:val="Heading1"/>
      </w:pPr>
      <w:r>
        <w:t xml:space="preserve">Multimedia Appendix 2</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b/>
          <w:bCs/>
        </w:rPr>
        <w:t xml:space="preserve">Natural Language Intent</w:t>
      </w:r>
      <w:r>
        <w:t xml:space="preserve">, the clinical business question; (2)</w:t>
      </w:r>
      <w:r>
        <w:t xml:space="preserve"> </w:t>
      </w:r>
      <w:r>
        <w:rPr>
          <w:b/>
          <w:bCs/>
        </w:rPr>
        <w:t xml:space="preserve">Executable SQL</w:t>
      </w:r>
      <w:r>
        <w:t xml:space="preserve">, the technical implementation; and (3)</w:t>
      </w:r>
      <w:r>
        <w:t xml:space="preserve"> </w:t>
      </w:r>
      <w:r>
        <w:rPr>
          <w:b/>
          <w:b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b/>
          <w:bCs/>
        </w:rPr>
        <w:t xml:space="preserve">Natural Language Intent:</w:t>
      </w:r>
      <w:r>
        <w:t xml:space="preserve"> </w:t>
      </w:r>
      <w:r>
        <w:t xml:space="preserve">“Show me all diabetic patients over 65 who had an HbA1c test in the last 6 months”</w:t>
      </w:r>
    </w:p>
    <w:p>
      <w:pPr>
        <w:pStyle w:val="BodyText"/>
      </w:pPr>
      <w:r>
        <w:rPr>
          <w:b/>
          <w:b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b/>
          <w:b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b/>
          <w:b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b/>
          <w:b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b/>
          <w:b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b/>
          <w:bCs/>
        </w:rPr>
        <w:t xml:space="preserve">Natural Language Intent:</w:t>
      </w:r>
      <w:r>
        <w:t xml:space="preserve"> </w:t>
      </w:r>
      <w:r>
        <w:t xml:space="preserve">“How many patients were readmitted within 30 days of discharge for heart failure?”</w:t>
      </w:r>
    </w:p>
    <w:p>
      <w:pPr>
        <w:pStyle w:val="BodyText"/>
      </w:pPr>
      <w:r>
        <w:rPr>
          <w:b/>
          <w:b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b/>
          <w:b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2026-03-29T09:52:09Z</dcterms:created>
  <dcterms:modified xsi:type="dcterms:W3CDTF">2026-03-29T09:52:09Z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