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“Rationale Metadata”</w:t>
      </w:r>
      <w:r>
        <w:t xml:space="preserve"> </w:t>
      </w:r>
      <w:r>
        <w:t xml:space="preserve">documenting the query’s business logic (e.g.,</w:t>
      </w:r>
      <w:r>
        <w:t xml:space="preserve"> </w:t>
      </w:r>
      <w:r>
        <w:t xml:space="preserve">“Excluding Hospice per 2025 CMS rules”</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w:t>
      </w:r>
      <w:r>
        <w:t xml:space="preserve"> </w:t>
      </w:r>
      <w:r>
        <w:rPr>
          <w:b/>
          <w:bCs/>
        </w:rPr>
        <w:t xml:space="preserve">Workforce Agility</w:t>
      </w:r>
      <w:r>
        <w:t xml:space="preserve"> </w:t>
      </w:r>
      <w:r>
        <w:t xml:space="preserve">(</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w:t>
      </w:r>
      <w:r>
        <w:t xml:space="preserve"> </w:t>
      </w:r>
      <w:r>
        <w:rPr>
          <w:b/>
          <w:bCs/>
        </w:rPr>
        <w:t xml:space="preserve">Technical Enablement</w:t>
      </w:r>
      <w:r>
        <w:t xml:space="preserve"> </w:t>
      </w:r>
      <w:r>
        <w:t xml:space="preserve">(</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auto" w:w="0"/>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i/>
                <w:i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i/>
                <w:i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i/>
                <w:i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pPr>
            <w:r>
              <w:t xml:space="preserve">Source (Citation)</w:t>
            </w:r>
          </w:p>
        </w:tc>
        <w:tc>
          <w:tcPr/>
          <w:p>
            <w:pPr>
              <w:pStyle w:val="Compact"/>
            </w:pPr>
            <w:r>
              <w:t xml:space="preserve">Authority / Accuracy</w:t>
            </w:r>
          </w:p>
        </w:tc>
        <w:tc>
          <w:tcPr/>
          <w:p>
            <w:pPr>
              <w:pStyle w:val="Compact"/>
            </w:pPr>
            <w:r>
              <w:t xml:space="preserve">Coverage / Objectivity</w:t>
            </w:r>
          </w:p>
        </w:tc>
        <w:tc>
          <w:tcPr>
            <w:gridSpan w:val="3"/>
          </w:tcPr>
          <w:p>
            <w:pPr>
              <w:pStyle w:val="Compact"/>
            </w:pPr>
            <w:r>
              <w:t xml:space="preserve">Date / Significance| Include</w:t>
            </w:r>
          </w:p>
        </w:tc>
      </w:tr>
      <w:tr>
        <w:tc>
          <w:tcPr/>
          <w:p>
            <w:pPr>
              <w:pStyle w:val="Compact"/>
            </w:pPr>
            <w:r>
              <w:t xml:space="preserve">HIMSS AMAM</w:t>
            </w:r>
            <w:r>
              <w:t xml:space="preserve"> </w:t>
            </w:r>
            <w:r>
              <w:t xml:space="preserve">(</w:t>
            </w:r>
            <w:hyperlink w:anchor="ref-himss2024">
              <w:r>
                <w:rPr>
                  <w:rStyle w:val="Hyperlink"/>
                </w:rPr>
                <w:t xml:space="preserve">2</w:t>
              </w:r>
            </w:hyperlink>
            <w:r>
              <w:t xml:space="preserve">)</w:t>
            </w:r>
          </w:p>
        </w:tc>
        <w:tc>
          <w:tcPr/>
          <w:p>
            <w:pPr>
              <w:pStyle w:val="Compact"/>
            </w:pPr>
            <w:r>
              <w:t xml:space="preserve">High† / Verifiable</w:t>
            </w:r>
          </w:p>
        </w:tc>
        <w:tc>
          <w:tcPr/>
          <w:p>
            <w:pPr>
              <w:pStyle w:val="Compact"/>
            </w:pPr>
            <w:r>
              <w:t xml:space="preserve">Global / High</w:t>
            </w:r>
          </w:p>
        </w:tc>
        <w:tc>
          <w:tcPr/>
          <w:p>
            <w:pPr>
              <w:pStyle w:val="Compact"/>
            </w:pPr>
            <w:r>
              <w:t xml:space="preserve">2024 / High</w:t>
            </w:r>
          </w:p>
        </w:tc>
        <w:tc>
          <w:tcPr/>
          <w:p>
            <w:pPr>
              <w:pStyle w:val="Compact"/>
            </w:pPr>
            <w:r>
              <w:t xml:space="preserve">Yes</w:t>
            </w:r>
          </w:p>
        </w:tc>
        <w:tc>
          <w:tcPr/>
          <w:p>
            <w:pPr>
              <w:pStyle w:val="Compact"/>
            </w:pPr>
          </w:p>
        </w:tc>
      </w:tr>
      <w:tr>
        <w:tc>
          <w:tcPr/>
          <w:p>
            <w:pPr>
              <w:pStyle w:val="Compac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pPr>
            <w:r>
              <w:t xml:space="preserve">Medium§ / Unverifiable</w:t>
            </w:r>
          </w:p>
        </w:tc>
        <w:tc>
          <w:tcPr/>
          <w:p>
            <w:pPr>
              <w:pStyle w:val="Compact"/>
            </w:pPr>
            <w:r>
              <w:t xml:space="preserve">US / Low</w:t>
            </w:r>
          </w:p>
        </w:tc>
        <w:tc>
          <w:tcPr/>
          <w:p>
            <w:pPr>
              <w:pStyle w:val="Compact"/>
            </w:pPr>
            <w:r>
              <w:t xml:space="preserve">2020 / Medium</w:t>
            </w:r>
          </w:p>
        </w:tc>
        <w:tc>
          <w:tcPr/>
          <w:p>
            <w:pPr>
              <w:pStyle w:val="Compact"/>
            </w:pPr>
            <w:r>
              <w:t xml:space="preserve">Yes*</w:t>
            </w:r>
          </w:p>
        </w:tc>
        <w:tc>
          <w:tcPr/>
          <w:p>
            <w:pPr>
              <w:pStyle w:val="Compact"/>
            </w:pPr>
          </w:p>
        </w:tc>
      </w:tr>
      <w:tr>
        <w:tc>
          <w:tcPr/>
          <w:p>
            <w:pPr>
              <w:pStyle w:val="Compac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pPr>
            <w:r>
              <w:t xml:space="preserve">High¶ / Verifiable</w:t>
            </w:r>
          </w:p>
        </w:tc>
        <w:tc>
          <w:tcPr/>
          <w:p>
            <w:pPr>
              <w:pStyle w:val="Compact"/>
            </w:pPr>
            <w:r>
              <w:t xml:space="preserve">Single site / High</w:t>
            </w:r>
          </w:p>
        </w:tc>
        <w:tc>
          <w:tcPr/>
          <w:p>
            <w:pPr>
              <w:pStyle w:val="Compact"/>
            </w:pPr>
            <w:r>
              <w:t xml:space="preserve">2024 / High</w:t>
            </w:r>
          </w:p>
        </w:tc>
        <w:tc>
          <w:tcPr/>
          <w:p>
            <w:pPr>
              <w:pStyle w:val="Compact"/>
            </w:pPr>
            <w:r>
              <w:t xml:space="preserve">Yes</w:t>
            </w:r>
          </w:p>
        </w:tc>
        <w:tc>
          <w:tcPr/>
          <w:p>
            <w:pPr>
              <w:pStyle w:val="Compact"/>
            </w:pPr>
          </w:p>
        </w:tc>
      </w:tr>
      <w:tr>
        <w:tc>
          <w:tcPr/>
          <w:p>
            <w:pPr>
              <w:pStyle w:val="Compac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pPr>
            <w:r>
              <w:t xml:space="preserve">Medium∥ / Unverifiable</w:t>
            </w:r>
          </w:p>
        </w:tc>
        <w:tc>
          <w:tcPr/>
          <w:p>
            <w:pPr>
              <w:pStyle w:val="Compact"/>
            </w:pPr>
            <w:r>
              <w:t xml:space="preserve">Enterprise / Low♢</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Oracle</w:t>
            </w:r>
            <w:r>
              <w:t xml:space="preserve"> </w:t>
            </w:r>
            <w:r>
              <w:t xml:space="preserve">(</w:t>
            </w:r>
            <w:hyperlink w:anchor="ref-oracle2024">
              <w:r>
                <w:rPr>
                  <w:rStyle w:val="Hyperlink"/>
                </w:rPr>
                <w:t xml:space="preserve">26</w:t>
              </w:r>
            </w:hyperlink>
            <w:r>
              <w:t xml:space="preserve">)</w:t>
            </w:r>
          </w:p>
        </w:tc>
        <w:tc>
          <w:tcPr/>
          <w:p>
            <w:pPr>
              <w:pStyle w:val="Compact"/>
            </w:pPr>
            <w:r>
              <w:t xml:space="preserve">Low§ / Unverifiable</w:t>
            </w:r>
          </w:p>
        </w:tc>
        <w:tc>
          <w:tcPr/>
          <w:p>
            <w:pPr>
              <w:pStyle w:val="Compact"/>
            </w:pPr>
            <w:r>
              <w:t xml:space="preserve">N/A / Low</w:t>
            </w:r>
          </w:p>
        </w:tc>
        <w:tc>
          <w:tcPr/>
          <w:p>
            <w:pPr>
              <w:pStyle w:val="Compact"/>
            </w:pPr>
            <w:r>
              <w:t xml:space="preserve">2024 / Low</w:t>
            </w:r>
          </w:p>
        </w:tc>
        <w:tc>
          <w:tcPr/>
          <w:p>
            <w:pPr>
              <w:pStyle w:val="Compact"/>
            </w:pPr>
            <w:r>
              <w:t xml:space="preserve">Yes*</w:t>
            </w:r>
          </w:p>
        </w:tc>
        <w:tc>
          <w:tcPr/>
          <w:p>
            <w:pPr>
              <w:pStyle w:val="Compact"/>
            </w:pPr>
          </w:p>
        </w:tc>
      </w:tr>
      <w:tr>
        <w:tc>
          <w:tcPr/>
          <w:p>
            <w:pPr>
              <w:pStyle w:val="Compac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pPr>
            <w:r>
              <w:t xml:space="preserve">Medium# / Unverifiable</w:t>
            </w:r>
          </w:p>
        </w:tc>
        <w:tc>
          <w:tcPr/>
          <w:p>
            <w:pPr>
              <w:pStyle w:val="Compact"/>
            </w:pPr>
            <w:r>
              <w:t xml:space="preserve">Global / Medium</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pPr>
            <w:r>
              <w:t xml:space="preserve">Medium§ / Verifiable</w:t>
            </w:r>
          </w:p>
        </w:tc>
        <w:tc>
          <w:tcPr/>
          <w:p>
            <w:pPr>
              <w:pStyle w:val="Compact"/>
            </w:pPr>
            <w:r>
              <w:t xml:space="preserve">N/A / Medium</w:t>
            </w:r>
          </w:p>
        </w:tc>
        <w:tc>
          <w:tcPr/>
          <w:p>
            <w:pPr>
              <w:pStyle w:val="Compact"/>
            </w:pPr>
            <w:r>
              <w:t xml:space="preserve">2025 / Low</w:t>
            </w:r>
          </w:p>
        </w:tc>
        <w:tc>
          <w:tcPr/>
          <w:p>
            <w:pPr>
              <w:pStyle w:val="Compact"/>
            </w:pPr>
            <w:r>
              <w:t xml:space="preserve">Yes</w:t>
            </w:r>
          </w:p>
        </w:tc>
        <w:tc>
          <w:tcPr/>
          <w:p>
            <w:pPr>
              <w:pStyle w:val="Compact"/>
            </w:pPr>
          </w:p>
        </w:tc>
      </w:tr>
      <w:tr>
        <w:tc>
          <w:tcPr/>
          <w:p>
            <w:pPr>
              <w:pStyle w:val="Compac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2022 / High</w:t>
            </w:r>
          </w:p>
        </w:tc>
        <w:tc>
          <w:tcPr/>
          <w:p>
            <w:pPr>
              <w:pStyle w:val="Compact"/>
            </w:pPr>
            <w:r>
              <w:t xml:space="preserve">Yes</w:t>
            </w:r>
          </w:p>
        </w:tc>
        <w:tc>
          <w:tcPr/>
          <w:p>
            <w:pPr>
              <w:pStyle w:val="Compact"/>
            </w:pPr>
          </w:p>
        </w:tc>
      </w:tr>
      <w:tr>
        <w:tc>
          <w:tcPr/>
          <w:p>
            <w:pPr>
              <w:pStyle w:val="Compac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2021 / High</w:t>
            </w:r>
          </w:p>
        </w:tc>
        <w:tc>
          <w:tcPr/>
          <w:p>
            <w:pPr>
              <w:pStyle w:val="Compact"/>
            </w:pPr>
            <w:r>
              <w:t xml:space="preserve">Yes</w:t>
            </w:r>
          </w:p>
        </w:tc>
        <w:tc>
          <w:tcPr/>
          <w:p>
            <w:pPr>
              <w:pStyle w:val="Compact"/>
            </w:pPr>
          </w:p>
        </w:tc>
      </w:tr>
      <w:tr>
        <w:tc>
          <w:tcPr/>
          <w:p>
            <w:pPr>
              <w:pStyle w:val="Compac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pPr>
            <w:r>
              <w:t xml:space="preserve">High†† / Verifiable</w:t>
            </w:r>
          </w:p>
        </w:tc>
        <w:tc>
          <w:tcPr/>
          <w:p>
            <w:pPr>
              <w:pStyle w:val="Compact"/>
            </w:pPr>
            <w:r>
              <w:t xml:space="preserve">US / High</w:t>
            </w:r>
          </w:p>
        </w:tc>
        <w:tc>
          <w:tcPr/>
          <w:p>
            <w:pPr>
              <w:pStyle w:val="Compact"/>
            </w:pPr>
            <w:r>
              <w:t xml:space="preserve">2023 / High</w:t>
            </w:r>
          </w:p>
        </w:tc>
        <w:tc>
          <w:tcPr/>
          <w:p>
            <w:pPr>
              <w:pStyle w:val="Compac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HIMSS AMAM Stage</w:t>
            </w:r>
          </w:p>
        </w:tc>
        <w:tc>
          <w:tcPr/>
          <w:p>
            <w:pPr>
              <w:pStyle w:val="Compact"/>
            </w:pPr>
            <w:r>
              <w:t xml:space="preserve">Stages 0-2: Fragmented data, limited reporting</w:t>
            </w:r>
          </w:p>
        </w:tc>
        <w:tc>
          <w:tcPr/>
          <w:p>
            <w:pPr>
              <w:pStyle w:val="Compact"/>
            </w:pPr>
            <w:r>
              <w:t xml:space="preserve">Stages 3-4: Integrated warehouse, standardized definitions</w:t>
            </w:r>
          </w:p>
        </w:tc>
        <w:tc>
          <w:tcPr/>
          <w:p>
            <w:pPr>
              <w:pStyle w:val="Compact"/>
            </w:pPr>
            <w:r>
              <w:t xml:space="preserve">Stages 5-7: Predictive analytics, AI integration</w:t>
            </w:r>
          </w:p>
        </w:tc>
        <w:tc>
          <w:tcPr/>
          <w:p>
            <w:pPr>
              <w:pStyle w:val="Compac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pPr>
            <w:r>
              <w:t xml:space="preserve">Self-service analytics</w:t>
            </w:r>
          </w:p>
        </w:tc>
        <w:tc>
          <w:tcPr/>
          <w:p>
            <w:pPr>
              <w:pStyle w:val="Compact"/>
            </w:pPr>
            <w:r>
              <w:t xml:space="preserve">None; all analytics require IT intervention</w:t>
            </w:r>
          </w:p>
        </w:tc>
        <w:tc>
          <w:tcPr/>
          <w:p>
            <w:pPr>
              <w:pStyle w:val="Compact"/>
            </w:pPr>
            <w:r>
              <w:t xml:space="preserve">Partial; BI tools available but underutilized</w:t>
            </w:r>
          </w:p>
        </w:tc>
        <w:tc>
          <w:tcPr/>
          <w:p>
            <w:pPr>
              <w:pStyle w:val="Compact"/>
            </w:pPr>
            <w:r>
              <w:t xml:space="preserve">Widespread; clinical staff access data directly</w:t>
            </w:r>
          </w:p>
        </w:tc>
        <w:tc>
          <w:tcPr/>
          <w:p>
            <w:pPr>
              <w:pStyle w:val="Compac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pPr>
            <w:r>
              <w:t xml:space="preserve">AI/NL interface</w:t>
            </w:r>
          </w:p>
        </w:tc>
        <w:tc>
          <w:tcPr/>
          <w:p>
            <w:pPr>
              <w:pStyle w:val="Compact"/>
            </w:pPr>
            <w:r>
              <w:t xml:space="preserve">No NL2SQL or conversational analytics</w:t>
            </w:r>
          </w:p>
        </w:tc>
        <w:tc>
          <w:tcPr/>
          <w:p>
            <w:pPr>
              <w:pStyle w:val="Compact"/>
            </w:pPr>
            <w:r>
              <w:t xml:space="preserve">Pilot programs or evaluation underway</w:t>
            </w:r>
          </w:p>
        </w:tc>
        <w:tc>
          <w:tcPr/>
          <w:p>
            <w:pPr>
              <w:pStyle w:val="Compact"/>
            </w:pPr>
            <w:r>
              <w:t xml:space="preserve">Natural language query capability deployed</w:t>
            </w:r>
          </w:p>
        </w:tc>
        <w:tc>
          <w:tcPr/>
          <w:p>
            <w:pPr>
              <w:pStyle w:val="Compac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rPr>
          <w:b/>
          <w:bCs/>
        </w:rPr>
        <w:t xml:space="preserve">Pillar 2: Workforce Agility</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First-year Staff Turnover</w:t>
            </w:r>
          </w:p>
        </w:tc>
        <w:tc>
          <w:tcPr/>
          <w:p>
            <w:pPr>
              <w:pStyle w:val="Compact"/>
            </w:pPr>
            <w:r>
              <w:t xml:space="preserve">&gt;30% (High Instability)</w:t>
            </w:r>
          </w:p>
        </w:tc>
        <w:tc>
          <w:tcPr/>
          <w:p>
            <w:pPr>
              <w:pStyle w:val="Compact"/>
            </w:pPr>
            <w:r>
              <w:t xml:space="preserve">15-30%</w:t>
            </w:r>
          </w:p>
        </w:tc>
        <w:tc>
          <w:tcPr/>
          <w:p>
            <w:pPr>
              <w:pStyle w:val="Compact"/>
            </w:pPr>
            <w:r>
              <w:t xml:space="preserve">&lt;15% (High Stability)</w:t>
            </w:r>
          </w:p>
        </w:tc>
        <w:tc>
          <w:tcPr/>
          <w:p>
            <w:pPr>
              <w:pStyle w:val="Compact"/>
            </w:pPr>
            <w:r>
              <w:t xml:space="preserve">(</w:t>
            </w:r>
            <w:hyperlink w:anchor="ref-nsi2025">
              <w:r>
                <w:rPr>
                  <w:rStyle w:val="Hyperlink"/>
                </w:rPr>
                <w:t xml:space="preserve">73</w:t>
              </w:r>
            </w:hyperlink>
            <w:r>
              <w:t xml:space="preserve">)</w:t>
            </w:r>
          </w:p>
        </w:tc>
      </w:tr>
      <w:tr>
        <w:tc>
          <w:tcPr/>
          <w:p>
            <w:pPr>
              <w:pStyle w:val="Compact"/>
            </w:pPr>
            <w:r>
              <w:t xml:space="preserve">Leadership Stability (CIO)</w:t>
            </w:r>
          </w:p>
        </w:tc>
        <w:tc>
          <w:tcPr/>
          <w:p>
            <w:pPr>
              <w:pStyle w:val="Compact"/>
            </w:pPr>
            <w:r>
              <w:t xml:space="preserve">Tenure &lt; 3 years</w:t>
            </w:r>
          </w:p>
        </w:tc>
        <w:tc>
          <w:tcPr/>
          <w:p>
            <w:pPr>
              <w:pStyle w:val="Compact"/>
            </w:pPr>
            <w:r>
              <w:t xml:space="preserve">Tenure 3-5 years</w:t>
            </w:r>
          </w:p>
        </w:tc>
        <w:tc>
          <w:tcPr/>
          <w:p>
            <w:pPr>
              <w:pStyle w:val="Compact"/>
            </w:pPr>
            <w:r>
              <w:t xml:space="preserve">Tenure &gt; 5 years</w:t>
            </w:r>
          </w:p>
        </w:tc>
        <w:tc>
          <w:tcPr/>
          <w:p>
            <w:pPr>
              <w:pStyle w:val="Compact"/>
            </w:pPr>
            <w:r>
              <w:t xml:space="preserve">(</w:t>
            </w:r>
            <w:hyperlink w:anchor="ref-wittkieffer2024">
              <w:r>
                <w:rPr>
                  <w:rStyle w:val="Hyperlink"/>
                </w:rPr>
                <w:t xml:space="preserve">4</w:t>
              </w:r>
            </w:hyperlink>
            <w:r>
              <w:t xml:space="preserve">)</w:t>
            </w:r>
          </w:p>
        </w:tc>
      </w:tr>
      <w:tr>
        <w:tc>
          <w:tcPr/>
          <w:p>
            <w:pPr>
              <w:pStyle w:val="Compact"/>
            </w:pPr>
            <w:r>
              <w:t xml:space="preserve">Knowledge concentration</w:t>
            </w:r>
          </w:p>
        </w:tc>
        <w:tc>
          <w:tcPr/>
          <w:p>
            <w:pPr>
              <w:pStyle w:val="Compact"/>
            </w:pPr>
            <w:r>
              <w:t xml:space="preserve">Critical expertise held by ≤3 individuals</w:t>
            </w:r>
          </w:p>
        </w:tc>
        <w:tc>
          <w:tcPr/>
          <w:p>
            <w:pPr>
              <w:pStyle w:val="Compact"/>
            </w:pPr>
            <w:r>
              <w:t xml:space="preserve">Partial documentation; some cross-training</w:t>
            </w:r>
          </w:p>
        </w:tc>
        <w:tc>
          <w:tcPr/>
          <w:p>
            <w:pPr>
              <w:pStyle w:val="Compact"/>
            </w:pPr>
            <w:r>
              <w:t xml:space="preserve">Distributed expertise; documented processes</w:t>
            </w:r>
          </w:p>
        </w:tc>
        <w:tc>
          <w:tcPr/>
          <w:p>
            <w:pPr>
              <w:pStyle w:val="Compac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pPr>
            <w:r>
              <w:t xml:space="preserve">Time-to-productivity</w:t>
            </w:r>
          </w:p>
        </w:tc>
        <w:tc>
          <w:tcPr/>
          <w:p>
            <w:pPr>
              <w:pStyle w:val="Compact"/>
            </w:pPr>
            <w:r>
              <w:t xml:space="preserve">&gt;18 months (specialized roles)</w:t>
            </w:r>
          </w:p>
        </w:tc>
        <w:tc>
          <w:tcPr/>
          <w:p>
            <w:pPr>
              <w:pStyle w:val="Compact"/>
            </w:pPr>
            <w:r>
              <w:t xml:space="preserve">6-18 months</w:t>
            </w:r>
          </w:p>
        </w:tc>
        <w:tc>
          <w:tcPr/>
          <w:p>
            <w:pPr>
              <w:pStyle w:val="Compact"/>
            </w:pPr>
            <w:r>
              <w:t xml:space="preserve">&lt;6 months with structured onboarding</w:t>
            </w:r>
          </w:p>
        </w:tc>
        <w:tc>
          <w:tcPr/>
          <w:p>
            <w:pPr>
              <w:pStyle w:val="Compac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pPr>
            <w:r>
              <w:t xml:space="preserve">Tacit knowledge capture</w:t>
            </w:r>
          </w:p>
        </w:tc>
        <w:tc>
          <w:tcPr/>
          <w:p>
            <w:pPr>
              <w:pStyle w:val="Compact"/>
            </w:pPr>
            <w:r>
              <w:t xml:space="preserve">Person-dependent; undocumented tribal knowledge</w:t>
            </w:r>
          </w:p>
        </w:tc>
        <w:tc>
          <w:tcPr/>
          <w:p>
            <w:pPr>
              <w:pStyle w:val="Compact"/>
            </w:pPr>
            <w:r>
              <w:t xml:space="preserve">Partial documentation exists</w:t>
            </w:r>
          </w:p>
        </w:tc>
        <w:tc>
          <w:tcPr/>
          <w:p>
            <w:pPr>
              <w:pStyle w:val="Compact"/>
            </w:pPr>
            <w:r>
              <w:t xml:space="preserve">Expertise embedded in systems/AI</w:t>
            </w:r>
          </w:p>
        </w:tc>
        <w:tc>
          <w:tcPr/>
          <w:p>
            <w:pPr>
              <w:pStyle w:val="Compac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Data access</w:t>
            </w:r>
          </w:p>
        </w:tc>
        <w:tc>
          <w:tcPr/>
          <w:p>
            <w:pPr>
              <w:pStyle w:val="Compact"/>
            </w:pPr>
            <w:r>
              <w:t xml:space="preserve">SQL/technical expertise required for all queries</w:t>
            </w:r>
          </w:p>
        </w:tc>
        <w:tc>
          <w:tcPr/>
          <w:p>
            <w:pPr>
              <w:pStyle w:val="Compact"/>
            </w:pPr>
            <w:r>
              <w:t xml:space="preserve">IT queue for complex queries; basic self-service</w:t>
            </w:r>
          </w:p>
        </w:tc>
        <w:tc>
          <w:tcPr/>
          <w:p>
            <w:pPr>
              <w:pStyle w:val="Compact"/>
            </w:pPr>
            <w:r>
              <w:t xml:space="preserve">Natural language or visual query interfaces</w:t>
            </w:r>
          </w:p>
        </w:tc>
        <w:tc>
          <w:tcPr/>
          <w:p>
            <w:pPr>
              <w:pStyle w:val="Compac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pPr>
            <w:r>
              <w:t xml:space="preserve">Inter-operability</w:t>
            </w:r>
          </w:p>
        </w:tc>
        <w:tc>
          <w:tcPr/>
          <w:p>
            <w:pPr>
              <w:pStyle w:val="Compact"/>
            </w:pPr>
            <w:r>
              <w:t xml:space="preserve">Fragmented systems; manual reconciliation required</w:t>
            </w:r>
          </w:p>
        </w:tc>
        <w:tc>
          <w:tcPr/>
          <w:p>
            <w:pPr>
              <w:pStyle w:val="Compact"/>
            </w:pPr>
            <w:r>
              <w:t xml:space="preserve">Partial integration; some automated feeds</w:t>
            </w:r>
          </w:p>
        </w:tc>
        <w:tc>
          <w:tcPr/>
          <w:p>
            <w:pPr>
              <w:pStyle w:val="Compact"/>
            </w:pPr>
            <w:r>
              <w:t xml:space="preserve">Unified data platform; real-time integration</w:t>
            </w:r>
          </w:p>
        </w:tc>
        <w:tc>
          <w:tcPr/>
          <w:p>
            <w:pPr>
              <w:pStyle w:val="Compac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pPr>
            <w:r>
              <w:t xml:space="preserve">Skills gap impact</w:t>
            </w:r>
          </w:p>
        </w:tc>
        <w:tc>
          <w:tcPr/>
          <w:p>
            <w:pPr>
              <w:pStyle w:val="Compact"/>
            </w:pPr>
            <w:r>
              <w:t xml:space="preserve">Critical shortage preventing data utilization</w:t>
            </w:r>
          </w:p>
        </w:tc>
        <w:tc>
          <w:tcPr/>
          <w:p>
            <w:pPr>
              <w:pStyle w:val="Compact"/>
            </w:pPr>
            <w:r>
              <w:t xml:space="preserve">Acknowledged deficit with mitigation plans</w:t>
            </w:r>
          </w:p>
        </w:tc>
        <w:tc>
          <w:tcPr/>
          <w:p>
            <w:pPr>
              <w:pStyle w:val="Compact"/>
            </w:pPr>
            <w:r>
              <w:t xml:space="preserve">Sufficient analysts across departments</w:t>
            </w:r>
          </w:p>
        </w:tc>
        <w:tc>
          <w:tcPr/>
          <w:p>
            <w:pPr>
              <w:pStyle w:val="Compac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rPr>
          <w:b/>
          <w:bCs/>
        </w:rPr>
        <w:t xml:space="preserve">Multi-Pillar Convergence Assessment:</w:t>
      </w:r>
    </w:p>
    <w:tbl>
      <w:tblPr>
        <w:tblStyle w:val="Table"/>
        <w:tblW w:type="pct" w:w="5000"/>
        <w:tblLayout w:type="fixed"/>
        <w:tblLook w:firstRow="1" w:lastRow="0" w:firstColumn="0" w:lastColumn="0" w:noHBand="0" w:noVBand="0" w:val="0020"/>
      </w:tblPr>
      <w:tblGrid>
        <w:gridCol w:w="2640"/>
        <w:gridCol w:w="2310"/>
        <w:gridCol w:w="2970"/>
      </w:tblGrid>
      <w:tr>
        <w:trPr>
          <w:tblHeader w:val="on"/>
        </w:trPr>
        <w:tc>
          <w:tcPr/>
          <w:p>
            <w:pPr>
              <w:pStyle w:val="Compact"/>
            </w:pPr>
            <w:r>
              <w:t xml:space="preserve">Organizational Profile</w:t>
            </w:r>
          </w:p>
        </w:tc>
        <w:tc>
          <w:tcPr/>
          <w:p>
            <w:pPr>
              <w:pStyle w:val="Compact"/>
            </w:pPr>
            <w:r>
              <w:t xml:space="preserve">Framework Assessment</w:t>
            </w:r>
          </w:p>
        </w:tc>
        <w:tc>
          <w:tcPr/>
          <w:p>
            <w:pPr>
              <w:pStyle w:val="Compact"/>
            </w:pPr>
            <w:r>
              <w:t xml:space="preserve">Implications for Analysis</w:t>
            </w:r>
          </w:p>
        </w:tc>
      </w:tr>
      <w:tr>
        <w:tc>
          <w:tcPr/>
          <w:p>
            <w:pPr>
              <w:pStyle w:val="Compact"/>
            </w:pPr>
            <w:r>
              <w:t xml:space="preserve">All pillars Low Strength</w:t>
            </w:r>
          </w:p>
        </w:tc>
        <w:tc>
          <w:tcPr/>
          <w:p>
            <w:pPr>
              <w:pStyle w:val="Compact"/>
            </w:pPr>
            <w:r>
              <w:t xml:space="preserve">Self-reinforcing degradation cycle</w:t>
            </w:r>
          </w:p>
        </w:tc>
        <w:tc>
          <w:tcPr/>
          <w:p>
            <w:pPr>
              <w:pStyle w:val="Compact"/>
            </w:pPr>
            <w:r>
              <w:t xml:space="preserve">All three dimensions interact; comprehensive organizational assessment warranted</w:t>
            </w:r>
          </w:p>
        </w:tc>
      </w:tr>
      <w:tr>
        <w:tc>
          <w:tcPr/>
          <w:p>
            <w:pPr>
              <w:pStyle w:val="Compact"/>
            </w:pPr>
            <w:r>
              <w:t xml:space="preserve">1-2 pillars Low Strength</w:t>
            </w:r>
          </w:p>
        </w:tc>
        <w:tc>
          <w:tcPr/>
          <w:p>
            <w:pPr>
              <w:pStyle w:val="Compact"/>
            </w:pPr>
            <w:r>
              <w:t xml:space="preserve">Compounding effects present</w:t>
            </w:r>
          </w:p>
        </w:tc>
        <w:tc>
          <w:tcPr/>
          <w:p>
            <w:pPr>
              <w:pStyle w:val="Compact"/>
            </w:pPr>
            <w:r>
              <w:t xml:space="preserve">Framework reveals interconnections requiring multi-dimensional analysis</w:t>
            </w:r>
          </w:p>
        </w:tc>
      </w:tr>
      <w:tr>
        <w:tc>
          <w:tcPr/>
          <w:p>
            <w:pPr>
              <w:pStyle w:val="Compact"/>
            </w:pPr>
            <w:r>
              <w:t xml:space="preserve">0 pillars Low Strength</w:t>
            </w:r>
          </w:p>
        </w:tc>
        <w:tc>
          <w:tcPr/>
          <w:p>
            <w:pPr>
              <w:pStyle w:val="Compact"/>
            </w:pPr>
            <w:r>
              <w:t xml:space="preserve">Continuous improvement stance</w:t>
            </w:r>
          </w:p>
        </w:tc>
        <w:tc>
          <w:tcPr/>
          <w:p>
            <w:pPr>
              <w:pStyle w:val="Compac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pairs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rPr>
          <w:b/>
          <w:bCs/>
        </w:rPr>
        <w:t xml:space="preserve">Multimedia Appendix 1:</w:t>
      </w:r>
      <w:r>
        <w:t xml:space="preserve"> </w:t>
      </w:r>
      <w:r>
        <w:t xml:space="preserve">HIMSS Analytics Maturity Assessment Model (AMAM) Stages and Healthcare NL2SQL Query Examples (see</w:t>
      </w:r>
      <w:r>
        <w:t xml:space="preserve"> </w:t>
      </w:r>
      <w:r>
        <w:rPr>
          <w:rStyle w:val="VerbatimChar"/>
        </w:rPr>
        <w:t xml:space="preserve">multimedia_appendix.pdf</w:t>
      </w:r>
      <w:r>
        <w:t xml:space="preserve">).</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2026-01-15T16:23:47Z</dcterms:created>
  <dcterms:modified xsi:type="dcterms:W3CDTF">2026-01-15T16:23:47Z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