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1.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i/>
          <w:i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i/>
          <w:i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i/>
          <w:i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i/>
          <w:i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i/>
          <w:i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i/>
          <w:i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i/>
          <w:iCs/>
        </w:rPr>
        <w:t xml:space="preserve">Synthesize current evidence</w:t>
      </w:r>
      <w:r>
        <w:t xml:space="preserve"> </w:t>
      </w:r>
      <w:r>
        <w:t xml:space="preserve">on natural language to SQL generation as a technical barrier.</w:t>
      </w:r>
    </w:p>
    <w:p>
      <w:pPr>
        <w:pStyle w:val="Compact"/>
        <w:numPr>
          <w:ilvl w:val="0"/>
          <w:numId w:val="1003"/>
        </w:numPr>
      </w:pPr>
      <w:r>
        <w:rPr>
          <w:i/>
          <w:iCs/>
        </w:rPr>
        <w:t xml:space="preserve">Document the extent</w:t>
      </w:r>
      <w:r>
        <w:t xml:space="preserve"> </w:t>
      </w:r>
      <w:r>
        <w:t xml:space="preserve">of analytics maturity challenges in healthcare organizations globally.</w:t>
      </w:r>
    </w:p>
    <w:p>
      <w:pPr>
        <w:pStyle w:val="Compact"/>
        <w:numPr>
          <w:ilvl w:val="0"/>
          <w:numId w:val="1003"/>
        </w:numPr>
      </w:pPr>
      <w:r>
        <w:rPr>
          <w:i/>
          <w:iCs/>
        </w:rPr>
        <w:t xml:space="preserve">Quantify the impact</w:t>
      </w:r>
      <w:r>
        <w:t xml:space="preserve"> </w:t>
      </w:r>
      <w:r>
        <w:t xml:space="preserve">of workforce turnover on institutional memory and analytics capabilities.</w:t>
      </w:r>
    </w:p>
    <w:p>
      <w:pPr>
        <w:pStyle w:val="Compact"/>
        <w:numPr>
          <w:ilvl w:val="0"/>
          <w:numId w:val="1003"/>
        </w:numPr>
      </w:pPr>
      <w:r>
        <w:rPr>
          <w:i/>
          <w:iCs/>
        </w:rPr>
        <w:t xml:space="preserve">Reveal interconnections</w:t>
      </w:r>
      <w:r>
        <w:t xml:space="preserve"> </w:t>
      </w:r>
      <w:r>
        <w:t xml:space="preserve">between the three pillars through evidence synthesis.</w:t>
      </w:r>
    </w:p>
    <w:p>
      <w:pPr>
        <w:pStyle w:val="Compact"/>
        <w:numPr>
          <w:ilvl w:val="0"/>
          <w:numId w:val="1003"/>
        </w:numPr>
      </w:pPr>
      <w:r>
        <w:rPr>
          <w:i/>
          <w:i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35"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i/>
          <w:i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i/>
          <w:i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i/>
          <w:i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p>
      <w:pPr>
        <w:pStyle w:val="CaptionedFigure"/>
      </w:pPr>
      <w:r>
        <w:drawing>
          <wp:inline>
            <wp:extent cx="5334000" cy="5053965"/>
            <wp:effectExtent b="0" l="0" r="0" t="0"/>
            <wp:docPr descr="Healthcare Analytics Architecture. Solid lines indicate the primary data flow from clinical user natural language queries through a conversational AI interface to a healthcare NLP engine for context-aware SQL generation. Bi-directional arrows at steps 5 and 8 represent the iterative ‘Query &amp; Refine’ loop where users refine their intent based on delivered insights. The critical validation step (dotted bi-directional line) shows domain experts confirming or correcting generated SQL before results are trusted. Validated NL+SQL pairs flow to organizational memory (dashed line), where they persist independent of staff tenure and inform future query generation." title="" id="29" name="Picture"/>
            <a:graphic>
              <a:graphicData uri="http://schemas.openxmlformats.org/drawingml/2006/picture">
                <pic:pic>
                  <pic:nvPicPr>
                    <pic:cNvPr descr="figures/architecture.mmd.png" id="30" name="Picture"/>
                    <pic:cNvPicPr>
                      <a:picLocks noChangeArrowheads="1" noChangeAspect="1"/>
                    </pic:cNvPicPr>
                  </pic:nvPicPr>
                  <pic:blipFill>
                    <a:blip r:embed="rId28"/>
                    <a:stretch>
                      <a:fillRect/>
                    </a:stretch>
                  </pic:blipFill>
                  <pic:spPr bwMode="auto">
                    <a:xfrm>
                      <a:off x="0" y="0"/>
                      <a:ext cx="5334000" cy="5053965"/>
                    </a:xfrm>
                    <a:prstGeom prst="rect">
                      <a:avLst/>
                    </a:prstGeom>
                    <a:noFill/>
                    <a:ln w="9525">
                      <a:noFill/>
                      <a:headEnd/>
                      <a:tailEnd/>
                    </a:ln>
                  </pic:spPr>
                </pic:pic>
              </a:graphicData>
            </a:graphic>
          </wp:inline>
        </w:drawing>
      </w:r>
    </w:p>
    <w:p>
      <w:pPr>
        <w:pStyle w:val="ImageCaption"/>
      </w:pPr>
      <w:r>
        <w:t xml:space="preserve">Healthcare Analytics Architecture. Solid lines indicate the primary data flow from clinical user natural language queries through a conversational AI interface to a healthcare NLP engine for context-aware SQL generation. Bi-directional arrows at steps 5 and 8 represent the iterative</w:t>
      </w:r>
      <w:r>
        <w:t xml:space="preserve"> </w:t>
      </w:r>
      <w:r>
        <w:t xml:space="preserve">‘</w:t>
      </w:r>
      <w:r>
        <w:t xml:space="preserve">Query &amp; Refine</w:t>
      </w:r>
      <w:r>
        <w:t xml:space="preserve">’</w:t>
      </w:r>
      <w:r>
        <w:t xml:space="preserve"> </w:t>
      </w:r>
      <w:r>
        <w:t xml:space="preserve">loop where users refine their intent based on delivered insights. The critical validation step (dotted bi-directional line) shows domain experts confirming or correcting generated SQL before results are trusted. Validated NL+SQL pairs flow to organizational memory (dashed line), where they persist independent of staff tenure and inform future query generation.</w:t>
      </w:r>
    </w:p>
    <w:bookmarkStart w:id="34"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i/>
          <w:i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i/>
          <w:i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i/>
          <w:iCs/>
        </w:rPr>
        <w:t xml:space="preserve">Generation</w:t>
      </w:r>
      <w:r>
        <w:t xml:space="preserve">: The conversational AI system generates candidate SQL code, leveraging healthcare ontologies and organizational schema knowledge.</w:t>
      </w:r>
    </w:p>
    <w:p>
      <w:pPr>
        <w:numPr>
          <w:ilvl w:val="0"/>
          <w:numId w:val="1006"/>
        </w:numPr>
      </w:pPr>
      <w:r>
        <w:rPr>
          <w:i/>
          <w:i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i/>
          <w:i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i/>
          <w:iCs/>
        </w:rPr>
        <w:t xml:space="preserve">Retrieval</w:t>
      </w:r>
      <w:r>
        <w:t xml:space="preserve">: When future users ask similar questions, the system retrieves relevant validated pairs, reducing dependence on individual expertise.</w:t>
      </w:r>
    </w:p>
    <w:p>
      <w:pPr>
        <w:numPr>
          <w:ilvl w:val="0"/>
          <w:numId w:val="1006"/>
        </w:numPr>
      </w:pPr>
      <w:r>
        <w:rPr>
          <w:i/>
          <w:iCs/>
        </w:rPr>
        <w:t xml:space="preserve">Persistence</w:t>
      </w:r>
      <w:r>
        <w:t xml:space="preserve">: When the original expert leaves, their analytical knowledge remains embedded in the system. New staff inherit executable knowledge rather than starting from scratch.</w:t>
      </w:r>
    </w:p>
    <w:p>
      <w:pPr>
        <w:pStyle w:val="CaptionedFigure"/>
      </w:pPr>
      <w:r>
        <w:drawing>
          <wp:inline>
            <wp:extent cx="5334000" cy="10802400"/>
            <wp:effectExtent b="0" l="0" r="0" t="0"/>
            <wp:docPr descr="The Validated Query Cycle, shown as six numbered steps in the diagram. (1) Domain experts ask natural language questions, (2) the system generates candidate SQL, (3) AI provides a natural language explanation of the SQL logic; domain expert confirms the intent and results, (4) validated pairs are stored, (5) future queries retrieve validated knowledge, and (6) expertise persists through staff turnover. This cycle breaks the compounding effect where turnover erases institutional memory." title="" id="32" name="Picture"/>
            <a:graphic>
              <a:graphicData uri="http://schemas.openxmlformats.org/drawingml/2006/picture">
                <pic:pic>
                  <pic:nvPicPr>
                    <pic:cNvPr descr="figures/knowledge-cycle.mmd.png" id="33" name="Picture"/>
                    <pic:cNvPicPr>
                      <a:picLocks noChangeArrowheads="1" noChangeAspect="1"/>
                    </pic:cNvPicPr>
                  </pic:nvPicPr>
                  <pic:blipFill>
                    <a:blip r:embed="rId31"/>
                    <a:stretch>
                      <a:fillRect/>
                    </a:stretch>
                  </pic:blipFill>
                  <pic:spPr bwMode="auto">
                    <a:xfrm>
                      <a:off x="0" y="0"/>
                      <a:ext cx="5334000" cy="10802400"/>
                    </a:xfrm>
                    <a:prstGeom prst="rect">
                      <a:avLst/>
                    </a:prstGeom>
                    <a:noFill/>
                    <a:ln w="9525">
                      <a:noFill/>
                      <a:headEnd/>
                      <a:tailEnd/>
                    </a:ln>
                  </pic:spPr>
                </pic:pic>
              </a:graphicData>
            </a:graphic>
          </wp:inline>
        </w:drawing>
      </w:r>
    </w:p>
    <w:p>
      <w:pPr>
        <w:pStyle w:val="ImageCaption"/>
      </w:pPr>
      <w:r>
        <w:t xml:space="preserve">The Validated Query Cycle, shown as six numbered steps in the diagram. (1) Domain experts ask natural language questions, (2) the system generates candidate SQL, (3) AI provides a natural language explanation of the SQL logic; domain expert confirms the intent and results, (4) validated pairs are stored, (5) future queries retrieve validated knowledge, and (6) expertise persists through staff turnover. This cycle breaks the compounding effect where turnover erases institutional memory.</w:t>
      </w:r>
    </w:p>
    <w:p>
      <w:pPr>
        <w:pStyle w:val="BodyText"/>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34"/>
    <w:bookmarkEnd w:id="35"/>
    <w:bookmarkStart w:id="36"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6"/>
    <w:bookmarkEnd w:id="37"/>
    <w:bookmarkStart w:id="47" w:name="methodology"/>
    <w:p>
      <w:pPr>
        <w:pStyle w:val="Heading1"/>
      </w:pPr>
      <w:r>
        <w:rPr>
          <w:rStyle w:val="SectionNumber"/>
        </w:rPr>
        <w:t xml:space="preserve">2</w:t>
      </w:r>
      <w:r>
        <w:tab/>
      </w:r>
      <w:r>
        <w:t xml:space="preserve">Methodology</w:t>
      </w:r>
    </w:p>
    <w:bookmarkStart w:id="38"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i/>
          <w:i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i/>
          <w:iCs/>
        </w:rPr>
        <w:t xml:space="preserve">Original analytical framework</w:t>
      </w:r>
      <w:r>
        <w:t xml:space="preserve">: The three-pillar framework emerged iteratively from the literature rather than being pre-specified</w:t>
      </w:r>
    </w:p>
    <w:p>
      <w:pPr>
        <w:pStyle w:val="Compact"/>
        <w:numPr>
          <w:ilvl w:val="0"/>
          <w:numId w:val="1007"/>
        </w:numPr>
      </w:pPr>
      <w:r>
        <w:rPr>
          <w:i/>
          <w:iCs/>
        </w:rPr>
        <w:t xml:space="preserve">Heterogeneous evidence types</w:t>
      </w:r>
      <w:r>
        <w:t xml:space="preserve">: The evidence base includes peer-reviewed research, industry reports, and benchmark datasets that cannot be meaningfully combined through meta-analysis</w:t>
      </w:r>
    </w:p>
    <w:bookmarkEnd w:id="38"/>
    <w:bookmarkStart w:id="42"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 Analytics Maturity (</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 Workforce Agility (</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 Technical Enablement (</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pct" w:w="5000"/>
        <w:jc w:val="left"/>
        <w:tblLayout w:type="fixed"/>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left"/>
            </w:pPr>
            <w:r>
              <w:t xml:space="preserve">Crossref</w:t>
            </w:r>
          </w:p>
        </w:tc>
        <w:tc>
          <w:tcPr/>
          <w:p>
            <w:pPr>
              <w:pStyle w:val="Compact"/>
              <w:jc w:val="left"/>
            </w:pPr>
            <w:r>
              <w:t xml:space="preserve">PubMed</w:t>
            </w:r>
          </w:p>
        </w:tc>
        <w:tc>
          <w:tcPr/>
          <w:p>
            <w:pPr>
              <w:pStyle w:val="Compact"/>
              <w:jc w:val="left"/>
            </w:pPr>
            <w:r>
              <w:t xml:space="preserve">arXiv</w:t>
            </w:r>
          </w:p>
        </w:tc>
        <w:tc>
          <w:tcPr/>
          <w:p>
            <w:pPr>
              <w:pStyle w:val="Compact"/>
              <w:jc w:val="left"/>
            </w:pPr>
            <w:r>
              <w:t xml:space="preserve">Semantic Scholar</w:t>
            </w:r>
          </w:p>
        </w:tc>
        <w:tc>
          <w:tcPr/>
          <w:p>
            <w:pPr>
              <w:pStyle w:val="Compact"/>
              <w:jc w:val="left"/>
            </w:pPr>
            <w:r>
              <w:t xml:space="preserve">Total (Screened)</w:t>
            </w:r>
          </w:p>
        </w:tc>
      </w:tr>
      <w:tr>
        <w:tc>
          <w:tcPr/>
          <w:p>
            <w:pPr>
              <w:pStyle w:val="Compact"/>
              <w:jc w:val="left"/>
            </w:pPr>
            <w:r>
              <w:rPr>
                <w:i/>
                <w:iCs/>
              </w:rPr>
              <w:t xml:space="preserve">Analytics Maturity</w:t>
            </w:r>
          </w:p>
        </w:tc>
        <w:tc>
          <w:tcPr/>
          <w:p>
            <w:pPr>
              <w:pStyle w:val="Compact"/>
              <w:jc w:val="left"/>
            </w:pPr>
            <w:r>
              <w:t xml:space="preserve">285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285 (15)</w:t>
            </w:r>
          </w:p>
        </w:tc>
      </w:tr>
      <w:tr>
        <w:tc>
          <w:tcPr/>
          <w:p>
            <w:pPr>
              <w:pStyle w:val="Compact"/>
              <w:jc w:val="left"/>
            </w:pPr>
            <w:r>
              <w:rPr>
                <w:i/>
                <w:iCs/>
              </w:rPr>
              <w:t xml:space="preserve">Workforce Agility</w:t>
            </w:r>
          </w:p>
        </w:tc>
        <w:tc>
          <w:tcPr/>
          <w:p>
            <w:pPr>
              <w:pStyle w:val="Compact"/>
              <w:jc w:val="left"/>
            </w:pPr>
            <w:r>
              <w:t xml:space="preserve">-</w:t>
            </w:r>
          </w:p>
        </w:tc>
        <w:tc>
          <w:tcPr/>
          <w:p>
            <w:pPr>
              <w:pStyle w:val="Compact"/>
              <w:jc w:val="left"/>
            </w:pPr>
            <w:r>
              <w:t xml:space="preserve">142</w:t>
            </w:r>
          </w:p>
        </w:tc>
        <w:tc>
          <w:tcPr/>
          <w:p>
            <w:pPr>
              <w:pStyle w:val="Compact"/>
              <w:jc w:val="left"/>
            </w:pPr>
            <w:r>
              <w:t xml:space="preserve">-</w:t>
            </w:r>
          </w:p>
        </w:tc>
        <w:tc>
          <w:tcPr/>
          <w:p>
            <w:pPr>
              <w:pStyle w:val="Compact"/>
              <w:jc w:val="left"/>
            </w:pPr>
            <w:r>
              <w:t xml:space="preserve">-</w:t>
            </w:r>
          </w:p>
        </w:tc>
        <w:tc>
          <w:tcPr/>
          <w:p>
            <w:pPr>
              <w:pStyle w:val="Compact"/>
              <w:jc w:val="left"/>
            </w:pPr>
            <w:r>
              <w:t xml:space="preserve">142 (12)</w:t>
            </w:r>
          </w:p>
        </w:tc>
      </w:tr>
      <w:tr>
        <w:tc>
          <w:tcPr/>
          <w:p>
            <w:pPr>
              <w:pStyle w:val="Compact"/>
              <w:jc w:val="left"/>
            </w:pPr>
            <w:r>
              <w:rPr>
                <w:i/>
                <w:iCs/>
              </w:rPr>
              <w:t xml:space="preserve">Technical Enablement</w:t>
            </w:r>
          </w:p>
        </w:tc>
        <w:tc>
          <w:tcPr/>
          <w:p>
            <w:pPr>
              <w:pStyle w:val="Compact"/>
              <w:jc w:val="left"/>
            </w:pPr>
            <w:r>
              <w:t xml:space="preserve">-</w:t>
            </w:r>
          </w:p>
        </w:tc>
        <w:tc>
          <w:tcPr/>
          <w:p>
            <w:pPr>
              <w:pStyle w:val="Compact"/>
              <w:jc w:val="left"/>
            </w:pPr>
            <w:r>
              <w:t xml:space="preserve">-</w:t>
            </w:r>
          </w:p>
        </w:tc>
        <w:tc>
          <w:tcPr/>
          <w:p>
            <w:pPr>
              <w:pStyle w:val="Compact"/>
              <w:jc w:val="left"/>
            </w:pPr>
            <w:r>
              <w:t xml:space="preserve">71</w:t>
            </w:r>
          </w:p>
        </w:tc>
        <w:tc>
          <w:tcPr/>
          <w:p>
            <w:pPr>
              <w:pStyle w:val="Compact"/>
              <w:jc w:val="left"/>
            </w:pPr>
            <w:r>
              <w:t xml:space="preserve">72</w:t>
            </w:r>
          </w:p>
        </w:tc>
        <w:tc>
          <w:tcPr/>
          <w:p>
            <w:pPr>
              <w:pStyle w:val="Compact"/>
              <w:jc w:val="left"/>
            </w:pPr>
            <w:r>
              <w:t xml:space="preserve">143 (14)</w:t>
            </w:r>
          </w:p>
        </w:tc>
      </w:tr>
      <w:tr>
        <w:tc>
          <w:tcPr/>
          <w:p>
            <w:pPr>
              <w:pStyle w:val="Compact"/>
              <w:jc w:val="left"/>
            </w:pPr>
            <w:r>
              <w:rPr>
                <w:b/>
                <w:bCs/>
              </w:rPr>
              <w:t xml:space="preserve">Total</w:t>
            </w:r>
          </w:p>
        </w:tc>
        <w:tc>
          <w:tcPr/>
          <w:p>
            <w:pPr>
              <w:pStyle w:val="Compact"/>
              <w:jc w:val="left"/>
            </w:pPr>
            <w:r>
              <w:rPr>
                <w:b/>
                <w:bCs/>
              </w:rPr>
              <w:t xml:space="preserve">285</w:t>
            </w:r>
          </w:p>
        </w:tc>
        <w:tc>
          <w:tcPr/>
          <w:p>
            <w:pPr>
              <w:pStyle w:val="Compact"/>
              <w:jc w:val="left"/>
            </w:pPr>
            <w:r>
              <w:rPr>
                <w:b/>
                <w:bCs/>
              </w:rPr>
              <w:t xml:space="preserve">142</w:t>
            </w:r>
          </w:p>
        </w:tc>
        <w:tc>
          <w:tcPr/>
          <w:p>
            <w:pPr>
              <w:pStyle w:val="Compact"/>
              <w:jc w:val="left"/>
            </w:pPr>
            <w:r>
              <w:rPr>
                <w:b/>
                <w:bCs/>
              </w:rPr>
              <w:t xml:space="preserve">71</w:t>
            </w:r>
          </w:p>
        </w:tc>
        <w:tc>
          <w:tcPr/>
          <w:p>
            <w:pPr>
              <w:pStyle w:val="Compact"/>
              <w:jc w:val="left"/>
            </w:pPr>
            <w:r>
              <w:rPr>
                <w:b/>
                <w:bCs/>
              </w:rPr>
              <w:t xml:space="preserve">72</w:t>
            </w:r>
          </w:p>
        </w:tc>
        <w:tc>
          <w:tcPr/>
          <w:p>
            <w:pPr>
              <w:pStyle w:val="Compact"/>
              <w:jc w:val="left"/>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p>
      <w:pPr>
        <w:pStyle w:val="CaptionedFigure"/>
      </w:pPr>
      <w:r>
        <w:drawing>
          <wp:inline>
            <wp:extent cx="5334000" cy="6808402"/>
            <wp:effectExtent b="0" l="0" r="0" t="0"/>
            <wp:docPr descr="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 title="" id="40" name="Picture"/>
            <a:graphic>
              <a:graphicData uri="http://schemas.openxmlformats.org/drawingml/2006/picture">
                <pic:pic>
                  <pic:nvPicPr>
                    <pic:cNvPr descr="figures/literature-flow.mmd.png" id="41" name="Picture"/>
                    <pic:cNvPicPr>
                      <a:picLocks noChangeArrowheads="1" noChangeAspect="1"/>
                    </pic:cNvPicPr>
                  </pic:nvPicPr>
                  <pic:blipFill>
                    <a:blip r:embed="rId39"/>
                    <a:stretch>
                      <a:fillRect/>
                    </a:stretch>
                  </pic:blipFill>
                  <pic:spPr bwMode="auto">
                    <a:xfrm>
                      <a:off x="0" y="0"/>
                      <a:ext cx="5334000" cy="6808402"/>
                    </a:xfrm>
                    <a:prstGeom prst="rect">
                      <a:avLst/>
                    </a:prstGeom>
                    <a:noFill/>
                    <a:ln w="9525">
                      <a:noFill/>
                      <a:headEnd/>
                      <a:tailEnd/>
                    </a:ln>
                  </pic:spPr>
                </pic:pic>
              </a:graphicData>
            </a:graphic>
          </wp:inline>
        </w:drawing>
      </w:r>
    </w:p>
    <w:p>
      <w:pPr>
        <w:pStyle w:val="ImageCaption"/>
      </w:pPr>
      <w:r>
        <w:t xml:space="preserve">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w:t>
      </w:r>
    </w:p>
    <w:bookmarkEnd w:id="42"/>
    <w:bookmarkStart w:id="43"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43"/>
    <w:bookmarkStart w:id="44"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5000"/>
        <w:jc w:val="left"/>
        <w:tblLayout w:type="fixed"/>
        <w:tblLook w:firstRow="1" w:lastRow="0" w:firstColumn="0" w:lastColumn="0" w:noHBand="0" w:noVBand="0" w:val="0020"/>
        <w:tblCaption w:val="AACODS Assessment of Industry Sources. "/>
      </w:tblPr>
      <w:tblGrid>
        <w:gridCol w:w="1584"/>
        <w:gridCol w:w="1584"/>
        <w:gridCol w:w="1584"/>
        <w:gridCol w:w="1584"/>
        <w:gridCol w:w="1584"/>
      </w:tblGrid>
      <w:tr>
        <w:trPr>
          <w:tblHeader w:val="on"/>
        </w:trPr>
        <w:tc>
          <w:tcPr/>
          <w:p>
            <w:pPr>
              <w:pStyle w:val="Compact"/>
              <w:jc w:val="left"/>
            </w:pPr>
            <w:r>
              <w:t xml:space="preserve">Source (Citation)</w:t>
            </w:r>
          </w:p>
        </w:tc>
        <w:tc>
          <w:tcPr/>
          <w:p>
            <w:pPr>
              <w:pStyle w:val="Compact"/>
              <w:jc w:val="left"/>
            </w:pPr>
            <w:r>
              <w:t xml:space="preserve">Authority /</w:t>
            </w:r>
            <w:r>
              <w:t xml:space="preserve"> </w:t>
            </w:r>
            <w:r>
              <w:t xml:space="preserve">Accuracy</w:t>
            </w:r>
          </w:p>
        </w:tc>
        <w:tc>
          <w:tcPr/>
          <w:p>
            <w:pPr>
              <w:pStyle w:val="Compact"/>
              <w:jc w:val="left"/>
            </w:pPr>
            <w:r>
              <w:t xml:space="preserve">Coverage /</w:t>
            </w:r>
            <w:r>
              <w:t xml:space="preserve"> </w:t>
            </w:r>
            <w:r>
              <w:t xml:space="preserve">Objectivity</w:t>
            </w:r>
          </w:p>
        </w:tc>
        <w:tc>
          <w:tcPr/>
          <w:p>
            <w:pPr>
              <w:pStyle w:val="Compact"/>
              <w:jc w:val="left"/>
            </w:pPr>
            <w:r>
              <w:t xml:space="preserve">Date /</w:t>
            </w:r>
            <w:r>
              <w:t xml:space="preserve"> </w:t>
            </w:r>
            <w:r>
              <w:t xml:space="preserve">Significance</w:t>
            </w:r>
          </w:p>
        </w:tc>
        <w:tc>
          <w:tcPr/>
          <w:p>
            <w:pPr>
              <w:pStyle w:val="Compact"/>
              <w:jc w:val="left"/>
            </w:pPr>
            <w:r>
              <w:t xml:space="preserve">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Global /</w:t>
            </w:r>
            <w:r>
              <w:t xml:space="preserve"> </w:t>
            </w:r>
            <w:r>
              <w:t xml:space="preserve">High</w:t>
            </w:r>
          </w:p>
        </w:tc>
        <w:tc>
          <w:tcPr/>
          <w:p>
            <w:pPr>
              <w:pStyle w:val="Compact"/>
              <w:jc w:val="left"/>
            </w:pPr>
            <w:r>
              <w:t xml:space="preserve">2024 /</w:t>
            </w:r>
            <w:r>
              <w:t xml:space="preserve"> </w:t>
            </w:r>
            <w:r>
              <w:t xml:space="preserve">High</w:t>
            </w:r>
          </w:p>
        </w:tc>
        <w:tc>
          <w:tcPr/>
          <w:p>
            <w:pPr>
              <w:pStyle w:val="Compact"/>
              <w:jc w:val="left"/>
            </w:pPr>
            <w:r>
              <w:t xml:space="preserve">Yes</w:t>
            </w:r>
          </w:p>
        </w:tc>
      </w:tr>
      <w:tr>
        <w:tc>
          <w:tcPr/>
          <w:p>
            <w:pPr>
              <w:pStyle w:val="Compact"/>
              <w:jc w:val="left"/>
            </w:pPr>
            <w:r>
              <w:t xml:space="preserve">Snowdon /</w:t>
            </w:r>
            <w:r>
              <w:t xml:space="preserve"> </w:t>
            </w:r>
            <w:r>
              <w:t xml:space="preserve">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US /</w:t>
            </w:r>
            <w:r>
              <w:t xml:space="preserve"> </w:t>
            </w:r>
            <w:r>
              <w:t xml:space="preserve">Low</w:t>
            </w:r>
          </w:p>
        </w:tc>
        <w:tc>
          <w:tcPr/>
          <w:p>
            <w:pPr>
              <w:pStyle w:val="Compact"/>
              <w:jc w:val="left"/>
            </w:pPr>
            <w:r>
              <w:t xml:space="preserve">2020 /</w:t>
            </w:r>
            <w:r>
              <w:t xml:space="preserve"> </w:t>
            </w:r>
            <w:r>
              <w:t xml:space="preserve">Medium</w:t>
            </w:r>
          </w:p>
        </w:tc>
        <w:tc>
          <w:tcPr/>
          <w:p>
            <w:pPr>
              <w:pStyle w:val="Compact"/>
              <w:jc w:val="left"/>
            </w:pPr>
            <w:r>
              <w:t xml:space="preserve">Yes*</w:t>
            </w: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Single site /</w:t>
            </w:r>
            <w:r>
              <w:t xml:space="preserve"> </w:t>
            </w:r>
            <w:r>
              <w:t xml:space="preserve">High</w:t>
            </w:r>
          </w:p>
        </w:tc>
        <w:tc>
          <w:tcPr/>
          <w:p>
            <w:pPr>
              <w:pStyle w:val="Compact"/>
              <w:jc w:val="left"/>
            </w:pPr>
            <w:r>
              <w:t xml:space="preserve">2024 /</w:t>
            </w:r>
            <w:r>
              <w:t xml:space="preserve"> </w:t>
            </w:r>
            <w:r>
              <w:t xml:space="preserve">High</w:t>
            </w:r>
          </w:p>
        </w:tc>
        <w:tc>
          <w:tcPr/>
          <w:p>
            <w:pPr>
              <w:pStyle w:val="Compact"/>
              <w:jc w:val="left"/>
            </w:pPr>
            <w:r>
              <w:t xml:space="preserve">Yes</w:t>
            </w:r>
          </w:p>
        </w:tc>
      </w:tr>
      <w:tr>
        <w:tc>
          <w:tcPr/>
          <w:p>
            <w:pPr>
              <w:pStyle w:val="Compact"/>
              <w:jc w:val="left"/>
            </w:pPr>
            <w:r>
              <w:t xml:space="preserve">Forrester /</w:t>
            </w:r>
            <w:r>
              <w:t xml:space="preserve"> </w:t>
            </w:r>
            <w:r>
              <w:t xml:space="preserve">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Enterprise /</w:t>
            </w:r>
            <w:r>
              <w:t xml:space="preserve"> </w:t>
            </w:r>
            <w:r>
              <w:t xml:space="preserve">Low♢</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w:t>
            </w:r>
            <w:r>
              <w:t xml:space="preserve"> </w:t>
            </w:r>
            <w:r>
              <w:t xml:space="preserve">Unverifiable</w:t>
            </w:r>
          </w:p>
        </w:tc>
        <w:tc>
          <w:tcPr/>
          <w:p>
            <w:pPr>
              <w:pStyle w:val="Compact"/>
              <w:jc w:val="left"/>
            </w:pPr>
            <w:r>
              <w:t xml:space="preserve">N/A /</w:t>
            </w:r>
            <w:r>
              <w:t xml:space="preserve"> </w:t>
            </w:r>
            <w:r>
              <w:t xml:space="preserve">Low</w:t>
            </w:r>
          </w:p>
        </w:tc>
        <w:tc>
          <w:tcPr/>
          <w:p>
            <w:pPr>
              <w:pStyle w:val="Compact"/>
              <w:jc w:val="left"/>
            </w:pPr>
            <w:r>
              <w:t xml:space="preserve">2024 /</w:t>
            </w:r>
            <w:r>
              <w:t xml:space="preserve"> </w:t>
            </w:r>
            <w:r>
              <w:t xml:space="preserve">Low</w:t>
            </w:r>
          </w:p>
        </w:tc>
        <w:tc>
          <w:tcPr/>
          <w:p>
            <w:pPr>
              <w:pStyle w:val="Compact"/>
              <w:jc w:val="left"/>
            </w:pPr>
            <w:r>
              <w:t xml:space="preserve">Yes*</w:t>
            </w: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Global /</w:t>
            </w:r>
            <w:r>
              <w:t xml:space="preserve"> </w:t>
            </w:r>
            <w:r>
              <w:t xml:space="preserve">Medium</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w:t>
            </w:r>
            <w:r>
              <w:t xml:space="preserve"> </w:t>
            </w:r>
            <w:r>
              <w:t xml:space="preserve">Verifiable</w:t>
            </w:r>
          </w:p>
        </w:tc>
        <w:tc>
          <w:tcPr/>
          <w:p>
            <w:pPr>
              <w:pStyle w:val="Compact"/>
              <w:jc w:val="left"/>
            </w:pPr>
            <w:r>
              <w:t xml:space="preserve">N/A /</w:t>
            </w:r>
            <w:r>
              <w:t xml:space="preserve"> </w:t>
            </w:r>
            <w:r>
              <w:t xml:space="preserve">Medium</w:t>
            </w:r>
          </w:p>
        </w:tc>
        <w:tc>
          <w:tcPr/>
          <w:p>
            <w:pPr>
              <w:pStyle w:val="Compact"/>
              <w:jc w:val="left"/>
            </w:pPr>
            <w:r>
              <w:t xml:space="preserve">2025 /</w:t>
            </w:r>
            <w:r>
              <w:t xml:space="preserve"> </w:t>
            </w:r>
            <w:r>
              <w:t xml:space="preserve">Low</w:t>
            </w:r>
          </w:p>
        </w:tc>
        <w:tc>
          <w:tcPr/>
          <w:p>
            <w:pPr>
              <w:pStyle w:val="Compact"/>
              <w:jc w:val="left"/>
            </w:pPr>
            <w:r>
              <w:t xml:space="preserve">Yes</w:t>
            </w: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2022 /</w:t>
            </w:r>
            <w:r>
              <w:t xml:space="preserve"> </w:t>
            </w:r>
            <w:r>
              <w:t xml:space="preserve">High</w:t>
            </w:r>
          </w:p>
        </w:tc>
        <w:tc>
          <w:tcPr/>
          <w:p>
            <w:pPr>
              <w:pStyle w:val="Compact"/>
              <w:jc w:val="left"/>
            </w:pPr>
            <w:r>
              <w:t xml:space="preserve">Yes</w:t>
            </w:r>
          </w:p>
        </w:tc>
      </w:tr>
      <w:tr>
        <w:tc>
          <w:tcPr/>
          <w:p>
            <w:pPr>
              <w:pStyle w:val="Compact"/>
              <w:jc w:val="left"/>
            </w:pPr>
            <w:r>
              <w:t xml:space="preserve">CNBC /</w:t>
            </w:r>
            <w:r>
              <w:t xml:space="preserve"> </w:t>
            </w:r>
            <w:r>
              <w:t xml:space="preserve">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2021 /</w:t>
            </w:r>
            <w:r>
              <w:t xml:space="preserve"> </w:t>
            </w:r>
            <w:r>
              <w:t xml:space="preserve">High</w:t>
            </w:r>
          </w:p>
        </w:tc>
        <w:tc>
          <w:tcPr/>
          <w:p>
            <w:pPr>
              <w:pStyle w:val="Compact"/>
              <w:jc w:val="left"/>
            </w:pPr>
            <w:r>
              <w:t xml:space="preserve">Yes</w:t>
            </w:r>
          </w:p>
        </w:tc>
      </w:tr>
      <w:tr>
        <w:tc>
          <w:tcPr/>
          <w:p>
            <w:pPr>
              <w:pStyle w:val="Compact"/>
              <w:jc w:val="left"/>
            </w:pPr>
            <w:r>
              <w:t xml:space="preserve">AHIMA /</w:t>
            </w:r>
            <w:r>
              <w:t xml:space="preserve"> </w:t>
            </w:r>
            <w:r>
              <w:t xml:space="preserve">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US /</w:t>
            </w:r>
            <w:r>
              <w:t xml:space="preserve"> </w:t>
            </w:r>
            <w:r>
              <w:t xml:space="preserve">High</w:t>
            </w:r>
          </w:p>
        </w:tc>
        <w:tc>
          <w:tcPr/>
          <w:p>
            <w:pPr>
              <w:pStyle w:val="Compact"/>
              <w:jc w:val="left"/>
            </w:pPr>
            <w:r>
              <w:t xml:space="preserve">2023 /</w:t>
            </w:r>
            <w:r>
              <w:t xml:space="preserve"> </w:t>
            </w:r>
            <w:r>
              <w:t xml:space="preserve">High</w:t>
            </w:r>
          </w:p>
        </w:tc>
        <w:tc>
          <w:tcPr/>
          <w:p>
            <w:pPr>
              <w:pStyle w:val="Compact"/>
              <w:jc w:val="left"/>
            </w:pPr>
            <w:r>
              <w:t xml:space="preserve">Yes</w:t>
            </w: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44"/>
    <w:bookmarkStart w:id="45"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t xml:space="preserve">Analytics maturity: Evidence on HIMSS AMAM adoption, healthcare analytics capabilities, and organizational readiness</w:t>
      </w:r>
    </w:p>
    <w:p>
      <w:pPr>
        <w:pStyle w:val="Compact"/>
        <w:numPr>
          <w:ilvl w:val="0"/>
          <w:numId w:val="1012"/>
        </w:numPr>
      </w:pPr>
      <w:r>
        <w:t xml:space="preserve">Workforce turnover: Evidence on nursing and IT staff turnover rates, institutional memory loss, and knowledge transfer challenges</w:t>
      </w:r>
    </w:p>
    <w:p>
      <w:pPr>
        <w:pStyle w:val="Compact"/>
        <w:numPr>
          <w:ilvl w:val="0"/>
          <w:numId w:val="1012"/>
        </w:numPr>
      </w:pPr>
      <w:r>
        <w:t xml:space="preserve">Technical barriers: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45"/>
    <w:bookmarkStart w:id="46"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i/>
          <w:iCs/>
        </w:rPr>
        <w:t xml:space="preserve">Non-exhaustive search</w:t>
      </w:r>
      <w:r>
        <w:t xml:space="preserve">: Literature identification was selective rather than exhaustive; relevant studies may have been missed</w:t>
      </w:r>
    </w:p>
    <w:p>
      <w:pPr>
        <w:pStyle w:val="Compact"/>
        <w:numPr>
          <w:ilvl w:val="0"/>
          <w:numId w:val="1013"/>
        </w:numPr>
      </w:pPr>
      <w:r>
        <w:rPr>
          <w:i/>
          <w:i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i/>
          <w:i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i/>
          <w:iCs/>
        </w:rPr>
        <w:t xml:space="preserve">Post-hoc selection criteria</w:t>
      </w:r>
      <w:r>
        <w:t xml:space="preserve">: Inclusion and exclusion criteria were refined during the review process rather than pre-registered</w:t>
      </w:r>
    </w:p>
    <w:p>
      <w:pPr>
        <w:pStyle w:val="Compact"/>
        <w:numPr>
          <w:ilvl w:val="0"/>
          <w:numId w:val="1013"/>
        </w:numPr>
      </w:pPr>
      <w:r>
        <w:rPr>
          <w:i/>
          <w:iCs/>
        </w:rPr>
        <w:t xml:space="preserve">No protocol registration</w:t>
      </w:r>
      <w:r>
        <w:t xml:space="preserve">: This review was not registered in PROSPERO or similar registries</w:t>
      </w:r>
    </w:p>
    <w:p>
      <w:pPr>
        <w:pStyle w:val="Compact"/>
        <w:numPr>
          <w:ilvl w:val="0"/>
          <w:numId w:val="1013"/>
        </w:numPr>
      </w:pPr>
      <w:r>
        <w:rPr>
          <w:i/>
          <w:i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46"/>
    <w:bookmarkEnd w:id="47"/>
    <w:bookmarkStart w:id="51"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48"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i/>
          <w:i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i/>
          <w:iCs/>
        </w:rPr>
        <w:t xml:space="preserve">Pattern Recognition</w:t>
      </w:r>
      <w:r>
        <w:t xml:space="preserve">: Cross-domain analysis revealed that challenges in each dimension amplified challenges in others. A root cause analysis (observation-why-repeat) determined the framework’s ordering: low Analytics Maturity (Observation/Context) is driven by low Workforce Agility (Cause/Actor), which in turn is exacerbated by low Technical Enablement (Root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i/>
          <w:iCs/>
        </w:rPr>
        <w:t xml:space="preserve">Pillar Identification</w:t>
      </w:r>
      <w:r>
        <w:t xml:space="preserve">: Three orthogonal yet interconnected dimensions emerged as the organizing structure:</w:t>
      </w:r>
    </w:p>
    <w:p>
      <w:pPr>
        <w:pStyle w:val="Compact"/>
        <w:numPr>
          <w:ilvl w:val="1"/>
          <w:numId w:val="1015"/>
        </w:numPr>
      </w:pPr>
      <w:r>
        <w:rPr>
          <w:i/>
          <w:iCs/>
        </w:rPr>
        <w:t xml:space="preserve">Analytics Maturity</w:t>
      </w:r>
      <w:r>
        <w:t xml:space="preserve">: Organizational capability progression measured against HIMSS AMAM stages</w:t>
      </w:r>
    </w:p>
    <w:p>
      <w:pPr>
        <w:pStyle w:val="Compact"/>
        <w:numPr>
          <w:ilvl w:val="1"/>
          <w:numId w:val="1015"/>
        </w:numPr>
      </w:pPr>
      <w:r>
        <w:rPr>
          <w:i/>
          <w:iCs/>
        </w:rPr>
        <w:t xml:space="preserve">Workforce Agility</w:t>
      </w:r>
      <w:r>
        <w:t xml:space="preserve">: Human capital retention and tacit knowledge preservation</w:t>
      </w:r>
    </w:p>
    <w:p>
      <w:pPr>
        <w:pStyle w:val="Compact"/>
        <w:numPr>
          <w:ilvl w:val="1"/>
          <w:numId w:val="1015"/>
        </w:numPr>
      </w:pPr>
      <w:r>
        <w:rPr>
          <w:i/>
          <w:iCs/>
        </w:rPr>
        <w:t xml:space="preserve">Technical Enablement</w:t>
      </w:r>
      <w:r>
        <w:t xml:space="preserve">: NL2SQL capabilities and healthcare-specific implementation solutions</w:t>
      </w:r>
    </w:p>
    <w:p>
      <w:pPr>
        <w:pStyle w:val="Compact"/>
        <w:numPr>
          <w:ilvl w:val="0"/>
          <w:numId w:val="1014"/>
        </w:numPr>
      </w:pPr>
      <w:r>
        <w:rPr>
          <w:i/>
          <w:iCs/>
        </w:rPr>
        <w:t xml:space="preserve">Framework Validation</w:t>
      </w:r>
      <w:r>
        <w:t xml:space="preserve">: Pillar structure tested against the full corpus to confirm comprehensive coverage without significant gaps</w:t>
      </w:r>
    </w:p>
    <w:bookmarkEnd w:id="48"/>
    <w:bookmarkStart w:id="49"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Three Pillars</w:t>
            </w:r>
          </w:p>
        </w:tc>
        <w:tc>
          <w:tcPr/>
          <w:p>
            <w:pPr>
              <w:pStyle w:val="Compact"/>
              <w:jc w:val="left"/>
            </w:pPr>
            <w:r>
              <w:t xml:space="preserve">HIMSS AMAM</w:t>
            </w:r>
            <w:r>
              <w:t xml:space="preserve">Alignment</w:t>
            </w:r>
          </w:p>
        </w:tc>
        <w:tc>
          <w:tcPr/>
          <w:p>
            <w:pPr>
              <w:pStyle w:val="Compact"/>
              <w:jc w:val="left"/>
            </w:pPr>
            <w:r>
              <w:t xml:space="preserve">DIKW Hierarchy</w:t>
            </w:r>
          </w:p>
        </w:tc>
        <w:tc>
          <w:tcPr/>
          <w:p>
            <w:pPr>
              <w:pStyle w:val="Compact"/>
              <w:jc w:val="left"/>
            </w:pPr>
            <w:r>
              <w:t xml:space="preserve">Knowledge</w:t>
            </w:r>
            <w:r>
              <w:t xml:space="preserve">Management</w:t>
            </w:r>
          </w:p>
        </w:tc>
      </w:tr>
      <w:tr>
        <w:tc>
          <w:tcPr/>
          <w:p>
            <w:pPr>
              <w:pStyle w:val="Compact"/>
              <w:jc w:val="left"/>
            </w:pPr>
            <w:r>
              <w:t xml:space="preserve">Analytics Maturity</w:t>
            </w:r>
          </w:p>
        </w:tc>
        <w:tc>
          <w:tcPr/>
          <w:p>
            <w:pPr>
              <w:pStyle w:val="Compact"/>
              <w:jc w:val="left"/>
            </w:pPr>
            <w:r>
              <w:t xml:space="preserve">Stages 0-7</w:t>
            </w:r>
            <w:r>
              <w:t xml:space="preserve">Progression</w:t>
            </w:r>
          </w:p>
        </w:tc>
        <w:tc>
          <w:tcPr/>
          <w:p>
            <w:pPr>
              <w:pStyle w:val="Compact"/>
              <w:jc w:val="left"/>
            </w:pPr>
            <w:r>
              <w:t xml:space="preserve">Data</w:t>
            </w:r>
            <m:oMath>
              <m:r>
                <m:rPr>
                  <m:sty m:val="p"/>
                </m:rPr>
                <m:t>→</m:t>
              </m:r>
            </m:oMath>
            <w:r>
              <w:t xml:space="preserve"> </w:t>
            </w:r>
            <w:r>
              <w:t xml:space="preserve">Information</w:t>
            </w:r>
          </w:p>
        </w:tc>
        <w:tc>
          <w:tcPr/>
          <w:p>
            <w:pPr>
              <w:pStyle w:val="Compact"/>
              <w:jc w:val="left"/>
            </w:pPr>
            <w:r>
              <w:t xml:space="preserve">Organizational</w:t>
            </w:r>
            <w:r>
              <w:t xml:space="preserve">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w:t>
            </w:r>
            <m:oMath>
              <m:r>
                <m:rPr>
                  <m:sty m:val="p"/>
                </m:rPr>
                <m:t>→</m:t>
              </m:r>
            </m:oMath>
            <w:r>
              <w:t xml:space="preserve"> </w:t>
            </w:r>
            <w:r>
              <w:t xml:space="preserve">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w:t>
            </w:r>
            <w:r>
              <w:t xml:space="preserve">Requirements</w:t>
            </w:r>
          </w:p>
        </w:tc>
        <w:tc>
          <w:tcPr/>
          <w:p>
            <w:pPr>
              <w:pStyle w:val="Compact"/>
              <w:jc w:val="left"/>
            </w:pPr>
            <w:r>
              <w:t xml:space="preserve">Information</w:t>
            </w:r>
            <m:oMath>
              <m:r>
                <m:rPr>
                  <m:sty m:val="p"/>
                </m:rPr>
                <m:t>→</m:t>
              </m:r>
            </m:oMath>
            <w:r>
              <w:t xml:space="preserve"> </w:t>
            </w:r>
            <w:r>
              <w:t xml:space="preserve">Knowledge</w:t>
            </w:r>
          </w:p>
        </w:tc>
        <w:tc>
          <w:tcPr/>
          <w:p>
            <w:pPr>
              <w:pStyle w:val="Compact"/>
              <w:jc w:val="left"/>
            </w:pPr>
            <w:r>
              <w:t xml:space="preserve">Knowledge</w:t>
            </w:r>
            <w:r>
              <w:t xml:space="preserve">Codification</w:t>
            </w:r>
          </w:p>
        </w:tc>
      </w:tr>
    </w:tbl>
    <w:p>
      <w:pPr>
        <w:pStyle w:val="BodyText"/>
      </w:pPr>
      <w:r>
        <w:t xml:space="preserve">Table 3: Framework Alignment with Established Models</w:t>
      </w:r>
      <w:r>
        <w:t xml:space="preserve"> </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9"/>
    <w:bookmarkStart w:id="50"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50"/>
    <w:bookmarkEnd w:id="51"/>
    <w:bookmarkStart w:id="78"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56" w:name="state-of-healthcare-analytics-maturity"/>
    <w:p>
      <w:pPr>
        <w:pStyle w:val="Heading2"/>
      </w:pPr>
      <w:r>
        <w:rPr>
          <w:rStyle w:val="SectionNumber"/>
        </w:rPr>
        <w:t xml:space="preserve">4.1</w:t>
      </w:r>
      <w:r>
        <w:tab/>
      </w:r>
      <w:r>
        <w:t xml:space="preserve">State of Healthcare Analytics Maturity</w:t>
      </w:r>
    </w:p>
    <w:bookmarkStart w:id="52"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Conversely, organizations at maturity stage 0 are profoundly limited in their capacity to monitor care quality, creating a</w:t>
      </w:r>
      <w:r>
        <w:t xml:space="preserve"> </w:t>
      </w:r>
      <w:r>
        <w:t xml:space="preserve">“</w:t>
      </w:r>
      <w:r>
        <w:t xml:space="preserve">low-maturity trap</w:t>
      </w:r>
      <w:r>
        <w:t xml:space="preserve">”</w:t>
      </w:r>
      <w:r>
        <w:t xml:space="preserve"> </w:t>
      </w:r>
      <w:r>
        <w:t xml:space="preserve">where underdeveloped systems prevent the baseline measurement necessary for improvement.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46</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47</w:t>
        </w:r>
      </w:hyperlink>
      <w:r>
        <w:t xml:space="preserve">)</w:t>
      </w:r>
      <w:r>
        <w:t xml:space="preserve">.</w:t>
      </w:r>
    </w:p>
    <w:p>
      <w:pPr>
        <w:pStyle w:val="BodyText"/>
      </w:pPr>
      <w:r>
        <w:t xml:space="preserve">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48</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49</w:t>
        </w:r>
      </w:hyperlink>
      <w:r>
        <w:t xml:space="preserve">)</w:t>
      </w:r>
      <w:r>
        <w:t xml:space="preserve"> </w:t>
      </w:r>
      <w:r>
        <w:t xml:space="preserve">or mortality</w:t>
      </w:r>
      <w:r>
        <w:t xml:space="preserve"> </w:t>
      </w:r>
      <w:r>
        <w:t xml:space="preserve">(</w:t>
      </w:r>
      <w:hyperlink w:anchor="ref-martin2019">
        <w:r>
          <w:rPr>
            <w:rStyle w:val="Hyperlink"/>
          </w:rPr>
          <w:t xml:space="preserve">50</w:t>
        </w:r>
      </w:hyperlink>
      <w:r>
        <w:t xml:space="preserve">)</w:t>
      </w:r>
      <w:r>
        <w:t xml:space="preserve">, suggesting that maturity alone is insufficient without workforce stability.</w:t>
      </w:r>
    </w:p>
    <w:bookmarkEnd w:id="52"/>
    <w:bookmarkStart w:id="53"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53"/>
    <w:bookmarkStart w:id="54"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51</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52</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53</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54"/>
    <w:bookmarkStart w:id="55"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54</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55</w:t>
        </w:r>
      </w:hyperlink>
      <w:r>
        <w:t xml:space="preserve">,</w:t>
      </w:r>
      <w:hyperlink w:anchor="ref-gokalp2023">
        <w:r>
          <w:rPr>
            <w:rStyle w:val="Hyperlink"/>
          </w:rPr>
          <w:t xml:space="preserve">56</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57</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58</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59</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60</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61</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62</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63</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64</w:t>
        </w:r>
      </w:hyperlink>
      <w:r>
        <w:t xml:space="preserve">,</w:t>
      </w:r>
      <w:hyperlink w:anchor="ref-bokov2017">
        <w:r>
          <w:rPr>
            <w:rStyle w:val="Hyperlink"/>
          </w:rPr>
          <w:t xml:space="preserve">65</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66</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67</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68</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55"/>
    <w:bookmarkEnd w:id="56"/>
    <w:bookmarkStart w:id="60" w:name="X033aaa01add75caa19416ed7b909f71ff5bd76d"/>
    <w:p>
      <w:pPr>
        <w:pStyle w:val="Heading2"/>
      </w:pPr>
      <w:r>
        <w:rPr>
          <w:rStyle w:val="SectionNumber"/>
        </w:rPr>
        <w:t xml:space="preserve">4.2</w:t>
      </w:r>
      <w:r>
        <w:tab/>
      </w:r>
      <w:r>
        <w:t xml:space="preserve">Healthcare Workforce Turnover and Knowledge Loss</w:t>
      </w:r>
    </w:p>
    <w:bookmarkStart w:id="57"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69</w:t>
        </w:r>
      </w:hyperlink>
      <w:r>
        <w:t xml:space="preserve">,</w:t>
      </w:r>
      <w:hyperlink w:anchor="ref-ren2024">
        <w:r>
          <w:rPr>
            <w:rStyle w:val="Hyperlink"/>
          </w:rPr>
          <w:t xml:space="preserve">70</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71</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72</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73</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74</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75</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76</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77</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57"/>
    <w:bookmarkStart w:id="58"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78</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79</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This</w:t>
      </w:r>
      <w:r>
        <w:t xml:space="preserve"> </w:t>
      </w:r>
      <w:r>
        <w:t xml:space="preserve">“</w:t>
      </w:r>
      <w:r>
        <w:t xml:space="preserve">documentation paradox</w:t>
      </w:r>
      <w:r>
        <w:t xml:space="preserve">”</w:t>
      </w:r>
      <w:r>
        <w:t xml:space="preserve"> </w:t>
      </w:r>
      <w:r>
        <w:t xml:space="preserve">is particularly acute in healthcare analytics: tacitness risk arises when knowledge necessary to manage risk resides only in individuals’ heads, while high semantic complexity requires expert</w:t>
      </w:r>
      <w:r>
        <w:t xml:space="preserve"> </w:t>
      </w:r>
      <w:r>
        <w:t xml:space="preserve">“</w:t>
      </w:r>
      <w:r>
        <w:t xml:space="preserve">reasoning</w:t>
      </w:r>
      <w:r>
        <w:t xml:space="preserve">”</w:t>
      </w:r>
      <w:r>
        <w:t xml:space="preserve"> </w:t>
      </w:r>
      <w:r>
        <w:t xml:space="preserve">that written reports fail to convey</w:t>
      </w:r>
      <w:r>
        <w:t xml:space="preserve"> </w:t>
      </w:r>
      <w:r>
        <w:t xml:space="preserve">(</w:t>
      </w:r>
      <w:hyperlink w:anchor="ref-massingham2018">
        <w:r>
          <w:rPr>
            <w:rStyle w:val="Hyperlink"/>
          </w:rPr>
          <w:t xml:space="preserve">34</w:t>
        </w:r>
      </w:hyperlink>
      <w:r>
        <w:t xml:space="preserve">,</w:t>
      </w:r>
      <w:hyperlink w:anchor="ref-wang2020">
        <w:r>
          <w:rPr>
            <w:rStyle w:val="Hyperlink"/>
          </w:rPr>
          <w:t xml:space="preserve">80</w:t>
        </w:r>
      </w:hyperlink>
      <w:r>
        <w:t xml:space="preserve">)</w:t>
      </w:r>
      <w:r>
        <w:t xml:space="preserve">. Furthermore, an</w:t>
      </w:r>
      <w:r>
        <w:t xml:space="preserve"> </w:t>
      </w:r>
      <w:r>
        <w:t xml:space="preserve">“</w:t>
      </w:r>
      <w:r>
        <w:t xml:space="preserve">intelligibility gap</w:t>
      </w:r>
      <w:r>
        <w:t xml:space="preserve">”</w:t>
      </w:r>
      <w:r>
        <w:t xml:space="preserve"> </w:t>
      </w:r>
      <w:r>
        <w:t xml:space="preserve">often exists where analysts present findings as too unintelligible to senior managers, creating a barrier to effective knowledge transfer</w:t>
      </w:r>
      <w:r>
        <w:t xml:space="preserve"> </w:t>
      </w:r>
      <w:r>
        <w:t xml:space="preserve">(</w:t>
      </w:r>
      <w:hyperlink w:anchor="ref-bardsley2016">
        <w:r>
          <w:rPr>
            <w:rStyle w:val="Hyperlink"/>
          </w:rPr>
          <w:t xml:space="preserve">52</w:t>
        </w:r>
      </w:hyperlink>
      <w:r>
        <w:t xml:space="preserve">)</w:t>
      </w:r>
      <w:r>
        <w:t xml:space="preserve">. These challenges lead to</w:t>
      </w:r>
      <w:r>
        <w:t xml:space="preserve"> </w:t>
      </w:r>
      <w:r>
        <w:t xml:space="preserve">“</w:t>
      </w:r>
      <w:r>
        <w:t xml:space="preserve">fatal mistakes</w:t>
      </w:r>
      <w:r>
        <w:t xml:space="preserve">”</w:t>
      </w:r>
      <w:r>
        <w:t xml:space="preserve"> </w:t>
      </w:r>
      <w:r>
        <w:t xml:space="preserve">in data retrieval, where over 40% of entity normalization errors result from a lack of domain expertise regarding ambiguous medical hypernyms</w:t>
      </w:r>
      <w:r>
        <w:t xml:space="preserve"> </w:t>
      </w:r>
      <w:r>
        <w:t xml:space="preserve">(</w:t>
      </w:r>
      <w:hyperlink w:anchor="ref-yuan2019">
        <w:r>
          <w:rPr>
            <w:rStyle w:val="Hyperlink"/>
          </w:rPr>
          <w:t xml:space="preserve">81</w:t>
        </w:r>
      </w:hyperlink>
      <w:r>
        <w:t xml:space="preserve">)</w:t>
      </w:r>
      <w:r>
        <w:t xml:space="preserve">.</w:t>
      </w:r>
    </w:p>
    <w:bookmarkEnd w:id="58"/>
    <w:bookmarkStart w:id="59"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78</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9"/>
    <w:bookmarkEnd w:id="60"/>
    <w:bookmarkStart w:id="65" w:name="Xb8a8e2823f9f1dde7832c4cb2e15583554ebaf3"/>
    <w:p>
      <w:pPr>
        <w:pStyle w:val="Heading2"/>
      </w:pPr>
      <w:r>
        <w:rPr>
          <w:rStyle w:val="SectionNumber"/>
        </w:rPr>
        <w:t xml:space="preserve">4.3</w:t>
      </w:r>
      <w:r>
        <w:tab/>
      </w:r>
      <w:r>
        <w:t xml:space="preserve">State of Natural Language to SQL Generation</w:t>
      </w:r>
    </w:p>
    <w:bookmarkStart w:id="61"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82</w:t>
        </w:r>
      </w:hyperlink>
      <w:r>
        <w:t xml:space="preserve">,</w:t>
      </w:r>
      <w:hyperlink w:anchor="ref-openai2025">
        <w:r>
          <w:rPr>
            <w:rStyle w:val="Hyperlink"/>
          </w:rPr>
          <w:t xml:space="preserve">83</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84</w:t>
        </w:r>
      </w:hyperlink>
      <w:r>
        <w:t xml:space="preserve">,</w:t>
      </w:r>
      <w:hyperlink w:anchor="ref-wu2024a">
        <w:r>
          <w:rPr>
            <w:rStyle w:val="Hyperlink"/>
          </w:rPr>
          <w:t xml:space="preserve">85</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82</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86</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83</w:t>
        </w:r>
      </w:hyperlink>
      <w:r>
        <w:t xml:space="preserve">)</w:t>
      </w:r>
      <w:r>
        <w:t xml:space="preserve">.</w:t>
      </w:r>
    </w:p>
    <w:bookmarkEnd w:id="61"/>
    <w:bookmarkStart w:id="62"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51</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80</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62"/>
    <w:bookmarkStart w:id="63"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80</w:t>
        </w:r>
      </w:hyperlink>
      <w:r>
        <w:t xml:space="preserve">)</w:t>
      </w:r>
      <w:r>
        <w:t xml:space="preserve"> </w:t>
      </w:r>
      <w:r>
        <w:t xml:space="preserve">and EHRSQL benchmark</w:t>
      </w:r>
      <w:r>
        <w:t xml:space="preserve"> </w:t>
      </w:r>
      <w:r>
        <w:t xml:space="preserve">(</w:t>
      </w:r>
      <w:hyperlink w:anchor="ref-lee2023">
        <w:r>
          <w:rPr>
            <w:rStyle w:val="Hyperlink"/>
          </w:rPr>
          <w:t xml:space="preserve">87</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88</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84</w:t>
        </w:r>
      </w:hyperlink>
      <w:r>
        <w:t xml:space="preserve">)</w:t>
      </w:r>
      <w:r>
        <w:t xml:space="preserve">,</w:t>
      </w:r>
      <w:r>
        <w:t xml:space="preserve"> </w:t>
      </w:r>
      <w:r>
        <w:t xml:space="preserve">(</w:t>
      </w:r>
      <w:hyperlink w:anchor="ref-wu2024a">
        <w:r>
          <w:rPr>
            <w:rStyle w:val="Hyperlink"/>
          </w:rPr>
          <w:t xml:space="preserve">85</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89</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90</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63"/>
    <w:bookmarkStart w:id="64"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91</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81</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81</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92</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93</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94</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95</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96</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97</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98</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99</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64"/>
    <w:bookmarkEnd w:id="65"/>
    <w:bookmarkStart w:id="69" w:name="Xca10dac733c4b284609ad3ca0d26f7400b78729"/>
    <w:p>
      <w:pPr>
        <w:pStyle w:val="Heading2"/>
      </w:pPr>
      <w:r>
        <w:rPr>
          <w:rStyle w:val="SectionNumber"/>
        </w:rPr>
        <w:t xml:space="preserve">4.4</w:t>
      </w:r>
      <w:r>
        <w:tab/>
      </w:r>
      <w:r>
        <w:t xml:space="preserve">Integration of Evidence: Synthesis Across Three Pillars</w:t>
      </w:r>
    </w:p>
    <w:bookmarkStart w:id="66"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100</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100</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101</w:t>
        </w:r>
      </w:hyperlink>
      <w:r>
        <w:t xml:space="preserve">,</w:t>
      </w:r>
      <w:hyperlink w:anchor="ref-ruoff2023">
        <w:r>
          <w:rPr>
            <w:rStyle w:val="Hyperlink"/>
          </w:rPr>
          <w:t xml:space="preserve">102</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103</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104</w:t>
        </w:r>
      </w:hyperlink>
      <w:r>
        <w:t xml:space="preserve">)</w:t>
      </w:r>
      <w:r>
        <w:t xml:space="preserve">. By democratizing access, organizations can advance their effective maturity, the ability to actually use data, even while backend infrastructure remains in transition.</w:t>
      </w:r>
    </w:p>
    <w:bookmarkEnd w:id="66"/>
    <w:bookmarkStart w:id="67"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105</w:t>
        </w:r>
      </w:hyperlink>
      <w:r>
        <w:t xml:space="preserve">,</w:t>
      </w:r>
      <w:hyperlink w:anchor="ref-rangachari2020">
        <w:r>
          <w:rPr>
            <w:rStyle w:val="Hyperlink"/>
          </w:rPr>
          <w:t xml:space="preserve">106</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107</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67"/>
    <w:bookmarkStart w:id="68"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Precision medicine platforms leveraging conversational AI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94</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109</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110</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111</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112</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68"/>
    <w:bookmarkEnd w:id="69"/>
    <w:bookmarkStart w:id="73" w:name="strategic-alignment-with-industry-trends"/>
    <w:p>
      <w:pPr>
        <w:pStyle w:val="Heading2"/>
      </w:pPr>
      <w:r>
        <w:rPr>
          <w:rStyle w:val="SectionNumber"/>
        </w:rPr>
        <w:t xml:space="preserve">4.5</w:t>
      </w:r>
      <w:r>
        <w:tab/>
      </w:r>
      <w:r>
        <w:t xml:space="preserve">Strategic Alignment with Industry Trends</w:t>
      </w:r>
    </w:p>
    <w:bookmarkStart w:id="70"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70"/>
    <w:bookmarkStart w:id="71"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71"/>
    <w:bookmarkStart w:id="72"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91</w:t>
        </w:r>
      </w:hyperlink>
      <w:r>
        <w:t xml:space="preserve">)</w:t>
      </w:r>
      <w:r>
        <w:t xml:space="preserve"> </w:t>
      </w:r>
      <w:r>
        <w:t xml:space="preserve">report a 63% increase in self-service analytics adoption among non-technical staff and a 37% reduction in data retrieval time. Jiao et al.</w:t>
      </w:r>
      <w:r>
        <w:t xml:space="preserve"> </w:t>
      </w:r>
      <w:r>
        <w:t xml:space="preserve">(</w:t>
      </w:r>
      <w:hyperlink w:anchor="ref-jiao2023">
        <w:r>
          <w:rPr>
            <w:rStyle w:val="Hyperlink"/>
          </w:rPr>
          <w:t xml:space="preserve">113</w:t>
        </w:r>
      </w:hyperlink>
      <w:r>
        <w:t xml:space="preserve">)</w:t>
      </w:r>
      <w:r>
        <w:t xml:space="preserve"> </w:t>
      </w:r>
      <w:r>
        <w:t xml:space="preserve">further established the economic value of AI in healthcare, identifying measurable cost reductions across administrative and clinical workflows.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94</w:t>
        </w:r>
      </w:hyperlink>
      <w:r>
        <w:t xml:space="preserve">)</w:t>
      </w:r>
      <w:r>
        <w:t xml:space="preserve">. Pennington</w:t>
      </w:r>
      <w:r>
        <w:t xml:space="preserve"> </w:t>
      </w:r>
      <w:r>
        <w:t xml:space="preserve">(</w:t>
      </w:r>
      <w:hyperlink w:anchor="ref-pennington2023">
        <w:r>
          <w:rPr>
            <w:rStyle w:val="Hyperlink"/>
          </w:rPr>
          <w:t xml:space="preserve">111</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114</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109</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115</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72"/>
    <w:bookmarkEnd w:id="73"/>
    <w:bookmarkStart w:id="74"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i/>
          <w:iCs/>
        </w:rPr>
        <w:t xml:space="preserve">Long-term outcomes</w:t>
      </w:r>
      <w:r>
        <w:t xml:space="preserve">: Most studies examine 6-24 month implementations</w:t>
      </w:r>
      <w:r>
        <w:t xml:space="preserve"> </w:t>
      </w:r>
      <w:r>
        <w:t xml:space="preserve">(</w:t>
      </w:r>
      <w:hyperlink w:anchor="ref-dadi2025">
        <w:r>
          <w:rPr>
            <w:rStyle w:val="Hyperlink"/>
          </w:rPr>
          <w:t xml:space="preserve">91</w:t>
        </w:r>
      </w:hyperlink>
      <w:r>
        <w:t xml:space="preserve">,</w:t>
      </w:r>
      <w:hyperlink w:anchor="ref-pennington2023">
        <w:r>
          <w:rPr>
            <w:rStyle w:val="Hyperlink"/>
          </w:rPr>
          <w:t xml:space="preserve">111</w:t>
        </w:r>
      </w:hyperlink>
      <w:r>
        <w:t xml:space="preserve">)</w:t>
      </w:r>
      <w:r>
        <w:t xml:space="preserve">; multi-year impacts remain understudied</w:t>
      </w:r>
    </w:p>
    <w:p>
      <w:pPr>
        <w:pStyle w:val="Compact"/>
        <w:numPr>
          <w:ilvl w:val="0"/>
          <w:numId w:val="1019"/>
        </w:numPr>
      </w:pPr>
      <w:r>
        <w:rPr>
          <w:i/>
          <w:i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specialty-specific applications need investigation</w:t>
      </w:r>
    </w:p>
    <w:p>
      <w:pPr>
        <w:pStyle w:val="Compact"/>
        <w:numPr>
          <w:ilvl w:val="0"/>
          <w:numId w:val="1019"/>
        </w:numPr>
      </w:pPr>
      <w:r>
        <w:rPr>
          <w:i/>
          <w:i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i/>
          <w:iCs/>
        </w:rPr>
        <w:t xml:space="preserve">Training methodologies</w:t>
      </w:r>
      <w:r>
        <w:t xml:space="preserve">: Best practices for transitioning from traditional</w:t>
      </w:r>
      <w:r>
        <w:t xml:space="preserve"> </w:t>
      </w:r>
      <w:r>
        <w:t xml:space="preserve">(</w:t>
      </w:r>
      <w:hyperlink w:anchor="ref-musa2023">
        <w:r>
          <w:rPr>
            <w:rStyle w:val="Hyperlink"/>
          </w:rPr>
          <w:t xml:space="preserve">76</w:t>
        </w:r>
      </w:hyperlink>
      <w:r>
        <w:t xml:space="preserve">)</w:t>
      </w:r>
      <w:r>
        <w:t xml:space="preserve"> </w:t>
      </w:r>
      <w:r>
        <w:t xml:space="preserve">to conversational analytics lack empirical validation</w:t>
      </w:r>
    </w:p>
    <w:p>
      <w:pPr>
        <w:pStyle w:val="Compact"/>
        <w:numPr>
          <w:ilvl w:val="0"/>
          <w:numId w:val="1019"/>
        </w:numPr>
      </w:pPr>
      <w:r>
        <w:rPr>
          <w:i/>
          <w:i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92</w:t>
        </w:r>
      </w:hyperlink>
      <w:r>
        <w:t xml:space="preserve">,</w:t>
      </w:r>
      <w:hyperlink w:anchor="ref-yang2025">
        <w:r>
          <w:rPr>
            <w:rStyle w:val="Hyperlink"/>
          </w:rPr>
          <w:t xml:space="preserve">108</w:t>
        </w:r>
      </w:hyperlink>
      <w:r>
        <w:t xml:space="preserve">)</w:t>
      </w:r>
    </w:p>
    <w:p>
      <w:pPr>
        <w:pStyle w:val="Compact"/>
        <w:numPr>
          <w:ilvl w:val="0"/>
          <w:numId w:val="1019"/>
        </w:numPr>
      </w:pPr>
      <w:r>
        <w:rPr>
          <w:i/>
          <w:i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81</w:t>
        </w:r>
      </w:hyperlink>
      <w:r>
        <w:t xml:space="preserve">)</w:t>
      </w:r>
      <w:r>
        <w:t xml:space="preserve">,</w:t>
      </w:r>
      <w:r>
        <w:t xml:space="preserve"> </w:t>
      </w:r>
      <w:r>
        <w:t xml:space="preserve">(</w:t>
      </w:r>
      <w:hyperlink w:anchor="ref-dadi2025">
        <w:r>
          <w:rPr>
            <w:rStyle w:val="Hyperlink"/>
          </w:rPr>
          <w:t xml:space="preserve">91</w:t>
        </w:r>
      </w:hyperlink>
      <w:r>
        <w:t xml:space="preserve">)</w:t>
      </w:r>
      <w:r>
        <w:t xml:space="preserve">,</w:t>
      </w:r>
      <w:r>
        <w:t xml:space="preserve"> </w:t>
      </w:r>
      <w:r>
        <w:t xml:space="preserve">(</w:t>
      </w:r>
      <w:hyperlink w:anchor="ref-shah2020">
        <w:r>
          <w:rPr>
            <w:rStyle w:val="Hyperlink"/>
          </w:rPr>
          <w:t xml:space="preserve">94</w:t>
        </w:r>
      </w:hyperlink>
      <w:r>
        <w:t xml:space="preserve">)</w:t>
      </w:r>
      <w:r>
        <w:t xml:space="preserve">,</w:t>
      </w:r>
      <w:r>
        <w:t xml:space="preserve"> </w:t>
      </w:r>
      <w:r>
        <w:t xml:space="preserve">(</w:t>
      </w:r>
      <w:hyperlink w:anchor="ref-ipeirotis2025">
        <w:r>
          <w:rPr>
            <w:rStyle w:val="Hyperlink"/>
          </w:rPr>
          <w:t xml:space="preserve">93</w:t>
        </w:r>
      </w:hyperlink>
      <w:r>
        <w:t xml:space="preserve">)</w:t>
      </w:r>
      <w:r>
        <w:t xml:space="preserve">), longitudinal studies tracking sustained productivity improvements over multiple years remain limited</w:t>
      </w:r>
    </w:p>
    <w:p>
      <w:pPr>
        <w:pStyle w:val="Compact"/>
        <w:numPr>
          <w:ilvl w:val="0"/>
          <w:numId w:val="1019"/>
        </w:numPr>
      </w:pPr>
      <w:r>
        <w:rPr>
          <w:i/>
          <w:i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i/>
          <w:i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116</w:t>
        </w:r>
      </w:hyperlink>
      <w:r>
        <w:t xml:space="preserve">)</w:t>
      </w:r>
      <w:r>
        <w:t xml:space="preserve">. As of this review, AMAM-specific outcome studies remain very limited, providing only emerging evidence for analytics maturity (as distinct from EHR adoption) impact on outcomes</w:t>
      </w:r>
    </w:p>
    <w:bookmarkEnd w:id="74"/>
    <w:bookmarkStart w:id="77"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75"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75"/>
    <w:bookmarkStart w:id="76"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76"/>
    <w:bookmarkEnd w:id="77"/>
    <w:bookmarkEnd w:id="78"/>
    <w:bookmarkStart w:id="108" w:name="discussion"/>
    <w:p>
      <w:pPr>
        <w:pStyle w:val="Heading1"/>
      </w:pPr>
      <w:r>
        <w:rPr>
          <w:rStyle w:val="SectionNumber"/>
        </w:rPr>
        <w:t xml:space="preserve">5</w:t>
      </w:r>
      <w:r>
        <w:tab/>
      </w:r>
      <w:r>
        <w:t xml:space="preserve">Discussion</w:t>
      </w:r>
    </w:p>
    <w:bookmarkStart w:id="84"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9"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84</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85</w:t>
        </w:r>
      </w:hyperlink>
      <w:r>
        <w:t xml:space="preserve">)</w:t>
      </w:r>
      <w:r>
        <w:t xml:space="preserve"> </w:t>
      </w:r>
      <w:r>
        <w:t xml:space="preserve">offer reproducible, quantitative performance metrics.</w:t>
      </w:r>
    </w:p>
    <w:bookmarkEnd w:id="79"/>
    <w:bookmarkStart w:id="80"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80"/>
    <w:bookmarkStart w:id="81"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81"/>
    <w:bookmarkStart w:id="82"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conversational analytics adoption linked to operational efficiency gains of 21.3% and staff productivity correlations of r = 0.60</w:t>
      </w:r>
      <w:r>
        <w:t xml:space="preserve"> </w:t>
      </w:r>
      <w:r>
        <w:t xml:space="preserve">(</w:t>
      </w:r>
      <w:hyperlink w:anchor="ref-nashid2023a">
        <w:r>
          <w:rPr>
            <w:rStyle w:val="Hyperlink"/>
          </w:rPr>
          <w:t xml:space="preserve">124</w:t>
        </w:r>
      </w:hyperlink>
      <w:r>
        <w:t xml:space="preserve">)</w:t>
      </w:r>
      <w:r>
        <w:t xml:space="preserve">. Furthermore, industry analysis of low-code implementation—a technical precursor to conversational interfaces—demonstrates a 50% reduction in application development time and an ROI of 206% over three years</w:t>
      </w:r>
      <w:r>
        <w:t xml:space="preserve"> </w:t>
      </w:r>
      <w:r>
        <w:t xml:space="preserve">(</w:t>
      </w:r>
      <w:hyperlink w:anchor="ref-forrester2024a">
        <w:r>
          <w:rPr>
            <w:rStyle w:val="Hyperlink"/>
          </w:rPr>
          <w:t xml:space="preserve">125</w:t>
        </w:r>
      </w:hyperlink>
      <w:r>
        <w:t xml:space="preserve">)</w:t>
      </w:r>
      <w:r>
        <w:t xml:space="preserve">.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82"/>
    <w:bookmarkStart w:id="83"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85</w:t>
        </w:r>
      </w:hyperlink>
      <w:r>
        <w:t xml:space="preserve">)</w:t>
      </w:r>
      <w:r>
        <w:t xml:space="preserve"> </w:t>
      </w:r>
      <w:r>
        <w:t xml:space="preserve">show significant gaps between benchmark performance and clinical readiness. This honest assessment enables appropriate implementation strategies.</w:t>
      </w:r>
    </w:p>
    <w:bookmarkEnd w:id="83"/>
    <w:bookmarkEnd w:id="84"/>
    <w:bookmarkStart w:id="91"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85"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85"/>
    <w:bookmarkStart w:id="86"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86"/>
    <w:bookmarkStart w:id="87"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126</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87"/>
    <w:bookmarkStart w:id="88"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93</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127</w:t>
        </w:r>
      </w:hyperlink>
      <w:r>
        <w:t xml:space="preserve">)</w:t>
      </w:r>
      <w:r>
        <w:t xml:space="preserve">.</w:t>
      </w:r>
    </w:p>
    <w:bookmarkEnd w:id="88"/>
    <w:bookmarkStart w:id="89"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58</w:t>
        </w:r>
      </w:hyperlink>
      <w:r>
        <w:t xml:space="preserve">,</w:t>
      </w:r>
      <w:hyperlink w:anchor="ref-wang2025">
        <w:r>
          <w:rPr>
            <w:rStyle w:val="Hyperlink"/>
          </w:rPr>
          <w:t xml:space="preserve">82</w:t>
        </w:r>
      </w:hyperlink>
      <w:r>
        <w:t xml:space="preserve">)</w:t>
      </w:r>
      <w:r>
        <w:t xml:space="preserve">. Applications in specialized domains (oncology, cardiology, mental health) require domain-specific validation and customization that may not generalize from the existing evidence base.</w:t>
      </w:r>
    </w:p>
    <w:bookmarkEnd w:id="89"/>
    <w:bookmarkStart w:id="90"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90"/>
    <w:bookmarkEnd w:id="91"/>
    <w:bookmarkStart w:id="95"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92"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i/>
          <w:i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p>
    <w:p>
      <w:pPr>
        <w:pStyle w:val="Compact"/>
        <w:numPr>
          <w:ilvl w:val="0"/>
          <w:numId w:val="1020"/>
        </w:numPr>
      </w:pPr>
      <w:r>
        <w:rPr>
          <w:i/>
          <w:i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i/>
          <w:i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i/>
          <w:i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86</w:t>
        </w:r>
      </w:hyperlink>
      <w:r>
        <w:t xml:space="preserve">)</w:t>
      </w:r>
      <w:r>
        <w:t xml:space="preserve">.</w:t>
      </w:r>
    </w:p>
    <w:bookmarkEnd w:id="92"/>
    <w:bookmarkStart w:id="93"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i/>
          <w:i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i/>
          <w:i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i/>
          <w:iCs/>
        </w:rPr>
        <w:t xml:space="preserve">Longitudinal Outcome Studies</w:t>
      </w:r>
      <w:r>
        <w:t xml:space="preserve">: Multi-year implementations to assess sustained benefits and organizational evolution</w:t>
      </w:r>
    </w:p>
    <w:p>
      <w:pPr>
        <w:pStyle w:val="Compact"/>
        <w:numPr>
          <w:ilvl w:val="0"/>
          <w:numId w:val="1021"/>
        </w:numPr>
      </w:pPr>
      <w:r>
        <w:rPr>
          <w:i/>
          <w:iCs/>
        </w:rPr>
        <w:t xml:space="preserve">Comparative Effectiveness Research</w:t>
      </w:r>
      <w:r>
        <w:t xml:space="preserve">: Head-to-head comparisons of different conversational AI approaches on healthcare-specific benchmarks</w:t>
      </w:r>
    </w:p>
    <w:bookmarkEnd w:id="93"/>
    <w:bookmarkStart w:id="94"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i/>
          <w:iCs/>
        </w:rPr>
        <w:t xml:space="preserve">Organizational Transformation Studies</w:t>
      </w:r>
      <w:r>
        <w:t xml:space="preserve">: Research on how conversational AI platforms reshape healthcare organizational capabilities</w:t>
      </w:r>
    </w:p>
    <w:p>
      <w:pPr>
        <w:pStyle w:val="Compact"/>
        <w:numPr>
          <w:ilvl w:val="0"/>
          <w:numId w:val="1022"/>
        </w:numPr>
      </w:pPr>
      <w:r>
        <w:rPr>
          <w:i/>
          <w:iCs/>
        </w:rPr>
        <w:t xml:space="preserve">Clinical Outcome Impact Assessment</w:t>
      </w:r>
      <w:r>
        <w:t xml:space="preserve">: Studies linking improved analytics access to patient care outcomes</w:t>
      </w:r>
    </w:p>
    <w:p>
      <w:pPr>
        <w:pStyle w:val="Compact"/>
        <w:numPr>
          <w:ilvl w:val="0"/>
          <w:numId w:val="1022"/>
        </w:numPr>
      </w:pPr>
      <w:r>
        <w:rPr>
          <w:i/>
          <w:iCs/>
        </w:rPr>
        <w:t xml:space="preserve">Cross-Institution Knowledge Portals</w:t>
      </w:r>
      <w:r>
        <w:t xml:space="preserve">: Investigation of federated approaches enabling knowledge sharing across healthcare organizations while maintaining privacy and security requirements</w:t>
      </w:r>
    </w:p>
    <w:bookmarkEnd w:id="94"/>
    <w:bookmarkEnd w:id="95"/>
    <w:bookmarkStart w:id="99"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105</w:t>
        </w:r>
      </w:hyperlink>
      <w:r>
        <w:t xml:space="preserve">,</w:t>
      </w:r>
      <w:hyperlink w:anchor="ref-lenz2007">
        <w:r>
          <w:rPr>
            <w:rStyle w:val="Hyperlink"/>
          </w:rPr>
          <w:t xml:space="preserve">128</w:t>
        </w:r>
      </w:hyperlink>
      <w:r>
        <w:t xml:space="preserve">)</w:t>
      </w:r>
      <w:r>
        <w:t xml:space="preserve">.</w:t>
      </w:r>
    </w:p>
    <w:p>
      <w:pPr>
        <w:pStyle w:val="BodyText"/>
      </w:pPr>
      <w:r>
        <w:t xml:space="preserve">Validated query pairs address each weakness:</w:t>
      </w:r>
    </w:p>
    <w:p>
      <w:pPr>
        <w:pStyle w:val="Compact"/>
        <w:numPr>
          <w:ilvl w:val="0"/>
          <w:numId w:val="1023"/>
        </w:numPr>
      </w:pPr>
      <w:r>
        <w:rPr>
          <w:i/>
          <w:iCs/>
        </w:rPr>
        <w:t xml:space="preserve">Executability</w:t>
      </w:r>
      <w:r>
        <w:t xml:space="preserve">: Validated pairs are executable; they can be tested against current data to verify continued correctness, unlike static documentation</w:t>
      </w:r>
    </w:p>
    <w:p>
      <w:pPr>
        <w:pStyle w:val="Compact"/>
        <w:numPr>
          <w:ilvl w:val="0"/>
          <w:numId w:val="1023"/>
        </w:numPr>
      </w:pPr>
      <w:r>
        <w:rPr>
          <w:i/>
          <w:iCs/>
        </w:rPr>
        <w:t xml:space="preserve">Contextual Completeness</w:t>
      </w:r>
      <w:r>
        <w:t xml:space="preserve">: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w:t>
      </w:r>
    </w:p>
    <w:p>
      <w:pPr>
        <w:pStyle w:val="Compact"/>
        <w:numPr>
          <w:ilvl w:val="0"/>
          <w:numId w:val="1023"/>
        </w:numPr>
      </w:pPr>
      <w:r>
        <w:rPr>
          <w:i/>
          <w:i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129</w:t>
        </w:r>
      </w:hyperlink>
      <w:r>
        <w:t xml:space="preserve">)</w:t>
      </w:r>
      <w:r>
        <w:t xml:space="preserve">.</w:t>
      </w:r>
    </w:p>
    <w:bookmarkStart w:id="96"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130</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130</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71</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96"/>
    <w:bookmarkStart w:id="97"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i/>
          <w:i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131</w:t>
        </w:r>
      </w:hyperlink>
      <w:r>
        <w:t xml:space="preserve">,</w:t>
      </w:r>
      <w:hyperlink w:anchor="ref-yupopa2005">
        <w:r>
          <w:rPr>
            <w:rStyle w:val="Hyperlink"/>
          </w:rPr>
          <w:t xml:space="preserve">132</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129</w:t>
        </w:r>
      </w:hyperlink>
      <w:r>
        <w:t xml:space="preserve">,</w:t>
      </w:r>
      <w:hyperlink w:anchor="ref-sivaranjani2025">
        <w:r>
          <w:rPr>
            <w:rStyle w:val="Hyperlink"/>
          </w:rPr>
          <w:t xml:space="preserve">133</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134</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24"/>
        </w:numPr>
      </w:pPr>
      <w:r>
        <w:rPr>
          <w:i/>
          <w:i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105</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107</w:t>
        </w:r>
      </w:hyperlink>
      <w:r>
        <w:t xml:space="preserve">)</w:t>
      </w:r>
      <w:r>
        <w:t xml:space="preserve">, integrating knowledge preservation directly into the analytical workflow.</w:t>
      </w:r>
    </w:p>
    <w:p>
      <w:pPr>
        <w:numPr>
          <w:ilvl w:val="0"/>
          <w:numId w:val="1024"/>
        </w:numPr>
      </w:pPr>
      <w:r>
        <w:rPr>
          <w:i/>
          <w:i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135</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135</w:t>
        </w:r>
      </w:hyperlink>
      <w:r>
        <w:t xml:space="preserve">,</w:t>
      </w:r>
      <w:hyperlink w:anchor="ref-rivard1987">
        <w:r>
          <w:rPr>
            <w:rStyle w:val="Hyperlink"/>
          </w:rPr>
          <w:t xml:space="preserve">136</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137</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129</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127</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97"/>
    <w:bookmarkStart w:id="98"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i/>
          <w:i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98"/>
    <w:bookmarkEnd w:id="99"/>
    <w:bookmarkStart w:id="107"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103"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100"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100"/>
    <w:bookmarkStart w:id="101"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101"/>
    <w:bookmarkStart w:id="102"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102"/>
    <w:bookmarkEnd w:id="103"/>
    <w:bookmarkStart w:id="104"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4 provides an evidence-based rubric where each indicator anchors to reviewed literature. Organizations scoring predominantly</w:t>
      </w:r>
      <w:r>
        <w:t xml:space="preserve"> </w:t>
      </w:r>
      <w:r>
        <w:t xml:space="preserve">“</w:t>
      </w:r>
      <w:r>
        <w:t xml:space="preserve">Low Strength</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t xml:space="preserve">Table 4: Three-Pillar Organizational Assessment Rubric</w:t>
      </w:r>
    </w:p>
    <w:p>
      <w:pPr>
        <w:pStyle w:val="BodyText"/>
      </w:pPr>
      <w:r>
        <w:t xml:space="preserve">Pillar 1: Analytics Maturity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80</w:t>
              </w:r>
            </w:hyperlink>
            <w:r>
              <w:t xml:space="preserve">)</w:t>
            </w:r>
          </w:p>
        </w:tc>
      </w:tr>
    </w:tbl>
    <w:p>
      <w:pPr>
        <w:pStyle w:val="BodyText"/>
      </w:pPr>
      <w:r>
        <w:t xml:space="preserve">Pillar 2: Workforce Agility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73</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74</w:t>
              </w:r>
            </w:hyperlink>
            <w:r>
              <w:t xml:space="preserve">,</w:t>
            </w:r>
            <w:hyperlink w:anchor="ref-mantas2010">
              <w:r>
                <w:rPr>
                  <w:rStyle w:val="Hyperlink"/>
                </w:rPr>
                <w:t xml:space="preserve">75</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t xml:space="preserve">Pillar 3: Technical Enablement</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53</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52</w:t>
              </w:r>
            </w:hyperlink>
            <w:r>
              <w:t xml:space="preserve">,</w:t>
            </w:r>
            <w:hyperlink w:anchor="ref-pesqueira2020">
              <w:r>
                <w:rPr>
                  <w:rStyle w:val="Hyperlink"/>
                </w:rPr>
                <w:t xml:space="preserve">53</w:t>
              </w:r>
            </w:hyperlink>
            <w:r>
              <w:t xml:space="preserve">)</w:t>
            </w:r>
          </w:p>
        </w:tc>
      </w:tr>
    </w:tbl>
    <w:p>
      <w:pPr>
        <w:pStyle w:val="BodyText"/>
      </w:pPr>
      <w: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0 pillars Low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w:t>
      </w:r>
      <w:r>
        <w:t xml:space="preserve">Low Strength</w:t>
      </w:r>
      <w:r>
        <w:t xml:space="preserve">”</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104"/>
    <w:bookmarkStart w:id="105"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i/>
          <w:i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127</w:t>
        </w:r>
      </w:hyperlink>
      <w:r>
        <w:t xml:space="preserve">,</w:t>
      </w:r>
      <w:hyperlink w:anchor="ref-oliveira2023">
        <w:r>
          <w:rPr>
            <w:rStyle w:val="Hyperlink"/>
          </w:rPr>
          <w:t xml:space="preserve">129</w:t>
        </w:r>
      </w:hyperlink>
      <w:r>
        <w:t xml:space="preserve">)</w:t>
      </w:r>
    </w:p>
    <w:p>
      <w:pPr>
        <w:pStyle w:val="Compact"/>
        <w:numPr>
          <w:ilvl w:val="0"/>
          <w:numId w:val="1025"/>
        </w:numPr>
      </w:pPr>
      <w:r>
        <w:rPr>
          <w:i/>
          <w:i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76</w:t>
        </w:r>
      </w:hyperlink>
      <w:r>
        <w:t xml:space="preserve">)</w:t>
      </w:r>
    </w:p>
    <w:p>
      <w:pPr>
        <w:pStyle w:val="Compact"/>
        <w:numPr>
          <w:ilvl w:val="0"/>
          <w:numId w:val="1025"/>
        </w:numPr>
      </w:pPr>
      <w:r>
        <w:rPr>
          <w:i/>
          <w:i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25"/>
        </w:numPr>
      </w:pPr>
      <w:r>
        <w:rPr>
          <w:i/>
          <w:i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105"/>
    <w:bookmarkStart w:id="106"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w:t>
      </w:r>
      <w:r>
        <w:t xml:space="preserve"> </w:t>
      </w:r>
      <w:r>
        <w:t xml:space="preserve">(</w:t>
      </w:r>
      <w:hyperlink w:anchor="ref-himss2025ucdavis">
        <w:r>
          <w:rPr>
            <w:rStyle w:val="Hyperlink"/>
          </w:rPr>
          <w:t xml:space="preserve">127</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r>
        <w:t xml:space="preserve"> </w:t>
      </w:r>
      <w:r>
        <w:t xml:space="preserve">(</w:t>
      </w:r>
      <w:hyperlink w:anchor="ref-zimmermann2017">
        <w:r>
          <w:rPr>
            <w:rStyle w:val="Hyperlink"/>
          </w:rPr>
          <w:t xml:space="preserve">135</w:t>
        </w:r>
      </w:hyperlink>
      <w:r>
        <w:t xml:space="preserve">)</w:t>
      </w:r>
      <w:r>
        <w:t xml:space="preserve">.</w:t>
      </w:r>
    </w:p>
    <w:bookmarkEnd w:id="106"/>
    <w:bookmarkEnd w:id="107"/>
    <w:bookmarkEnd w:id="108"/>
    <w:bookmarkStart w:id="112"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9" w:name="the-three-pillar-framework"/>
    <w:p>
      <w:pPr>
        <w:pStyle w:val="Heading2"/>
      </w:pPr>
      <w:r>
        <w:rPr>
          <w:rStyle w:val="SectionNumber"/>
        </w:rPr>
        <w:t xml:space="preserve">6.1</w:t>
      </w:r>
      <w:r>
        <w:tab/>
      </w:r>
      <w:r>
        <w:t xml:space="preserve">The Three-Pillar Framework</w:t>
      </w:r>
    </w:p>
    <w:p>
      <w:pPr>
        <w:pStyle w:val="FirstParagraph"/>
      </w:pPr>
      <w:r>
        <w:t xml:space="preserve">The framework identifies a self-reinforcing cycle: low</w:t>
      </w:r>
      <w:r>
        <w:t xml:space="preserve"> </w:t>
      </w:r>
      <w:r>
        <w:rPr>
          <w:i/>
          <w:iCs/>
        </w:rPr>
        <w:t xml:space="preserve">Analytics Maturity</w:t>
      </w:r>
      <w:r>
        <w:t xml:space="preserve"> </w:t>
      </w:r>
      <w:r>
        <w:t xml:space="preserve">leaves clinical decisions unsupported; this frustration correlates with high</w:t>
      </w:r>
      <w:r>
        <w:t xml:space="preserve"> </w:t>
      </w:r>
      <w:r>
        <w:rPr>
          <w:i/>
          <w:iCs/>
        </w:rPr>
        <w:t xml:space="preserve">Workforce Turnover</w:t>
      </w:r>
      <w:r>
        <w:t xml:space="preserve">, which causes institutional memory loss; and</w:t>
      </w:r>
      <w:r>
        <w:t xml:space="preserve"> </w:t>
      </w:r>
      <w:r>
        <w:rPr>
          <w:i/>
          <w:iCs/>
        </w:rPr>
        <w:t xml:space="preserve">Technical Barriers</w:t>
      </w:r>
      <w:r>
        <w:t xml:space="preserve"> </w:t>
      </w:r>
      <w:r>
        <w:t xml:space="preserve">prevent the capture of this knowledge, blocking recovery. This integrated perspective explains why addressing single pillars in isolation—such as buying a new tool without addressing workforce stability—often fails to produce lasting improvement.</w:t>
      </w:r>
    </w:p>
    <w:bookmarkEnd w:id="109"/>
    <w:bookmarkStart w:id="110" w:name="key-findings"/>
    <w:p>
      <w:pPr>
        <w:pStyle w:val="Heading2"/>
      </w:pPr>
      <w:r>
        <w:rPr>
          <w:rStyle w:val="SectionNumber"/>
        </w:rPr>
        <w:t xml:space="preserve">6.2</w:t>
      </w:r>
      <w:r>
        <w:tab/>
      </w:r>
      <w:r>
        <w:t xml:space="preserve">Key Findings</w:t>
      </w:r>
    </w:p>
    <w:p>
      <w:pPr>
        <w:pStyle w:val="FirstParagraph"/>
      </w:pPr>
      <w:r>
        <w:t xml:space="preserve">This review establishes critical evidence benchmarks for each pillar:</w:t>
      </w:r>
    </w:p>
    <w:p>
      <w:pPr>
        <w:pStyle w:val="Compact"/>
        <w:numPr>
          <w:ilvl w:val="0"/>
          <w:numId w:val="1026"/>
        </w:numPr>
      </w:pPr>
      <w:r>
        <w:rPr>
          <w:i/>
          <w:iCs/>
        </w:rPr>
        <w:t xml:space="preserve">Analytics Maturity</w:t>
      </w:r>
      <w:r>
        <w:t xml:space="preserve">: Healthcare maturity remains low, with most organizations struggling at basic reporting levels. However, recent evidence confirms that higher maturity correlates with better patient safety and experience outcomes, shifting the focus from simple EMR adoption to advanced analytics capabilities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r>
        <w:t xml:space="preserve">.</w:t>
      </w:r>
    </w:p>
    <w:p>
      <w:pPr>
        <w:pStyle w:val="Compact"/>
        <w:numPr>
          <w:ilvl w:val="0"/>
          <w:numId w:val="1026"/>
        </w:numPr>
      </w:pPr>
      <w:r>
        <w:rPr>
          <w:i/>
          <w:iCs/>
        </w:rPr>
        <w:t xml:space="preserve">Workforce Impact</w:t>
      </w:r>
      <w:r>
        <w:t xml:space="preserve">: The sector faces a persistent crisis of instability, with turnover rates historically among the highest in IT</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7</w:t>
        </w:r>
      </w:hyperlink>
      <w:r>
        <w:t xml:space="preserve">)</w:t>
      </w:r>
      <w:r>
        <w:t xml:space="preserve">. The cost of this churn is not just financial but intellectual: knowledge loss can cost up to three times annual salary budgets, degrading organizational capability over time</w:t>
      </w:r>
      <w:r>
        <w:t xml:space="preserve"> </w:t>
      </w:r>
      <w:r>
        <w:t xml:space="preserve">(</w:t>
      </w:r>
      <w:hyperlink w:anchor="ref-massingham2018">
        <w:r>
          <w:rPr>
            <w:rStyle w:val="Hyperlink"/>
          </w:rPr>
          <w:t xml:space="preserve">34</w:t>
        </w:r>
      </w:hyperlink>
      <w:r>
        <w:t xml:space="preserve">)</w:t>
      </w:r>
      <w:r>
        <w:t xml:space="preserve">.</w:t>
      </w:r>
    </w:p>
    <w:p>
      <w:pPr>
        <w:pStyle w:val="Compact"/>
        <w:numPr>
          <w:ilvl w:val="0"/>
          <w:numId w:val="1026"/>
        </w:numPr>
      </w:pPr>
      <w:r>
        <w:rPr>
          <w:i/>
          <w:iCs/>
        </w:rPr>
        <w:t xml:space="preserve">Technical Enablement</w:t>
      </w:r>
      <w:r>
        <w:t xml:space="preserve">: Natural language interfaces have matured to become viable democratizing tools. Benchmarks show significant accuracy improvements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while implementation studies document quantifiable productivity gains and cost reductions, including a 21.3% operational efficiency gain and 50% reduction in development time</w:t>
      </w:r>
      <w:r>
        <w:t xml:space="preserve"> </w:t>
      </w:r>
      <w:r>
        <w:t xml:space="preserve">(</w:t>
      </w:r>
      <w:hyperlink w:anchor="ref-nashid2023a">
        <w:r>
          <w:rPr>
            <w:rStyle w:val="Hyperlink"/>
          </w:rPr>
          <w:t xml:space="preserve">124</w:t>
        </w:r>
      </w:hyperlink>
      <w:r>
        <w:t xml:space="preserve">,</w:t>
      </w:r>
      <w:hyperlink w:anchor="ref-forrester2024a">
        <w:r>
          <w:rPr>
            <w:rStyle w:val="Hyperlink"/>
          </w:rPr>
          <w:t xml:space="preserve">125</w:t>
        </w:r>
      </w:hyperlink>
      <w:r>
        <w:t xml:space="preserve">)</w:t>
      </w:r>
      <w:r>
        <w:t xml:space="preserve">.</w:t>
      </w:r>
    </w:p>
    <w:p>
      <w:pPr>
        <w:pStyle w:val="Compact"/>
        <w:numPr>
          <w:ilvl w:val="0"/>
          <w:numId w:val="1026"/>
        </w:numPr>
      </w:pPr>
      <w:r>
        <w:rPr>
          <w:i/>
          <w:iCs/>
        </w:rPr>
        <w:t xml:space="preserve">Governance Necessity</w:t>
      </w:r>
      <w:r>
        <w:t xml:space="preserve">: Democratization requires stricter governance. Successful implementations demonstrate that establishing</w:t>
      </w:r>
      <w:r>
        <w:t xml:space="preserve"> </w:t>
      </w:r>
      <w:r>
        <w:t xml:space="preserve">“</w:t>
      </w:r>
      <w:r>
        <w:t xml:space="preserve">Golden Queries</w:t>
      </w:r>
      <w:r>
        <w:t xml:space="preserve">”</w:t>
      </w:r>
      <w:r>
        <w:t xml:space="preserve"> </w:t>
      </w:r>
      <w:r>
        <w:t xml:space="preserve">and standardized definitions is a prerequisite for advanced maturity, enabling organizations to move from ad-hoc reporting to trusted AI deployment</w:t>
      </w:r>
      <w:r>
        <w:t xml:space="preserve"> </w:t>
      </w:r>
      <w:r>
        <w:t xml:space="preserve">(</w:t>
      </w:r>
      <w:hyperlink w:anchor="ref-himss2025ucdavis">
        <w:r>
          <w:rPr>
            <w:rStyle w:val="Hyperlink"/>
          </w:rPr>
          <w:t xml:space="preserve">127</w:t>
        </w:r>
      </w:hyperlink>
      <w:r>
        <w:t xml:space="preserve">)</w:t>
      </w:r>
      <w:r>
        <w:t xml:space="preserve">.</w:t>
      </w:r>
    </w:p>
    <w:bookmarkEnd w:id="110"/>
    <w:bookmarkStart w:id="111" w:name="strategic-implications"/>
    <w:p>
      <w:pPr>
        <w:pStyle w:val="Heading2"/>
      </w:pPr>
      <w:r>
        <w:rPr>
          <w:rStyle w:val="SectionNumber"/>
        </w:rPr>
        <w:t xml:space="preserve">6.3</w:t>
      </w:r>
      <w:r>
        <w:tab/>
      </w:r>
      <w:r>
        <w:t xml:space="preserve">Strategic Implications</w:t>
      </w:r>
    </w:p>
    <w:p>
      <w:pPr>
        <w:pStyle w:val="FirstParagraph"/>
      </w:pPr>
      <w:r>
        <w:t xml:space="preserve">Applying the principle of</w:t>
      </w:r>
      <w:r>
        <w:t xml:space="preserve"> </w:t>
      </w:r>
      <w:r>
        <w:rPr>
          <w:i/>
          <w:iCs/>
        </w:rPr>
        <w:t xml:space="preserve">primum non nocere</w:t>
      </w:r>
      <w:r>
        <w:t xml:space="preserve"> </w:t>
      </w:r>
      <w:r>
        <w:t xml:space="preserve">requires healthcare leaders to weigh the known harms of the status quo—institutional memory loss, analyst burnout, and uninformed clinical decisions—against the risks of new technology. The evidence suggests that</w:t>
      </w:r>
      <w:r>
        <w:t xml:space="preserve"> </w:t>
      </w:r>
      <w:r>
        <w:t xml:space="preserve">“</w:t>
      </w:r>
      <w:r>
        <w:t xml:space="preserve">doing nothing</w:t>
      </w:r>
      <w:r>
        <w:t xml:space="preserve">”</w:t>
      </w:r>
      <w:r>
        <w:t xml:space="preserve"> </w:t>
      </w:r>
      <w:r>
        <w:t xml:space="preserve">is not a neutral stance but an active acceptance of degradation. Organizations should use the three-pillar framework to assess their exposure to these compounding risks, prioritizing interventions that not only improve technical access but also capture and preserve the institutional knowledge that defines their unique clinical environment.</w:t>
      </w:r>
    </w:p>
    <w:bookmarkEnd w:id="111"/>
    <w:bookmarkEnd w:id="112"/>
    <w:bookmarkStart w:id="113"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13"/>
    <w:bookmarkStart w:id="114"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14"/>
    <w:bookmarkStart w:id="115"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15"/>
    <w:bookmarkStart w:id="116"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16"/>
    <w:bookmarkStart w:id="117" w:name="code-availability"/>
    <w:p>
      <w:pPr>
        <w:pStyle w:val="Heading1"/>
      </w:pPr>
      <w:r>
        <w:rPr>
          <w:rStyle w:val="SectionNumber"/>
        </w:rPr>
        <w:t xml:space="preserve">11</w:t>
      </w:r>
      <w:r>
        <w:tab/>
      </w:r>
      <w:r>
        <w:t xml:space="preserve">Code Availability</w:t>
      </w:r>
    </w:p>
    <w:p>
      <w:pPr>
        <w:pStyle w:val="FirstParagraph"/>
      </w:pPr>
      <w:r>
        <w:t xml:space="preserve">The custom software used for literature search, thematic analysis, and citation validation is available in the project repository at https://github.com/stharrold/yuimedi-paper-20250901. This includes the</w:t>
      </w:r>
      <w:r>
        <w:t xml:space="preserve"> </w:t>
      </w:r>
      <w:r>
        <w:rPr>
          <w:rStyle w:val="VerbatimChar"/>
        </w:rPr>
        <w:t xml:space="preserve">lit_review</w:t>
      </w:r>
      <w:r>
        <w:t xml:space="preserve"> </w:t>
      </w:r>
      <w:r>
        <w:t xml:space="preserve">Python package for narrative review synthesis and the</w:t>
      </w:r>
      <w:r>
        <w:t xml:space="preserve"> </w:t>
      </w:r>
      <w:r>
        <w:rPr>
          <w:rStyle w:val="VerbatimChar"/>
        </w:rPr>
        <w:t xml:space="preserve">scripts</w:t>
      </w:r>
      <w:r>
        <w:t xml:space="preserve"> </w:t>
      </w:r>
      <w:r>
        <w:t xml:space="preserve">library for reference validation.</w:t>
      </w:r>
    </w:p>
    <w:bookmarkEnd w:id="117"/>
    <w:bookmarkStart w:id="118"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8"/>
    <w:bookmarkStart w:id="119"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Clinical Terminology: Standardized vocabularies including ICD-10, CPT, SNOMED, and RxNorm used in healthcare data</w:t>
      </w:r>
      <w:r>
        <w:t xml:space="preserve"> </w:t>
      </w:r>
      <w:r>
        <w:t xml:space="preserve">Conversational AI: Artificial intelligence systems that enable natural language interaction for complex tasks</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Institutional Memory: Collective organizational knowledge, expertise, and practices that enable effectiveness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Population Health: Analytics focused on health outcomes of groups of individuals rather than individual patients</w:t>
      </w:r>
      <w:r>
        <w:t xml:space="preserve"> </w:t>
      </w:r>
      <w:r>
        <w:t xml:space="preserve">RAG: Retrieval-Augmented Generation</w:t>
      </w:r>
      <w:r>
        <w:t xml:space="preserve"> </w:t>
      </w:r>
      <w:r>
        <w:t xml:space="preserve">SQL: Structured Query Language</w:t>
      </w:r>
    </w:p>
    <w:bookmarkEnd w:id="119"/>
    <w:bookmarkStart w:id="120" w:name="multimedia-appendix"/>
    <w:p>
      <w:pPr>
        <w:pStyle w:val="Heading1"/>
      </w:pPr>
      <w:r>
        <w:rPr>
          <w:rStyle w:val="SectionNumber"/>
        </w:rPr>
        <w:t xml:space="preserve">14</w:t>
      </w:r>
      <w:r>
        <w:tab/>
      </w:r>
      <w:r>
        <w:t xml:space="preserve">Multimedia Appendix</w:t>
      </w:r>
    </w:p>
    <w:p>
      <w:pPr>
        <w:pStyle w:val="FirstParagraph"/>
      </w:pPr>
      <w:r>
        <w:t xml:space="preserve">Multimedia Appendix 1: HIMSS Analytics Maturity Assessment Model (AMAM) Stages (see</w:t>
      </w:r>
      <w:r>
        <w:t xml:space="preserve"> </w:t>
      </w:r>
      <w:r>
        <w:rPr>
          <w:rStyle w:val="VerbatimChar"/>
        </w:rPr>
        <w:t xml:space="preserve">multimedia_appendix_1.pdf</w:t>
      </w:r>
      <w:r>
        <w:t xml:space="preserve">).</w:t>
      </w:r>
    </w:p>
    <w:p>
      <w:pPr>
        <w:pStyle w:val="BodyText"/>
      </w:pPr>
      <w:r>
        <w:t xml:space="preserve">Multimedia Appendix 2: Healthcare NL2SQL Query Examples (see</w:t>
      </w:r>
      <w:r>
        <w:t xml:space="preserve"> </w:t>
      </w:r>
      <w:r>
        <w:rPr>
          <w:rStyle w:val="VerbatimChar"/>
        </w:rPr>
        <w:t xml:space="preserve">multimedia_appendix_2.pdf</w:t>
      </w:r>
      <w:r>
        <w:t xml:space="preserve">).</w:t>
      </w:r>
    </w:p>
    <w:bookmarkEnd w:id="120"/>
    <w:bookmarkStart w:id="393" w:name="references"/>
    <w:p>
      <w:pPr>
        <w:pStyle w:val="Heading1"/>
      </w:pPr>
      <w:r>
        <w:rPr>
          <w:rStyle w:val="SectionNumber"/>
        </w:rPr>
        <w:t xml:space="preserve">15</w:t>
      </w:r>
      <w:r>
        <w:tab/>
      </w:r>
      <w:r>
        <w:t xml:space="preserve">References</w:t>
      </w:r>
    </w:p>
    <w:bookmarkStart w:id="392" w:name="refs"/>
    <w:bookmarkStart w:id="122"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21">
        <w:r>
          <w:rPr>
            <w:rStyle w:val="Hyperlink"/>
          </w:rPr>
          <w:t xml:space="preserve">https://www.ahima.org/news-publications/press-room-press-releases/2023-press-releases/health-information-workforce-shortages-persist-as-ai-shows-promise-ahima-survey-reveals/</w:t>
        </w:r>
      </w:hyperlink>
    </w:p>
    <w:bookmarkEnd w:id="122"/>
    <w:bookmarkStart w:id="124"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23">
        <w:r>
          <w:rPr>
            <w:rStyle w:val="Hyperlink"/>
          </w:rPr>
          <w:t xml:space="preserve">https://www.himss.org/maturity-models/amam/</w:t>
        </w:r>
      </w:hyperlink>
    </w:p>
    <w:bookmarkEnd w:id="124"/>
    <w:bookmarkStart w:id="126"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25">
        <w:r>
          <w:rPr>
            <w:rStyle w:val="Hyperlink"/>
          </w:rPr>
          <w:t xml:space="preserve">https://www.healthcareitnews.com/news/asia/himss24-apac-adoption-model-analytics-maturity-gets-facelift</w:t>
        </w:r>
      </w:hyperlink>
    </w:p>
    <w:bookmarkEnd w:id="126"/>
    <w:bookmarkStart w:id="128"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7">
        <w:r>
          <w:rPr>
            <w:rStyle w:val="Hyperlink"/>
          </w:rPr>
          <w:t xml:space="preserve">https://api.wittkieffer.com/wp-content/uploads/2012/10/cio-insights-the-state-of-healthcare-it-leadership-wittkieffer-october-2024.pdf</w:t>
        </w:r>
      </w:hyperlink>
    </w:p>
    <w:bookmarkEnd w:id="128"/>
    <w:bookmarkStart w:id="130"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9">
        <w:r>
          <w:rPr>
            <w:rStyle w:val="Hyperlink"/>
          </w:rPr>
          <w:t xml:space="preserve">https://www.himss.org/resources/the-future-of-workforce/</w:t>
        </w:r>
      </w:hyperlink>
    </w:p>
    <w:bookmarkEnd w:id="130"/>
    <w:bookmarkStart w:id="132"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31">
        <w:r>
          <w:rPr>
            <w:rStyle w:val="Hyperlink"/>
          </w:rPr>
          <w:t xml:space="preserve">https://academic.oup.com/jpubhealth</w:t>
        </w:r>
      </w:hyperlink>
    </w:p>
    <w:bookmarkEnd w:id="132"/>
    <w:bookmarkStart w:id="134"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33">
        <w:r>
          <w:rPr>
            <w:rStyle w:val="Hyperlink"/>
          </w:rPr>
          <w:t xml:space="preserve">https://dl.acm.org/doi/10.1145/1017114.1017118</w:t>
        </w:r>
      </w:hyperlink>
    </w:p>
    <w:bookmarkEnd w:id="134"/>
    <w:bookmarkStart w:id="136"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5">
        <w:r>
          <w:rPr>
            <w:rStyle w:val="Hyperlink"/>
          </w:rPr>
          <w:t xml:space="preserve">https://www.nyulawreview.org/issues/volume-94-number-4/data-standardization/</w:t>
        </w:r>
      </w:hyperlink>
    </w:p>
    <w:bookmarkEnd w:id="136"/>
    <w:bookmarkStart w:id="137"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7"/>
    <w:bookmarkStart w:id="139"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8">
        <w:r>
          <w:rPr>
            <w:rStyle w:val="Hyperlink"/>
          </w:rPr>
          <w:t xml:space="preserve">https://resources.anthropic.com/code-modernization-playbook</w:t>
        </w:r>
      </w:hyperlink>
    </w:p>
    <w:bookmarkEnd w:id="139"/>
    <w:bookmarkStart w:id="141"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40">
        <w:r>
          <w:rPr>
            <w:rStyle w:val="Hyperlink"/>
          </w:rPr>
          <w:t xml:space="preserve">https://dl.acm.org/doi/abs/10.1145/320251.320253</w:t>
        </w:r>
      </w:hyperlink>
    </w:p>
    <w:bookmarkEnd w:id="141"/>
    <w:bookmarkStart w:id="143"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42">
        <w:r>
          <w:rPr>
            <w:rStyle w:val="Hyperlink"/>
          </w:rPr>
          <w:t xml:space="preserve">https://www.allmultidisciplinaryjournal.com/uploads/archives/20250306182550_MGE-2025-2-018.1.pdf</w:t>
        </w:r>
      </w:hyperlink>
    </w:p>
    <w:bookmarkEnd w:id="143"/>
    <w:bookmarkStart w:id="145"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4">
        <w:r>
          <w:rPr>
            <w:rStyle w:val="Hyperlink"/>
          </w:rPr>
          <w:t xml:space="preserve">https://papers.ssrn.com/sol3/papers.cfm?abstract_id=5268176</w:t>
        </w:r>
      </w:hyperlink>
    </w:p>
    <w:bookmarkEnd w:id="145"/>
    <w:bookmarkStart w:id="147"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6">
        <w:r>
          <w:rPr>
            <w:rStyle w:val="Hyperlink"/>
          </w:rPr>
          <w:t xml:space="preserve">https://www.ingentaconnect.com/content/hsp/mih/2024/00000008/00000004/art00006</w:t>
        </w:r>
      </w:hyperlink>
    </w:p>
    <w:bookmarkEnd w:id="147"/>
    <w:bookmarkStart w:id="149"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8">
        <w:r>
          <w:rPr>
            <w:rStyle w:val="Hyperlink"/>
          </w:rPr>
          <w:t xml:space="preserve">https://doi.org/10.25163/business.1110345</w:t>
        </w:r>
      </w:hyperlink>
    </w:p>
    <w:bookmarkEnd w:id="149"/>
    <w:bookmarkStart w:id="151"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50">
        <w:r>
          <w:rPr>
            <w:rStyle w:val="Hyperlink"/>
          </w:rPr>
          <w:t xml:space="preserve">https://journalofbigdata.springeropen.com/articles/10.1186/s40537-019-0170-y</w:t>
        </w:r>
      </w:hyperlink>
    </w:p>
    <w:bookmarkEnd w:id="151"/>
    <w:bookmarkStart w:id="153"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52">
        <w:r>
          <w:rPr>
            <w:rStyle w:val="Hyperlink"/>
          </w:rPr>
          <w:t xml:space="preserve">https://www.tandfonline.com/doi/full/10.1080/20479700.2018.1531606</w:t>
        </w:r>
      </w:hyperlink>
    </w:p>
    <w:bookmarkEnd w:id="153"/>
    <w:bookmarkStart w:id="155" w:name="ref-bravorocca2023"/>
    <w:p>
      <w:pPr>
        <w:pStyle w:val="Bibliography"/>
      </w:pPr>
      <w:r>
        <w:t xml:space="preserve">18.</w:t>
      </w:r>
      <w:r>
        <w:t xml:space="preserve"> </w:t>
      </w:r>
      <w:r>
        <w:t xml:space="preserve">	</w:t>
      </w:r>
      <w:r>
        <w:t xml:space="preserve">Bravo Rocca GJ. Human-on-the-loop continual learning [Internet] [PhD thesis]. Universitat Polit</w:t>
      </w:r>
      <w:r>
        <w:t xml:space="preserve">è</w:t>
      </w:r>
      <w:r>
        <w:t xml:space="preserve">cnica de Catalunya; 2023. Available from:</w:t>
      </w:r>
      <w:r>
        <w:t xml:space="preserve"> </w:t>
      </w:r>
      <w:hyperlink r:id="rId154">
        <w:r>
          <w:rPr>
            <w:rStyle w:val="Hyperlink"/>
          </w:rPr>
          <w:t xml:space="preserve">https://www.tdx.cat/bitstream/handle/10803/695722/TGJBR1de1.pdf?sequence=1</w:t>
        </w:r>
      </w:hyperlink>
    </w:p>
    <w:bookmarkEnd w:id="155"/>
    <w:bookmarkStart w:id="157"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56">
        <w:r>
          <w:rPr>
            <w:rStyle w:val="Hyperlink"/>
          </w:rPr>
          <w:t xml:space="preserve">https://link.springer.com/content/pdf/10.1007/s10462-022-10246-w.pdf</w:t>
        </w:r>
      </w:hyperlink>
    </w:p>
    <w:bookmarkEnd w:id="157"/>
    <w:bookmarkStart w:id="159"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8">
        <w:r>
          <w:rPr>
            <w:rStyle w:val="Hyperlink"/>
          </w:rPr>
          <w:t xml:space="preserve">https://arxiv.org/abs/2403.09226</w:t>
        </w:r>
      </w:hyperlink>
    </w:p>
    <w:bookmarkEnd w:id="159"/>
    <w:bookmarkStart w:id="161"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60">
        <w:r>
          <w:rPr>
            <w:rStyle w:val="Hyperlink"/>
          </w:rPr>
          <w:t xml:space="preserve">https://dspace.flinders.edu.au/jspui/bitstream/2328/3326/4/AACODS_Checklist.pdf</w:t>
        </w:r>
      </w:hyperlink>
    </w:p>
    <w:bookmarkEnd w:id="161"/>
    <w:bookmarkStart w:id="163"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62">
        <w:r>
          <w:rPr>
            <w:rStyle w:val="Hyperlink"/>
          </w:rPr>
          <w:t xml:space="preserve">https://legacy.himss.org/news/new-analytics-maturity-adoption-model-pushes-digital-transformation-and-data-driven-decisions</w:t>
        </w:r>
      </w:hyperlink>
    </w:p>
    <w:bookmarkEnd w:id="163"/>
    <w:bookmarkStart w:id="165"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64">
        <w:r>
          <w:rPr>
            <w:rStyle w:val="Hyperlink"/>
          </w:rPr>
          <w:t xml:space="preserve">https://www.healthcatalyst.com/learn/insights/healthcare-analytics-adoption-model-roadmap-analytic-maturity</w:t>
        </w:r>
      </w:hyperlink>
    </w:p>
    <w:bookmarkEnd w:id="165"/>
    <w:bookmarkStart w:id="167"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66">
        <w:r>
          <w:rPr>
            <w:rStyle w:val="Hyperlink"/>
          </w:rPr>
          <w:t xml:space="preserve">https://ia.berkshirehealthcare.nhs.uk/citizen-developer-programme</w:t>
        </w:r>
      </w:hyperlink>
    </w:p>
    <w:bookmarkEnd w:id="167"/>
    <w:bookmarkStart w:id="169"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8">
        <w:r>
          <w:rPr>
            <w:rStyle w:val="Hyperlink"/>
          </w:rPr>
          <w:t xml:space="preserve">https://tei.forrester.com/go/microsoft/powerappstei/?lang=en-us</w:t>
        </w:r>
      </w:hyperlink>
    </w:p>
    <w:bookmarkEnd w:id="169"/>
    <w:bookmarkStart w:id="171"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70">
        <w:r>
          <w:rPr>
            <w:rStyle w:val="Hyperlink"/>
          </w:rPr>
          <w:t xml:space="preserve">https://www.oracle.com/human-capital-management/cost-employee-turnover-healthcare/</w:t>
        </w:r>
      </w:hyperlink>
    </w:p>
    <w:bookmarkEnd w:id="171"/>
    <w:bookmarkStart w:id="173"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72">
        <w:r>
          <w:rPr>
            <w:rStyle w:val="Hyperlink"/>
          </w:rPr>
          <w:t xml:space="preserve">https://www.precedenceresearch.com/healthcare-analytics-market</w:t>
        </w:r>
      </w:hyperlink>
    </w:p>
    <w:bookmarkEnd w:id="173"/>
    <w:bookmarkStart w:id="175"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74">
        <w:r>
          <w:rPr>
            <w:rStyle w:val="Hyperlink"/>
          </w:rPr>
          <w:t xml:space="preserve">https://newsroom.ibm.com/2022-01-21-Francisco-Partners-to-Acquire-IBMs-Healthcare-Data-and-Analytics-Assets</w:t>
        </w:r>
      </w:hyperlink>
    </w:p>
    <w:bookmarkEnd w:id="175"/>
    <w:bookmarkStart w:id="177"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76">
        <w:r>
          <w:rPr>
            <w:rStyle w:val="Hyperlink"/>
          </w:rPr>
          <w:t xml:space="preserve">https://www.cnbc.com/2021/01/04/haven-the-amazon-berkshire-jpmorgan-venture-to-disrupt-healthcare-is-disbanding-after-3-years.html</w:t>
        </w:r>
      </w:hyperlink>
    </w:p>
    <w:bookmarkEnd w:id="177"/>
    <w:bookmarkStart w:id="179"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w:t>
      </w:r>
      <w:r>
        <w:t xml:space="preserve">[Internet]. CRC Press; 2021. Available from:</w:t>
      </w:r>
      <w:r>
        <w:t xml:space="preserve"> </w:t>
      </w:r>
      <w:hyperlink r:id="rId178">
        <w:r>
          <w:rPr>
            <w:rStyle w:val="Hyperlink"/>
          </w:rPr>
          <w:t xml:space="preserve">https://doi.org/10.1201/9781003188162</w:t>
        </w:r>
      </w:hyperlink>
    </w:p>
    <w:bookmarkEnd w:id="179"/>
    <w:bookmarkStart w:id="18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[Internet]. 2017;19:28–42. Available from:</w:t>
      </w:r>
      <w:r>
        <w:t xml:space="preserve"> </w:t>
      </w:r>
      <w:hyperlink r:id="rId180">
        <w:r>
          <w:rPr>
            <w:rStyle w:val="Hyperlink"/>
          </w:rPr>
          <w:t xml:space="preserve">https://openurl.ebsco.com/EPDB%3Agcd%3A3%3A34056963/detailv2?sid=ebsco%3Aplink%3Ascholar&amp;id=ebsco%3Agcd%3A121526814</w:t>
        </w:r>
      </w:hyperlink>
    </w:p>
    <w:bookmarkEnd w:id="181"/>
    <w:bookmarkStart w:id="183" w:name="ref-rowley2007"/>
    <w:p>
      <w:pPr>
        <w:pStyle w:val="Bibliography"/>
      </w:pPr>
      <w:r>
        <w:t xml:space="preserve">32.</w:t>
      </w:r>
      <w:r>
        <w:t xml:space="preserve"> </w:t>
      </w:r>
      <w:r>
        <w:t xml:space="preserve">	</w:t>
      </w:r>
      <w:r>
        <w:t xml:space="preserve">Rowley J.</w:t>
      </w:r>
      <w:r>
        <w:t xml:space="preserve"> </w:t>
      </w:r>
      <w:hyperlink r:id="rId182">
        <w:r>
          <w:rPr>
            <w:rStyle w:val="Hyperlink"/>
          </w:rPr>
          <w:t xml:space="preserve">The wisdom hierarchy: representations of the DIKW hierarchy</w:t>
        </w:r>
      </w:hyperlink>
      <w:r>
        <w:t xml:space="preserve">. Journal of Information Science. 2007;33(2):163–80.</w:t>
      </w:r>
      <w:r>
        <w:t xml:space="preserve"> </w:t>
      </w:r>
    </w:p>
    <w:bookmarkEnd w:id="183"/>
    <w:bookmarkStart w:id="18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84">
        <w:r>
          <w:rPr>
            <w:rStyle w:val="Hyperlink"/>
          </w:rPr>
          <w:t xml:space="preserve">https://onlinelibrary.wiley.com/doi/abs/10.1057/palgrave.emr.1500057</w:t>
        </w:r>
      </w:hyperlink>
    </w:p>
    <w:bookmarkEnd w:id="185"/>
    <w:bookmarkStart w:id="18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86">
        <w:r>
          <w:rPr>
            <w:rStyle w:val="Hyperlink"/>
          </w:rPr>
          <w:t xml:space="preserve">https://doi.org/10.1108/JKM-08-2016-0338</w:t>
        </w:r>
      </w:hyperlink>
    </w:p>
    <w:bookmarkEnd w:id="187"/>
    <w:bookmarkStart w:id="18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88">
        <w:r>
          <w:rPr>
            <w:rStyle w:val="Hyperlink"/>
          </w:rPr>
          <w:t xml:space="preserve">https://www.frontiersin.org/articles/10.3389/fpsyg.2019.02730</w:t>
        </w:r>
      </w:hyperlink>
    </w:p>
    <w:bookmarkEnd w:id="189"/>
    <w:bookmarkStart w:id="19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90">
        <w:r>
          <w:rPr>
            <w:rStyle w:val="Hyperlink"/>
          </w:rPr>
          <w:t xml:space="preserve">https://www.emerald.com/insight/content/doi/10.1108/13673270610650067/full/html</w:t>
        </w:r>
      </w:hyperlink>
    </w:p>
    <w:bookmarkEnd w:id="191"/>
    <w:bookmarkStart w:id="19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92">
        <w:r>
          <w:rPr>
            <w:rStyle w:val="Hyperlink"/>
          </w:rPr>
          <w:t xml:space="preserve">https://doi.org/10.1016/j.ijinfomgt.2003.12.012</w:t>
        </w:r>
      </w:hyperlink>
    </w:p>
    <w:bookmarkEnd w:id="193"/>
    <w:bookmarkStart w:id="19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94">
        <w:r>
          <w:rPr>
            <w:rStyle w:val="Hyperlink"/>
          </w:rPr>
          <w:t xml:space="preserve">https://www.emerald.com/insight/content/doi/10.1108/JKM-03-2024-0262/full/html</w:t>
        </w:r>
      </w:hyperlink>
    </w:p>
    <w:bookmarkEnd w:id="195"/>
    <w:bookmarkStart w:id="19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96">
        <w:r>
          <w:rPr>
            <w:rStyle w:val="Hyperlink"/>
          </w:rPr>
          <w:t xml:space="preserve">https://www.sciencedirect.com/science/article/abs/pii/S0040162516000500</w:t>
        </w:r>
      </w:hyperlink>
    </w:p>
    <w:bookmarkEnd w:id="197"/>
    <w:bookmarkStart w:id="19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98">
        <w:r>
          <w:rPr>
            <w:rStyle w:val="Hyperlink"/>
          </w:rPr>
          <w:t xml:space="preserve">https://www.sciencedirect.com/science/article/abs/pii/S0148296316304891</w:t>
        </w:r>
      </w:hyperlink>
    </w:p>
    <w:bookmarkEnd w:id="199"/>
    <w:bookmarkStart w:id="20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25">
        <w:r>
          <w:rPr>
            <w:rStyle w:val="Hyperlink"/>
          </w:rPr>
          <w:t xml:space="preserve">https://www.healthcareitnews.com/news/asia/himss24-apac-adoption-model-analytics-maturity-gets-facelift</w:t>
        </w:r>
      </w:hyperlink>
    </w:p>
    <w:bookmarkEnd w:id="200"/>
    <w:bookmarkStart w:id="20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201">
        <w:r>
          <w:rPr>
            <w:rStyle w:val="Hyperlink"/>
          </w:rPr>
          <w:t xml:space="preserve">https://www.tgh.org/news/tgh-press-releases/2025/june/tampa-general-hospital-awarded-highest-designation-analytics-himss</w:t>
        </w:r>
      </w:hyperlink>
    </w:p>
    <w:bookmarkEnd w:id="202"/>
    <w:bookmarkStart w:id="20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203">
        <w:r>
          <w:rPr>
            <w:rStyle w:val="Hyperlink"/>
          </w:rPr>
          <w:t xml:space="preserve">https://www.prnewswire.com/news-releases/taiwans-first-hospital-to-achieve-amam-stage-7-certification-302390824.html</w:t>
        </w:r>
      </w:hyperlink>
    </w:p>
    <w:bookmarkEnd w:id="204"/>
    <w:bookmarkStart w:id="20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205">
        <w:r>
          <w:rPr>
            <w:rStyle w:val="Hyperlink"/>
          </w:rPr>
          <w:t xml:space="preserve">https://medicalbuyer.co.in/2-medical-groups-in-saudi-arabia-achieve-stage-7-digital-maturity/</w:t>
        </w:r>
      </w:hyperlink>
    </w:p>
    <w:bookmarkEnd w:id="206"/>
    <w:bookmarkStart w:id="20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207">
        <w:r>
          <w:rPr>
            <w:rStyle w:val="Hyperlink"/>
          </w:rPr>
          <w:t xml:space="preserve">https://www.jmir.org/2024/1/e56316</w:t>
        </w:r>
      </w:hyperlink>
    </w:p>
    <w:bookmarkEnd w:id="208"/>
    <w:bookmarkStart w:id="210" w:name="ref-wang2019"/>
    <w:p>
      <w:pPr>
        <w:pStyle w:val="Bibliography"/>
      </w:pPr>
      <w:r>
        <w:t xml:space="preserve">46.</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9">
        <w:r>
          <w:rPr>
            <w:rStyle w:val="Hyperlink"/>
          </w:rPr>
          <w:t xml:space="preserve">https://onlinelibrary.wiley.com/doi/abs/10.1111/1467-8551.12332</w:t>
        </w:r>
      </w:hyperlink>
    </w:p>
    <w:bookmarkEnd w:id="210"/>
    <w:bookmarkStart w:id="212" w:name="ref-gomes2025"/>
    <w:p>
      <w:pPr>
        <w:pStyle w:val="Bibliography"/>
      </w:pPr>
      <w:r>
        <w:t xml:space="preserve">47.</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11">
        <w:r>
          <w:rPr>
            <w:rStyle w:val="Hyperlink"/>
          </w:rPr>
          <w:t xml:space="preserve">https://www.mdpi.com/2227-9032/13/1/1</w:t>
        </w:r>
      </w:hyperlink>
    </w:p>
    <w:bookmarkEnd w:id="212"/>
    <w:bookmarkStart w:id="214" w:name="ref-woods2024"/>
    <w:p>
      <w:pPr>
        <w:pStyle w:val="Bibliography"/>
      </w:pPr>
      <w:r>
        <w:t xml:space="preserve">48.</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13">
        <w:r>
          <w:rPr>
            <w:rStyle w:val="Hyperlink"/>
          </w:rPr>
          <w:t xml:space="preserve">https://www.sciencedirect.com/science/article/pii/S1386505624001916</w:t>
        </w:r>
      </w:hyperlink>
    </w:p>
    <w:bookmarkEnd w:id="214"/>
    <w:bookmarkStart w:id="216" w:name="ref-saintulysse2021"/>
    <w:p>
      <w:pPr>
        <w:pStyle w:val="Bibliography"/>
      </w:pPr>
      <w:r>
        <w:t xml:space="preserve">49.</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15">
        <w:r>
          <w:rPr>
            <w:rStyle w:val="Hyperlink"/>
          </w:rPr>
          <w:t xml:space="preserve">https://scholarworks.waldenu.edu/cgi/viewcontent.cgi?article=12395&amp;context=dissertations</w:t>
        </w:r>
      </w:hyperlink>
    </w:p>
    <w:bookmarkEnd w:id="216"/>
    <w:bookmarkStart w:id="218" w:name="ref-martin2019"/>
    <w:p>
      <w:pPr>
        <w:pStyle w:val="Bibliography"/>
      </w:pPr>
      <w:r>
        <w:t xml:space="preserve">50.</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17">
        <w:r>
          <w:rPr>
            <w:rStyle w:val="Hyperlink"/>
          </w:rPr>
          <w:t xml:space="preserve">https://www.nature.com/articles/s41746-019-0118-9</w:t>
        </w:r>
      </w:hyperlink>
    </w:p>
    <w:bookmarkEnd w:id="218"/>
    <w:bookmarkStart w:id="220" w:name="ref-navarro2023"/>
    <w:p>
      <w:pPr>
        <w:pStyle w:val="Bibliography"/>
      </w:pPr>
      <w:r>
        <w:t xml:space="preserve">51.</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9">
        <w:r>
          <w:rPr>
            <w:rStyle w:val="Hyperlink"/>
          </w:rPr>
          <w:t xml:space="preserve">https://www.sciencedirect.com/science/article/pii/S1386505623001405</w:t>
        </w:r>
      </w:hyperlink>
    </w:p>
    <w:bookmarkEnd w:id="220"/>
    <w:bookmarkStart w:id="222" w:name="ref-bardsley2016"/>
    <w:p>
      <w:pPr>
        <w:pStyle w:val="Bibliography"/>
      </w:pPr>
      <w:r>
        <w:t xml:space="preserve">52.</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21">
        <w:r>
          <w:rPr>
            <w:rStyle w:val="Hyperlink"/>
          </w:rPr>
          <w:t xml:space="preserve">https://www.health.org.uk/publications/understanding-analytical-capability-in-health-care</w:t>
        </w:r>
      </w:hyperlink>
    </w:p>
    <w:bookmarkEnd w:id="222"/>
    <w:bookmarkStart w:id="224" w:name="ref-pesqueira2020"/>
    <w:p>
      <w:pPr>
        <w:pStyle w:val="Bibliography"/>
      </w:pPr>
      <w:r>
        <w:t xml:space="preserve">53.</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23">
        <w:r>
          <w:rPr>
            <w:rStyle w:val="Hyperlink"/>
          </w:rPr>
          <w:t xml:space="preserve">https://link.springer.com/article/10.1007/s10916-020-01665-9</w:t>
        </w:r>
      </w:hyperlink>
    </w:p>
    <w:bookmarkEnd w:id="224"/>
    <w:bookmarkStart w:id="226" w:name="ref-carvalho2019"/>
    <w:p>
      <w:pPr>
        <w:pStyle w:val="Bibliography"/>
      </w:pPr>
      <w:r>
        <w:t xml:space="preserve">54.</w:t>
      </w:r>
      <w:r>
        <w:t xml:space="preserve"> </w:t>
      </w:r>
      <w:r>
        <w:t xml:space="preserve">	</w:t>
      </w:r>
      <w:r>
        <w:t xml:space="preserve">Carvalho JV, Rocha Á, Vasconcelos J.</w:t>
      </w:r>
      <w:r>
        <w:t xml:space="preserve"> </w:t>
      </w:r>
      <w:hyperlink r:id="rId225">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26"/>
    <w:bookmarkStart w:id="228" w:name="ref-pintovalverde2013"/>
    <w:p>
      <w:pPr>
        <w:pStyle w:val="Bibliography"/>
      </w:pPr>
      <w:r>
        <w:t xml:space="preserve">55.</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[Internet]. 2013. Available from:</w:t>
      </w:r>
      <w:r>
        <w:t xml:space="preserve"> </w:t>
      </w:r>
      <w:hyperlink r:id="rId227">
        <w:r>
          <w:rPr>
            <w:rStyle w:val="Hyperlink"/>
          </w:rPr>
          <w:t xml:space="preserve">https://scholarworks.wmich.edu/ichita_transactions/37/</w:t>
        </w:r>
      </w:hyperlink>
    </w:p>
    <w:bookmarkEnd w:id="228"/>
    <w:bookmarkStart w:id="230" w:name="ref-gokalp2023"/>
    <w:p>
      <w:pPr>
        <w:pStyle w:val="Bibliography"/>
      </w:pPr>
      <w:r>
        <w:t xml:space="preserve">56.</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[Internet]. 2023;35(4):e2448. Available from:</w:t>
      </w:r>
      <w:r>
        <w:t xml:space="preserve"> </w:t>
      </w:r>
      <w:hyperlink r:id="rId229">
        <w:r>
          <w:rPr>
            <w:rStyle w:val="Hyperlink"/>
          </w:rPr>
          <w:t xml:space="preserve">https://onlinelibrary.wiley.com/doi/abs/10.1002/smr.2415</w:t>
        </w:r>
      </w:hyperlink>
    </w:p>
    <w:bookmarkEnd w:id="230"/>
    <w:bookmarkStart w:id="232" w:name="ref-lismont2017"/>
    <w:p>
      <w:pPr>
        <w:pStyle w:val="Bibliography"/>
      </w:pPr>
      <w:r>
        <w:t xml:space="preserve">57.</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[Internet]. 2017;37(3):114–24. Available from:</w:t>
      </w:r>
      <w:r>
        <w:t xml:space="preserve"> </w:t>
      </w:r>
      <w:hyperlink r:id="rId231">
        <w:r>
          <w:rPr>
            <w:rStyle w:val="Hyperlink"/>
          </w:rPr>
          <w:t xml:space="preserve">https://www.sciencedirect.com/science/article/abs/pii/S0268401216305655</w:t>
        </w:r>
      </w:hyperlink>
    </w:p>
    <w:bookmarkEnd w:id="232"/>
    <w:bookmarkStart w:id="234" w:name="ref-yang2021"/>
    <w:p>
      <w:pPr>
        <w:pStyle w:val="Bibliography"/>
      </w:pPr>
      <w:r>
        <w:t xml:space="preserve">58.</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233">
        <w:r>
          <w:rPr>
            <w:rStyle w:val="Hyperlink"/>
          </w:rPr>
          <w:t xml:space="preserve">https://jamanetwork.com/journals/jamanetworkopen/fullarticle/2777777</w:t>
        </w:r>
      </w:hyperlink>
    </w:p>
    <w:bookmarkEnd w:id="234"/>
    <w:bookmarkStart w:id="236" w:name="ref-arts2002"/>
    <w:p>
      <w:pPr>
        <w:pStyle w:val="Bibliography"/>
      </w:pPr>
      <w:r>
        <w:t xml:space="preserve">59.</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[Internet]. 2002;9(6):600–11. Available from:</w:t>
      </w:r>
      <w:r>
        <w:t xml:space="preserve"> </w:t>
      </w:r>
      <w:hyperlink r:id="rId235">
        <w:r>
          <w:rPr>
            <w:rStyle w:val="Hyperlink"/>
          </w:rPr>
          <w:t xml:space="preserve">https://academic.oup.com/jamia/article-abstract/9/6/600/1036696</w:t>
        </w:r>
      </w:hyperlink>
    </w:p>
    <w:bookmarkEnd w:id="236"/>
    <w:bookmarkStart w:id="238" w:name="ref-mccoy2013"/>
    <w:p>
      <w:pPr>
        <w:pStyle w:val="Bibliography"/>
      </w:pPr>
      <w:r>
        <w:t xml:space="preserve">60.</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[Internet]. 2013;22(3):219–24. Available from:</w:t>
      </w:r>
      <w:r>
        <w:t xml:space="preserve"> </w:t>
      </w:r>
      <w:hyperlink r:id="rId237">
        <w:r>
          <w:rPr>
            <w:rStyle w:val="Hyperlink"/>
          </w:rPr>
          <w:t xml:space="preserve">https://qualitysafety.bmj.com/content/22/3/219.short</w:t>
        </w:r>
      </w:hyperlink>
    </w:p>
    <w:bookmarkEnd w:id="238"/>
    <w:bookmarkStart w:id="240" w:name="ref-rahman2020"/>
    <w:p>
      <w:pPr>
        <w:pStyle w:val="Bibliography"/>
      </w:pPr>
      <w:r>
        <w:t xml:space="preserve">61.</w:t>
      </w:r>
      <w:r>
        <w:t xml:space="preserve"> </w:t>
      </w:r>
      <w:r>
        <w:t xml:space="preserve">	</w:t>
      </w:r>
      <w:r>
        <w:t xml:space="preserve">Rahman P, Nandi A, Hebert C.</w:t>
      </w:r>
      <w:r>
        <w:t xml:space="preserve"> </w:t>
      </w:r>
      <w:r>
        <w:t xml:space="preserve">Amplifying domain expertise in clinical data pipelines</w:t>
      </w:r>
      <w:r>
        <w:t xml:space="preserve">. JMIR Medical Informatics [Internet]. 2020;8(11):e19612. Available from:</w:t>
      </w:r>
      <w:r>
        <w:t xml:space="preserve"> </w:t>
      </w:r>
      <w:hyperlink r:id="rId239">
        <w:r>
          <w:rPr>
            <w:rStyle w:val="Hyperlink"/>
          </w:rPr>
          <w:t xml:space="preserve">https://medinform.jmir.org/2020/11/e19612/</w:t>
        </w:r>
      </w:hyperlink>
    </w:p>
    <w:bookmarkEnd w:id="240"/>
    <w:bookmarkStart w:id="242" w:name="ref-sirgo2018"/>
    <w:p>
      <w:pPr>
        <w:pStyle w:val="Bibliography"/>
      </w:pPr>
      <w:r>
        <w:t xml:space="preserve">62.</w:t>
      </w:r>
      <w:r>
        <w:t xml:space="preserve"> </w:t>
      </w:r>
      <w:r>
        <w:t xml:space="preserve">	</w:t>
      </w:r>
      <w:r>
        <w:t xml:space="preserve">Sirgo G, Esteban G Francisco icon,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[Internet]. 2018;112:166–72. Available from:</w:t>
      </w:r>
      <w:r>
        <w:t xml:space="preserve"> </w:t>
      </w:r>
      <w:hyperlink r:id="rId241">
        <w:r>
          <w:rPr>
            <w:rStyle w:val="Hyperlink"/>
          </w:rPr>
          <w:t xml:space="preserve">https://www.sciencedirect.com/science/article/abs/pii/S1386505618300443</w:t>
        </w:r>
      </w:hyperlink>
    </w:p>
    <w:bookmarkEnd w:id="242"/>
    <w:bookmarkStart w:id="244" w:name="ref-shi2021"/>
    <w:p>
      <w:pPr>
        <w:pStyle w:val="Bibliography"/>
      </w:pPr>
      <w:r>
        <w:t xml:space="preserve">63.</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[Internet]. 2021;21:1–12. Available from:</w:t>
      </w:r>
      <w:r>
        <w:t xml:space="preserve"> </w:t>
      </w:r>
      <w:hyperlink r:id="rId243">
        <w:r>
          <w:rPr>
            <w:rStyle w:val="Hyperlink"/>
          </w:rPr>
          <w:t xml:space="preserve">https://link.springer.com/article/10.1186/s12911-021-01470-5</w:t>
        </w:r>
      </w:hyperlink>
    </w:p>
    <w:bookmarkEnd w:id="244"/>
    <w:bookmarkStart w:id="246" w:name="ref-dugas2016"/>
    <w:p>
      <w:pPr>
        <w:pStyle w:val="Bibliography"/>
      </w:pPr>
      <w:r>
        <w:t xml:space="preserve">64.</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[Internet]. 2016;2016. Available from:</w:t>
      </w:r>
      <w:r>
        <w:t xml:space="preserve"> </w:t>
      </w:r>
      <w:hyperlink r:id="rId245">
        <w:r>
          <w:rPr>
            <w:rStyle w:val="Hyperlink"/>
          </w:rPr>
          <w:t xml:space="preserve">https://academic.oup.com/database/article/doi/10.1093/database/bav121/2630096</w:t>
        </w:r>
      </w:hyperlink>
    </w:p>
    <w:bookmarkEnd w:id="246"/>
    <w:bookmarkStart w:id="248" w:name="ref-bokov2017"/>
    <w:p>
      <w:pPr>
        <w:pStyle w:val="Bibliography"/>
      </w:pPr>
      <w:r>
        <w:t xml:space="preserve">65.</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[Internet]. IEEE; 2017. p. 509–14. Available from:</w:t>
      </w:r>
      <w:r>
        <w:t xml:space="preserve"> </w:t>
      </w:r>
      <w:hyperlink r:id="rId247">
        <w:r>
          <w:rPr>
            <w:rStyle w:val="Hyperlink"/>
          </w:rPr>
          <w:t xml:space="preserve">https://ieeexplore.ieee.org/abstract/document/8104211</w:t>
        </w:r>
      </w:hyperlink>
    </w:p>
    <w:bookmarkEnd w:id="248"/>
    <w:bookmarkStart w:id="250" w:name="ref-ulrich2022"/>
    <w:p>
      <w:pPr>
        <w:pStyle w:val="Bibliography"/>
      </w:pPr>
      <w:r>
        <w:t xml:space="preserve">66.</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[Internet]. 2022;24(1):e25440. Available from:</w:t>
      </w:r>
      <w:r>
        <w:t xml:space="preserve"> </w:t>
      </w:r>
      <w:hyperlink r:id="rId249">
        <w:r>
          <w:rPr>
            <w:rStyle w:val="Hyperlink"/>
          </w:rPr>
          <w:t xml:space="preserve">https://www.jmir.org/2022/1/e25440/</w:t>
        </w:r>
      </w:hyperlink>
    </w:p>
    <w:bookmarkEnd w:id="250"/>
    <w:bookmarkStart w:id="252" w:name="ref-lucyk2017"/>
    <w:p>
      <w:pPr>
        <w:pStyle w:val="Bibliography"/>
      </w:pPr>
      <w:r>
        <w:t xml:space="preserve">67.</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[Internet]. 2017;17(1):1–10. Available from:</w:t>
      </w:r>
      <w:r>
        <w:t xml:space="preserve"> </w:t>
      </w:r>
      <w:hyperlink r:id="rId251">
        <w:r>
          <w:rPr>
            <w:rStyle w:val="Hyperlink"/>
          </w:rPr>
          <w:t xml:space="preserve">https://link.springer.com/article/10.1186/s12913-017-2697-y</w:t>
        </w:r>
      </w:hyperlink>
    </w:p>
    <w:bookmarkEnd w:id="252"/>
    <w:bookmarkStart w:id="254" w:name="ref-hovenga2013"/>
    <w:p>
      <w:pPr>
        <w:pStyle w:val="Bibliography"/>
      </w:pPr>
      <w:r>
        <w:t xml:space="preserve">68.</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[Internet]. IOS Press; 2013. p. 67–94. Available from:</w:t>
      </w:r>
      <w:r>
        <w:t xml:space="preserve"> </w:t>
      </w:r>
      <w:hyperlink r:id="rId253">
        <w:r>
          <w:rPr>
            <w:rStyle w:val="Hyperlink"/>
          </w:rPr>
          <w:t xml:space="preserve">https://ebooks.iospress.nl/volumearticle/35106</w:t>
        </w:r>
      </w:hyperlink>
    </w:p>
    <w:bookmarkEnd w:id="254"/>
    <w:bookmarkStart w:id="256" w:name="ref-wu2024"/>
    <w:p>
      <w:pPr>
        <w:pStyle w:val="Bibliography"/>
      </w:pPr>
      <w:r>
        <w:t xml:space="preserve">69.</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55">
        <w:r>
          <w:rPr>
            <w:rStyle w:val="Hyperlink"/>
          </w:rPr>
          <w:t xml:space="preserve">https://pmc.ncbi.nlm.nih.gov/articles/PMC10802134/</w:t>
        </w:r>
      </w:hyperlink>
    </w:p>
    <w:bookmarkEnd w:id="256"/>
    <w:bookmarkStart w:id="258" w:name="ref-ren2024"/>
    <w:p>
      <w:pPr>
        <w:pStyle w:val="Bibliography"/>
      </w:pPr>
      <w:r>
        <w:t xml:space="preserve">70.</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57">
        <w:r>
          <w:rPr>
            <w:rStyle w:val="Hyperlink"/>
          </w:rPr>
          <w:t xml:space="preserve">https://pmc.ncbi.nlm.nih.gov/articles/PMC11919231/</w:t>
        </w:r>
      </w:hyperlink>
    </w:p>
    <w:bookmarkEnd w:id="258"/>
    <w:bookmarkStart w:id="260" w:name="ref-hong2025"/>
    <w:p>
      <w:pPr>
        <w:pStyle w:val="Bibliography"/>
      </w:pPr>
      <w:r>
        <w:t xml:space="preserve">71.</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59">
        <w:r>
          <w:rPr>
            <w:rStyle w:val="Hyperlink"/>
          </w:rPr>
          <w:t xml:space="preserve">https://academic.oup.com/jpart/advance-article-abstract/doi/10.1093/jopart/muaf019/8162522</w:t>
        </w:r>
      </w:hyperlink>
    </w:p>
    <w:bookmarkEnd w:id="260"/>
    <w:bookmarkStart w:id="262" w:name="ref-willardgrace2019"/>
    <w:p>
      <w:pPr>
        <w:pStyle w:val="Bibliography"/>
      </w:pPr>
      <w:r>
        <w:t xml:space="preserve">72.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61">
        <w:r>
          <w:rPr>
            <w:rStyle w:val="Hyperlink"/>
          </w:rPr>
          <w:t xml:space="preserve">https://www.annfammed.org/content/17/1/36</w:t>
        </w:r>
      </w:hyperlink>
    </w:p>
    <w:bookmarkEnd w:id="262"/>
    <w:bookmarkStart w:id="264" w:name="ref-nsi2025"/>
    <w:p>
      <w:pPr>
        <w:pStyle w:val="Bibliography"/>
      </w:pPr>
      <w:r>
        <w:t xml:space="preserve">73.</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63">
        <w:r>
          <w:rPr>
            <w:rStyle w:val="Hyperlink"/>
          </w:rPr>
          <w:t xml:space="preserve">https://www.nsinursingsolutions.com/documents/library/nsi_national_health_care_retention_report.pdf</w:t>
        </w:r>
      </w:hyperlink>
    </w:p>
    <w:bookmarkEnd w:id="264"/>
    <w:bookmarkStart w:id="266" w:name="ref-ledikwe2013"/>
    <w:p>
      <w:pPr>
        <w:pStyle w:val="Bibliography"/>
      </w:pPr>
      <w:r>
        <w:t xml:space="preserve">74.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65">
        <w:r>
          <w:rPr>
            <w:rStyle w:val="Hyperlink"/>
          </w:rPr>
          <w:t xml:space="preserve">https://human-resources-health.biomedcentral.com/articles/10.1186/1478-4491-11-35</w:t>
        </w:r>
      </w:hyperlink>
    </w:p>
    <w:bookmarkEnd w:id="266"/>
    <w:bookmarkStart w:id="268" w:name="ref-mantas2010"/>
    <w:p>
      <w:pPr>
        <w:pStyle w:val="Bibliography"/>
      </w:pPr>
      <w:r>
        <w:t xml:space="preserve">75.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67">
        <w:r>
          <w:rPr>
            <w:rStyle w:val="Hyperlink"/>
          </w:rPr>
          <w:t xml:space="preserve">https://pubmed.ncbi.nlm.nih.gov/20054502/</w:t>
        </w:r>
      </w:hyperlink>
    </w:p>
    <w:bookmarkEnd w:id="268"/>
    <w:bookmarkStart w:id="270" w:name="ref-musa2023"/>
    <w:p>
      <w:pPr>
        <w:pStyle w:val="Bibliography"/>
      </w:pPr>
      <w:r>
        <w:t xml:space="preserve">76.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69">
        <w:r>
          <w:rPr>
            <w:rStyle w:val="Hyperlink"/>
          </w:rPr>
          <w:t xml:space="preserve">https://pmc.ncbi.nlm.nih.gov/articles/PMC10243608/</w:t>
        </w:r>
      </w:hyperlink>
    </w:p>
    <w:bookmarkEnd w:id="270"/>
    <w:bookmarkStart w:id="272" w:name="ref-konrad2022"/>
    <w:p>
      <w:pPr>
        <w:pStyle w:val="Bibliography"/>
      </w:pPr>
      <w:r>
        <w:t xml:space="preserve">77.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71">
        <w:r>
          <w:rPr>
            <w:rStyle w:val="Hyperlink"/>
          </w:rPr>
          <w:t xml:space="preserve">https://www.diva-portal.org/smash/record.jsf?pid=diva2:1684142</w:t>
        </w:r>
      </w:hyperlink>
    </w:p>
    <w:bookmarkEnd w:id="272"/>
    <w:bookmarkStart w:id="274" w:name="ref-mayo2016"/>
    <w:p>
      <w:pPr>
        <w:pStyle w:val="Bibliography"/>
      </w:pPr>
      <w:r>
        <w:t xml:space="preserve">78.</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73">
        <w:r>
          <w:rPr>
            <w:rStyle w:val="Hyperlink"/>
          </w:rPr>
          <w:t xml:space="preserve">https://www.redjournal.org/article/S0360-3016(16)00260-1/fulltext</w:t>
        </w:r>
      </w:hyperlink>
    </w:p>
    <w:bookmarkEnd w:id="274"/>
    <w:bookmarkStart w:id="276" w:name="ref-goffin2011"/>
    <w:p>
      <w:pPr>
        <w:pStyle w:val="Bibliography"/>
      </w:pPr>
      <w:r>
        <w:t xml:space="preserve">79.</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75">
        <w:r>
          <w:rPr>
            <w:rStyle w:val="Hyperlink"/>
          </w:rPr>
          <w:t xml:space="preserve">https://onlinelibrary.wiley.com/doi/abs/10.1111/j.1540-5885.2010.00798.x</w:t>
        </w:r>
      </w:hyperlink>
    </w:p>
    <w:bookmarkEnd w:id="276"/>
    <w:bookmarkStart w:id="278" w:name="ref-wang2020"/>
    <w:p>
      <w:pPr>
        <w:pStyle w:val="Bibliography"/>
      </w:pPr>
      <w:r>
        <w:t xml:space="preserve">80.</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77">
        <w:r>
          <w:rPr>
            <w:rStyle w:val="Hyperlink"/>
          </w:rPr>
          <w:t xml:space="preserve">https://arxiv.org/abs/1908.01839</w:t>
        </w:r>
      </w:hyperlink>
    </w:p>
    <w:bookmarkEnd w:id="278"/>
    <w:bookmarkStart w:id="280" w:name="ref-yuan2019"/>
    <w:p>
      <w:pPr>
        <w:pStyle w:val="Bibliography"/>
      </w:pPr>
      <w:r>
        <w:t xml:space="preserve">81.</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79">
        <w:r>
          <w:rPr>
            <w:rStyle w:val="Hyperlink"/>
          </w:rPr>
          <w:t xml:space="preserve">https://academic.oup.com/jamia/article-abstract/26/4/294/5308980</w:t>
        </w:r>
      </w:hyperlink>
    </w:p>
    <w:bookmarkEnd w:id="280"/>
    <w:bookmarkStart w:id="282" w:name="ref-wang2025"/>
    <w:p>
      <w:pPr>
        <w:pStyle w:val="Bibliography"/>
      </w:pPr>
      <w:r>
        <w:t xml:space="preserve">82.</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81">
        <w:r>
          <w:rPr>
            <w:rStyle w:val="Hyperlink"/>
          </w:rPr>
          <w:t xml:space="preserve">https://arxiv.org/abs/2508.08224</w:t>
        </w:r>
      </w:hyperlink>
    </w:p>
    <w:bookmarkEnd w:id="282"/>
    <w:bookmarkStart w:id="284" w:name="ref-openai2025"/>
    <w:p>
      <w:pPr>
        <w:pStyle w:val="Bibliography"/>
      </w:pPr>
      <w:r>
        <w:t xml:space="preserve">83.</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83">
        <w:r>
          <w:rPr>
            <w:rStyle w:val="Hyperlink"/>
          </w:rPr>
          <w:t xml:space="preserve">https://arxiv.org/abs/2505.08775</w:t>
        </w:r>
      </w:hyperlink>
    </w:p>
    <w:bookmarkEnd w:id="284"/>
    <w:bookmarkStart w:id="286" w:name="ref-medagentbench2024"/>
    <w:p>
      <w:pPr>
        <w:pStyle w:val="Bibliography"/>
      </w:pPr>
      <w:r>
        <w:t xml:space="preserve">84.</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85">
        <w:r>
          <w:rPr>
            <w:rStyle w:val="Hyperlink"/>
          </w:rPr>
          <w:t xml:space="preserve">https://ai.nejm.org/doi/full/10.1056/AIdbp2500144</w:t>
        </w:r>
      </w:hyperlink>
    </w:p>
    <w:bookmarkEnd w:id="286"/>
    <w:bookmarkStart w:id="288" w:name="ref-wu2024a"/>
    <w:p>
      <w:pPr>
        <w:pStyle w:val="Bibliography"/>
      </w:pPr>
      <w:r>
        <w:t xml:space="preserve">85.</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87">
        <w:r>
          <w:rPr>
            <w:rStyle w:val="Hyperlink"/>
          </w:rPr>
          <w:t xml:space="preserve">https://www.nature.com/articles/s41746-024-01390-4</w:t>
        </w:r>
      </w:hyperlink>
    </w:p>
    <w:bookmarkEnd w:id="288"/>
    <w:bookmarkStart w:id="290" w:name="ref-blaskovic2025"/>
    <w:p>
      <w:pPr>
        <w:pStyle w:val="Bibliography"/>
      </w:pPr>
      <w:r>
        <w:t xml:space="preserve">86.</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89">
        <w:r>
          <w:rPr>
            <w:rStyle w:val="Hyperlink"/>
          </w:rPr>
          <w:t xml:space="preserve">https://www.mdpi.com/2504-2289/9/10/256</w:t>
        </w:r>
      </w:hyperlink>
    </w:p>
    <w:bookmarkEnd w:id="290"/>
    <w:bookmarkStart w:id="292" w:name="ref-lee2023"/>
    <w:p>
      <w:pPr>
        <w:pStyle w:val="Bibliography"/>
      </w:pPr>
      <w:r>
        <w:t xml:space="preserve">87.</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91">
        <w:r>
          <w:rPr>
            <w:rStyle w:val="Hyperlink"/>
          </w:rPr>
          <w:t xml:space="preserve">https://arxiv.org/abs/2301.07695</w:t>
        </w:r>
      </w:hyperlink>
    </w:p>
    <w:bookmarkEnd w:id="292"/>
    <w:bookmarkStart w:id="294" w:name="ref-sivasubramaniam2024"/>
    <w:p>
      <w:pPr>
        <w:pStyle w:val="Bibliography"/>
      </w:pPr>
      <w:r>
        <w:t xml:space="preserve">88.</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93">
        <w:r>
          <w:rPr>
            <w:rStyle w:val="Hyperlink"/>
          </w:rPr>
          <w:t xml:space="preserve">https://arxiv.org/abs/2411.05521</w:t>
        </w:r>
      </w:hyperlink>
    </w:p>
    <w:bookmarkEnd w:id="294"/>
    <w:bookmarkStart w:id="296" w:name="ref-lee2025"/>
    <w:p>
      <w:pPr>
        <w:pStyle w:val="Bibliography"/>
      </w:pPr>
      <w:r>
        <w:t xml:space="preserve">89.</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95">
        <w:r>
          <w:rPr>
            <w:rStyle w:val="Hyperlink"/>
          </w:rPr>
          <w:t xml:space="preserve">https://arxiv.org/abs/2511.17559</w:t>
        </w:r>
      </w:hyperlink>
    </w:p>
    <w:bookmarkEnd w:id="296"/>
    <w:bookmarkStart w:id="298" w:name="ref-chen2025"/>
    <w:p>
      <w:pPr>
        <w:pStyle w:val="Bibliography"/>
      </w:pPr>
      <w:r>
        <w:t xml:space="preserve">90.</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97">
        <w:r>
          <w:rPr>
            <w:rStyle w:val="Hyperlink"/>
          </w:rPr>
          <w:t xml:space="preserve">https://www.sciencedirect.com/science/article/pii/S0031320324008197</w:t>
        </w:r>
      </w:hyperlink>
    </w:p>
    <w:bookmarkEnd w:id="298"/>
    <w:bookmarkStart w:id="300" w:name="ref-dadi2025"/>
    <w:p>
      <w:pPr>
        <w:pStyle w:val="Bibliography"/>
      </w:pPr>
      <w:r>
        <w:t xml:space="preserve">91.</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99">
        <w:r>
          <w:rPr>
            <w:rStyle w:val="Hyperlink"/>
          </w:rPr>
          <w:t xml:space="preserve">https://al-kindipublisher.com/index.php/jcsts/article/view/9694</w:t>
        </w:r>
      </w:hyperlink>
    </w:p>
    <w:bookmarkEnd w:id="300"/>
    <w:bookmarkStart w:id="302" w:name="ref-park2024"/>
    <w:p>
      <w:pPr>
        <w:pStyle w:val="Bibliography"/>
      </w:pPr>
      <w:r>
        <w:t xml:space="preserve">92.</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301">
        <w:r>
          <w:rPr>
            <w:rStyle w:val="Hyperlink"/>
          </w:rPr>
          <w:t xml:space="preserve">https://www.sciencedirect.com/science/article/pii/S1532046424000650</w:t>
        </w:r>
      </w:hyperlink>
    </w:p>
    <w:bookmarkEnd w:id="302"/>
    <w:bookmarkStart w:id="304" w:name="ref-ipeirotis2025"/>
    <w:p>
      <w:pPr>
        <w:pStyle w:val="Bibliography"/>
      </w:pPr>
      <w:r>
        <w:t xml:space="preserve">93.</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303">
        <w:r>
          <w:rPr>
            <w:rStyle w:val="Hyperlink"/>
          </w:rPr>
          <w:t xml:space="preserve">https://arxiv.org/abs/2511.14718</w:t>
        </w:r>
      </w:hyperlink>
    </w:p>
    <w:bookmarkEnd w:id="304"/>
    <w:bookmarkStart w:id="306" w:name="ref-shah2020"/>
    <w:p>
      <w:pPr>
        <w:pStyle w:val="Bibliography"/>
      </w:pPr>
      <w:r>
        <w:t xml:space="preserve">94.</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305">
        <w:r>
          <w:rPr>
            <w:rStyle w:val="Hyperlink"/>
          </w:rPr>
          <w:t xml:space="preserve">https://dl.acm.org/doi/abs/10.1145/3318464.3389777</w:t>
        </w:r>
      </w:hyperlink>
    </w:p>
    <w:bookmarkEnd w:id="306"/>
    <w:bookmarkStart w:id="308" w:name="ref-safari2014"/>
    <w:p>
      <w:pPr>
        <w:pStyle w:val="Bibliography"/>
      </w:pPr>
      <w:r>
        <w:t xml:space="preserve">95.</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307">
        <w:r>
          <w:rPr>
            <w:rStyle w:val="Hyperlink"/>
          </w:rPr>
          <w:t xml:space="preserve">https://www.sciencedirect.com/science/article/pii/S1532046414001592</w:t>
        </w:r>
      </w:hyperlink>
    </w:p>
    <w:bookmarkEnd w:id="308"/>
    <w:bookmarkStart w:id="310" w:name="ref-han2019"/>
    <w:p>
      <w:pPr>
        <w:pStyle w:val="Bibliography"/>
      </w:pPr>
      <w:r>
        <w:t xml:space="preserve">96.</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309">
        <w:r>
          <w:rPr>
            <w:rStyle w:val="Hyperlink"/>
          </w:rPr>
          <w:t xml:space="preserve">https://medinform.jmir.org/2019/3/e13331</w:t>
        </w:r>
      </w:hyperlink>
    </w:p>
    <w:bookmarkEnd w:id="310"/>
    <w:bookmarkStart w:id="312" w:name="ref-marshan2024"/>
    <w:p>
      <w:pPr>
        <w:pStyle w:val="Bibliography"/>
      </w:pPr>
      <w:r>
        <w:t xml:space="preserve">97.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311">
        <w:r>
          <w:rPr>
            <w:rStyle w:val="Hyperlink"/>
          </w:rPr>
          <w:t xml:space="preserve">https://www.frontiersin.org/articles/10.3389/fdata.2024.1371680</w:t>
        </w:r>
      </w:hyperlink>
    </w:p>
    <w:bookmarkEnd w:id="312"/>
    <w:bookmarkStart w:id="314" w:name="ref-saha2023"/>
    <w:p>
      <w:pPr>
        <w:pStyle w:val="Bibliography"/>
      </w:pPr>
      <w:r>
        <w:t xml:space="preserve">98.</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313">
        <w:r>
          <w:rPr>
            <w:rStyle w:val="Hyperlink"/>
          </w:rPr>
          <w:t xml:space="preserve">https://www.proquest.com/openview/0d955ee8209664a4447c9995a1b9e721/1?pq-origsite=gscholar&amp;cbl=326365</w:t>
        </w:r>
      </w:hyperlink>
    </w:p>
    <w:bookmarkEnd w:id="314"/>
    <w:bookmarkStart w:id="316" w:name="ref-khandelwal2025"/>
    <w:p>
      <w:pPr>
        <w:pStyle w:val="Bibliography"/>
      </w:pPr>
      <w:r>
        <w:t xml:space="preserve">99.</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315">
        <w:r>
          <w:rPr>
            <w:rStyle w:val="Hyperlink"/>
          </w:rPr>
          <w:t xml:space="preserve">https://sarcouncil.com/2025/06/ai-driven-mainframe-modernization-unlocking-legacy-data-for-cloud-analytics</w:t>
        </w:r>
      </w:hyperlink>
    </w:p>
    <w:bookmarkEnd w:id="316"/>
    <w:bookmarkStart w:id="318" w:name="ref-syed2025"/>
    <w:p>
      <w:pPr>
        <w:pStyle w:val="Bibliography"/>
      </w:pPr>
      <w:r>
        <w:t xml:space="preserve">100.</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w:t>
      </w:r>
      <w:r>
        <w:t xml:space="preserve">[Internet]. Syed Publication; 2025. Available from:</w:t>
      </w:r>
      <w:r>
        <w:t xml:space="preserve"> </w:t>
      </w:r>
      <w:hyperlink r:id="rId317">
        <w:r>
          <w:rPr>
            <w:rStyle w:val="Hyperlink"/>
          </w:rPr>
          <w:t xml:space="preserve">https://www.google.com/books/edition/ADVANCING_SELFSERVICE_BI_The_Rise_of_Aut/np01EQAAQBAJ</w:t>
        </w:r>
      </w:hyperlink>
    </w:p>
    <w:bookmarkEnd w:id="318"/>
    <w:bookmarkStart w:id="320" w:name="ref-samimi2025"/>
    <w:p>
      <w:pPr>
        <w:pStyle w:val="Bibliography"/>
      </w:pPr>
      <w:r>
        <w:t xml:space="preserve">101.</w:t>
      </w:r>
      <w:r>
        <w:t xml:space="preserve"> </w:t>
      </w:r>
      <w:r>
        <w:t xml:space="preserve">	</w:t>
      </w:r>
      <w:r>
        <w:t xml:space="preserve">Samimi R, Bhattacharya A, Gosak L, Stiglic G, Verbert K.</w:t>
      </w:r>
      <w:r>
        <w:t xml:space="preserve"> </w:t>
      </w:r>
      <w:hyperlink r:id="rId319">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20"/>
    <w:bookmarkStart w:id="322" w:name="ref-ruoff2023"/>
    <w:p>
      <w:pPr>
        <w:pStyle w:val="Bibliography"/>
      </w:pPr>
      <w:r>
        <w:t xml:space="preserve">102.</w:t>
      </w:r>
      <w:r>
        <w:t xml:space="preserve"> </w:t>
      </w:r>
      <w:r>
        <w:t xml:space="preserve">	</w:t>
      </w:r>
      <w:r>
        <w:t xml:space="preserve">Ruoff M, Gnewuch U, Maedche A, Scheibehenne B.</w:t>
      </w:r>
      <w:r>
        <w:t xml:space="preserve"> </w:t>
      </w:r>
      <w:hyperlink r:id="rId321">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22"/>
    <w:bookmarkStart w:id="324" w:name="ref-chowdhury2020"/>
    <w:p>
      <w:pPr>
        <w:pStyle w:val="Bibliography"/>
      </w:pPr>
      <w:r>
        <w:t xml:space="preserve">103.</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[Internet]. 2020; Available from:</w:t>
      </w:r>
      <w:r>
        <w:t xml:space="preserve"> </w:t>
      </w:r>
      <w:hyperlink r:id="rId323">
        <w:r>
          <w:rPr>
            <w:rStyle w:val="Hyperlink"/>
          </w:rPr>
          <w:t xml:space="preserve">https://ieeexplore.ieee.org/abstract/document/9303381</w:t>
        </w:r>
      </w:hyperlink>
    </w:p>
    <w:bookmarkEnd w:id="324"/>
    <w:bookmarkStart w:id="326" w:name="ref-holmes2019"/>
    <w:p>
      <w:pPr>
        <w:pStyle w:val="Bibliography"/>
      </w:pPr>
      <w:r>
        <w:t xml:space="preserve">104.</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[Internet]. 2019. Available from:</w:t>
      </w:r>
      <w:r>
        <w:t xml:space="preserve"> </w:t>
      </w:r>
      <w:hyperlink r:id="rId325">
        <w:r>
          <w:rPr>
            <w:rStyle w:val="Hyperlink"/>
          </w:rPr>
          <w:t xml:space="preserve">https://dl.acm.org/doi/abs/10.1145/3335082.3335094</w:t>
        </w:r>
      </w:hyperlink>
    </w:p>
    <w:bookmarkEnd w:id="326"/>
    <w:bookmarkStart w:id="328" w:name="ref-whittaker2008"/>
    <w:p>
      <w:pPr>
        <w:pStyle w:val="Bibliography"/>
      </w:pPr>
      <w:r>
        <w:t xml:space="preserve">105.</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27">
        <w:r>
          <w:rPr>
            <w:rStyle w:val="Hyperlink"/>
          </w:rPr>
          <w:t xml:space="preserve">https://www.academia.edu/download/41283190/Design_and_evaluation_of_systems_to_supp20160117-25708-98zc50.pdf</w:t>
        </w:r>
      </w:hyperlink>
    </w:p>
    <w:bookmarkEnd w:id="328"/>
    <w:bookmarkStart w:id="330" w:name="ref-rangachari2020"/>
    <w:p>
      <w:pPr>
        <w:pStyle w:val="Bibliography"/>
      </w:pPr>
      <w:r>
        <w:t xml:space="preserve">106.</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329">
        <w:r>
          <w:rPr>
            <w:rStyle w:val="Hyperlink"/>
          </w:rPr>
          <w:t xml:space="preserve">https://www.mdpi.com/1660-4601/17/12/4267</w:t>
        </w:r>
      </w:hyperlink>
    </w:p>
    <w:bookmarkEnd w:id="330"/>
    <w:bookmarkStart w:id="332" w:name="ref-moore2018"/>
    <w:p>
      <w:pPr>
        <w:pStyle w:val="Bibliography"/>
      </w:pPr>
      <w:r>
        <w:t xml:space="preserve">107.</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31">
        <w:r>
          <w:rPr>
            <w:rStyle w:val="Hyperlink"/>
          </w:rPr>
          <w:t xml:space="preserve">https://wendyju.com/publications/18_ijee3593.pdf</w:t>
        </w:r>
      </w:hyperlink>
    </w:p>
    <w:bookmarkEnd w:id="332"/>
    <w:bookmarkStart w:id="334" w:name="ref-yang2025"/>
    <w:p>
      <w:pPr>
        <w:pStyle w:val="Bibliography"/>
      </w:pPr>
      <w:r>
        <w:t xml:space="preserve">108.</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33">
        <w:r>
          <w:rPr>
            <w:rStyle w:val="Hyperlink"/>
          </w:rPr>
          <w:t xml:space="preserve">https://bioinform.jmir.org/2025/1/e63139</w:t>
        </w:r>
      </w:hyperlink>
    </w:p>
    <w:bookmarkEnd w:id="334"/>
    <w:bookmarkStart w:id="336" w:name="ref-mogili2025"/>
    <w:p>
      <w:pPr>
        <w:pStyle w:val="Bibliography"/>
      </w:pPr>
      <w:r>
        <w:t xml:space="preserve">109.</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35">
        <w:r>
          <w:rPr>
            <w:rStyle w:val="Hyperlink"/>
          </w:rPr>
          <w:t xml:space="preserve">https://sarcouncil.com/download-article/SJECS-209-_2025-630-636.pdf</w:t>
        </w:r>
      </w:hyperlink>
    </w:p>
    <w:bookmarkEnd w:id="336"/>
    <w:bookmarkStart w:id="338" w:name="ref-aveiro2023"/>
    <w:p>
      <w:pPr>
        <w:pStyle w:val="Bibliography"/>
      </w:pPr>
      <w:r>
        <w:t xml:space="preserve">110.</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37">
        <w:r>
          <w:rPr>
            <w:rStyle w:val="Hyperlink"/>
          </w:rPr>
          <w:t xml:space="preserve">https://ieeexplore.ieee.org/document/10186753</w:t>
        </w:r>
      </w:hyperlink>
    </w:p>
    <w:bookmarkEnd w:id="338"/>
    <w:bookmarkStart w:id="340" w:name="ref-pennington2023"/>
    <w:p>
      <w:pPr>
        <w:pStyle w:val="Bibliography"/>
      </w:pPr>
      <w:r>
        <w:t xml:space="preserve">111.</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39">
        <w:r>
          <w:rPr>
            <w:rStyle w:val="Hyperlink"/>
          </w:rPr>
          <w:t xml:space="preserve">https://mds.marshall.edu/etd/1824/</w:t>
        </w:r>
      </w:hyperlink>
    </w:p>
    <w:bookmarkEnd w:id="340"/>
    <w:bookmarkStart w:id="342" w:name="ref-atobatele2023"/>
    <w:p>
      <w:pPr>
        <w:pStyle w:val="Bibliography"/>
      </w:pPr>
      <w:r>
        <w:t xml:space="preserve">112.</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41">
        <w:r>
          <w:rPr>
            <w:rStyle w:val="Hyperlink"/>
          </w:rPr>
          <w:t xml:space="preserve">https://gisrrj.com/paper/GISRRJ236426.pdf</w:t>
        </w:r>
      </w:hyperlink>
    </w:p>
    <w:bookmarkEnd w:id="342"/>
    <w:bookmarkStart w:id="344" w:name="ref-jiao2023"/>
    <w:p>
      <w:pPr>
        <w:pStyle w:val="Bibliography"/>
      </w:pPr>
      <w:r>
        <w:t xml:space="preserve">113.</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43">
        <w:r>
          <w:rPr>
            <w:rStyle w:val="Hyperlink"/>
          </w:rPr>
          <w:t xml:space="preserve">https://ieeexplore.ieee.org/document/10297311</w:t>
        </w:r>
      </w:hyperlink>
    </w:p>
    <w:bookmarkEnd w:id="344"/>
    <w:bookmarkStart w:id="346" w:name="ref-elkamouchi2023"/>
    <w:p>
      <w:pPr>
        <w:pStyle w:val="Bibliography"/>
      </w:pPr>
      <w:r>
        <w:t xml:space="preserve">114.</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45">
        <w:r>
          <w:rPr>
            <w:rStyle w:val="Hyperlink"/>
          </w:rPr>
          <w:t xml:space="preserve">https://ieeexplore.ieee.org/abstract/document/10373712/</w:t>
        </w:r>
      </w:hyperlink>
    </w:p>
    <w:bookmarkEnd w:id="346"/>
    <w:bookmarkStart w:id="348" w:name="ref-pervaiz2025"/>
    <w:p>
      <w:pPr>
        <w:pStyle w:val="Bibliography"/>
      </w:pPr>
      <w:r>
        <w:t xml:space="preserve">115.</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47">
        <w:r>
          <w:rPr>
            <w:rStyle w:val="Hyperlink"/>
          </w:rPr>
          <w:t xml:space="preserve">https://imjstb.com/index.php/Journal/article/view/95</w:t>
        </w:r>
      </w:hyperlink>
    </w:p>
    <w:bookmarkEnd w:id="348"/>
    <w:bookmarkStart w:id="350" w:name="ref-snowdon2024a"/>
    <w:p>
      <w:pPr>
        <w:pStyle w:val="Bibliography"/>
      </w:pPr>
      <w:r>
        <w:t xml:space="preserve">116.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349">
        <w:r>
          <w:rPr>
            <w:rStyle w:val="Hyperlink"/>
          </w:rPr>
          <w:t xml:space="preserve">https://journals.sagepub.com/doi/full/10.1177/23743735241253785</w:t>
        </w:r>
      </w:hyperlink>
    </w:p>
    <w:bookmarkEnd w:id="350"/>
    <w:bookmarkStart w:id="352"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51">
        <w:r>
          <w:rPr>
            <w:rStyle w:val="Hyperlink"/>
          </w:rPr>
          <w:t xml:space="preserve">https://academic.oup.com/jamia/article/14/6/687/750453</w:t>
        </w:r>
      </w:hyperlink>
    </w:p>
    <w:bookmarkEnd w:id="352"/>
    <w:bookmarkStart w:id="354"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53">
        <w:r>
          <w:rPr>
            <w:rStyle w:val="Hyperlink"/>
          </w:rPr>
          <w:t xml:space="preserve">https://www.acpjournals.org/doi/10.7326/M19-0871</w:t>
        </w:r>
      </w:hyperlink>
    </w:p>
    <w:bookmarkEnd w:id="354"/>
    <w:bookmarkStart w:id="356"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55">
        <w:r>
          <w:rPr>
            <w:rStyle w:val="Hyperlink"/>
          </w:rPr>
          <w:t xml:space="preserve">https://www.sciencedirect.com/science/article/pii/S0168851021002396</w:t>
        </w:r>
      </w:hyperlink>
    </w:p>
    <w:bookmarkEnd w:id="356"/>
    <w:bookmarkStart w:id="358"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57">
        <w:r>
          <w:rPr>
            <w:rStyle w:val="Hyperlink"/>
          </w:rPr>
          <w:t xml:space="preserve">https://ieeexplore.ieee.org/abstract/document/8678513/</w:t>
        </w:r>
      </w:hyperlink>
    </w:p>
    <w:bookmarkEnd w:id="358"/>
    <w:bookmarkStart w:id="360"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59">
        <w:r>
          <w:rPr>
            <w:rStyle w:val="Hyperlink"/>
          </w:rPr>
          <w:t xml:space="preserve">https://oulurepo.oulu.fi/bitstream/handle/10024/27921/nbnfi-fe2020050424858.pdf</w:t>
        </w:r>
      </w:hyperlink>
    </w:p>
    <w:bookmarkEnd w:id="360"/>
    <w:bookmarkStart w:id="362"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61">
        <w:r>
          <w:rPr>
            <w:rStyle w:val="Hyperlink"/>
          </w:rPr>
          <w:t xml:space="preserve">https://www.academicradiology.org/article/S1076-6332(21)00140-9/abstract</w:t>
        </w:r>
      </w:hyperlink>
    </w:p>
    <w:bookmarkEnd w:id="362"/>
    <w:bookmarkStart w:id="364"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63">
        <w:r>
          <w:rPr>
            <w:rStyle w:val="Hyperlink"/>
          </w:rPr>
          <w:t xml:space="preserve">https://journals.sagepub.com/doi/abs/10.1177/00081256221094307</w:t>
        </w:r>
      </w:hyperlink>
    </w:p>
    <w:bookmarkEnd w:id="364"/>
    <w:bookmarkStart w:id="365" w:name="ref-nashid2023a"/>
    <w:p>
      <w:pPr>
        <w:pStyle w:val="Bibliography"/>
      </w:pPr>
      <w:r>
        <w:t xml:space="preserve">124.</w:t>
      </w:r>
      <w:r>
        <w:t xml:space="preserve"> </w:t>
      </w:r>
      <w:r>
        <w:t xml:space="preserve">	</w:t>
      </w:r>
      <w:r>
        <w:t xml:space="preserve">Nashid S, Papia SK, Chowdhury N, Mia MS,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8">
        <w:r>
          <w:rPr>
            <w:rStyle w:val="Hyperlink"/>
          </w:rPr>
          <w:t xml:space="preserve">https://doi.org/10.25163/business.1110345</w:t>
        </w:r>
      </w:hyperlink>
    </w:p>
    <w:bookmarkEnd w:id="365"/>
    <w:bookmarkStart w:id="367" w:name="ref-forrester2024a"/>
    <w:p>
      <w:pPr>
        <w:pStyle w:val="Bibliography"/>
      </w:pPr>
      <w:r>
        <w:t xml:space="preserve">125.</w:t>
      </w:r>
      <w:r>
        <w:t xml:space="preserve"> </w:t>
      </w:r>
      <w:r>
        <w:t xml:space="preserve">	</w:t>
      </w:r>
      <w:r>
        <w:t xml:space="preserve">Forrester Consulting.</w:t>
      </w:r>
      <w:r>
        <w:t xml:space="preserve"> </w:t>
      </w:r>
      <w:r>
        <w:t xml:space="preserve">The Total Economic Impact™ Of Microsoft Power Apps</w:t>
      </w:r>
      <w:r>
        <w:t xml:space="preserve"> </w:t>
      </w:r>
      <w:r>
        <w:t xml:space="preserve">[Internet]. Forrester Consulting; 2024. Available from:</w:t>
      </w:r>
      <w:r>
        <w:t xml:space="preserve"> </w:t>
      </w:r>
      <w:hyperlink r:id="rId366">
        <w:r>
          <w:rPr>
            <w:rStyle w:val="Hyperlink"/>
          </w:rPr>
          <w:t xml:space="preserve">https://tools.totaleconomicimpact.com/go/microsoft/powerapps/</w:t>
        </w:r>
      </w:hyperlink>
    </w:p>
    <w:bookmarkEnd w:id="367"/>
    <w:bookmarkStart w:id="369" w:name="ref-sezgin2022"/>
    <w:p>
      <w:pPr>
        <w:pStyle w:val="Bibliography"/>
      </w:pPr>
      <w:r>
        <w:t xml:space="preserve">126.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68">
        <w:r>
          <w:rPr>
            <w:rStyle w:val="Hyperlink"/>
          </w:rPr>
          <w:t xml:space="preserve">https://medinform.jmir.org/2022/2/e32875</w:t>
        </w:r>
      </w:hyperlink>
    </w:p>
    <w:bookmarkEnd w:id="369"/>
    <w:bookmarkStart w:id="371" w:name="ref-himss2025ucdavis"/>
    <w:p>
      <w:pPr>
        <w:pStyle w:val="Bibliography"/>
      </w:pPr>
      <w:r>
        <w:t xml:space="preserve">127.</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70">
        <w:r>
          <w:rPr>
            <w:rStyle w:val="Hyperlink"/>
          </w:rPr>
          <w:t xml:space="preserve">https://pages.himss.org/LP-HA-Case-Study-UC-Davis.html</w:t>
        </w:r>
      </w:hyperlink>
    </w:p>
    <w:bookmarkEnd w:id="371"/>
    <w:bookmarkStart w:id="373" w:name="ref-lenz2007"/>
    <w:p>
      <w:pPr>
        <w:pStyle w:val="Bibliography"/>
      </w:pPr>
      <w:r>
        <w:t xml:space="preserve">128.</w:t>
      </w:r>
      <w:r>
        <w:t xml:space="preserve"> </w:t>
      </w:r>
      <w:r>
        <w:t xml:space="preserve">	</w:t>
      </w:r>
      <w:r>
        <w:t xml:space="preserve">Lenz R, Beyer M, Kuhn KA.</w:t>
      </w:r>
      <w:r>
        <w:t xml:space="preserve"> </w:t>
      </w:r>
      <w:hyperlink r:id="rId372">
        <w:r>
          <w:rPr>
            <w:rStyle w:val="Hyperlink"/>
          </w:rPr>
          <w:t xml:space="preserve">Semantic integration in healthcare networks</w:t>
        </w:r>
      </w:hyperlink>
      <w:r>
        <w:t xml:space="preserve">. International Journal of Medical Informatics. 2007;76(2-3):201–7.</w:t>
      </w:r>
      <w:r>
        <w:t xml:space="preserve"> </w:t>
      </w:r>
    </w:p>
    <w:bookmarkEnd w:id="373"/>
    <w:bookmarkStart w:id="375" w:name="ref-oliveira2023"/>
    <w:p>
      <w:pPr>
        <w:pStyle w:val="Bibliography"/>
      </w:pPr>
      <w:r>
        <w:t xml:space="preserve">129.</w:t>
      </w:r>
      <w:r>
        <w:t xml:space="preserve"> </w:t>
      </w:r>
      <w:r>
        <w:t xml:space="preserve">	</w:t>
      </w:r>
      <w:r>
        <w:t xml:space="preserve">Oliveira MAP et al. Semantic modelling for enterprise data governance 4.0. arXiv preprint arXiv:231102082 [Internet]. 2023; Available from:</w:t>
      </w:r>
      <w:r>
        <w:t xml:space="preserve"> </w:t>
      </w:r>
      <w:hyperlink r:id="rId374">
        <w:r>
          <w:rPr>
            <w:rStyle w:val="Hyperlink"/>
          </w:rPr>
          <w:t xml:space="preserve">https://arxiv.org/pdf/2311.02082</w:t>
        </w:r>
      </w:hyperlink>
    </w:p>
    <w:bookmarkEnd w:id="375"/>
    <w:bookmarkStart w:id="377" w:name="ref-alukal2006"/>
    <w:p>
      <w:pPr>
        <w:pStyle w:val="Bibliography"/>
      </w:pPr>
      <w:r>
        <w:t xml:space="preserve">130.</w:t>
      </w:r>
      <w:r>
        <w:t xml:space="preserve"> </w:t>
      </w:r>
      <w:r>
        <w:t xml:space="preserve">	</w:t>
      </w:r>
      <w:r>
        <w:t xml:space="preserve">Alukal VG, Manos A. Lean kaizen: A simplified approach to process improvement [Internet]. Milwaukee, WI: ASQ Quality Press; 2006. Available from:</w:t>
      </w:r>
      <w:r>
        <w:t xml:space="preserve"> </w:t>
      </w:r>
      <w:hyperlink r:id="rId376">
        <w:r>
          <w:rPr>
            <w:rStyle w:val="Hyperlink"/>
          </w:rPr>
          <w:t xml:space="preserve">https://books.google.com/books?id=9uqiEAAAQBAJ</w:t>
        </w:r>
      </w:hyperlink>
    </w:p>
    <w:bookmarkEnd w:id="377"/>
    <w:bookmarkStart w:id="379" w:name="ref-mannapur2025"/>
    <w:p>
      <w:pPr>
        <w:pStyle w:val="Bibliography"/>
      </w:pPr>
      <w:r>
        <w:t xml:space="preserve">131.</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78">
        <w:r>
          <w:rPr>
            <w:rStyle w:val="Hyperlink"/>
          </w:rPr>
          <w:t xml:space="preserve">https://www.quantbeckman.com/api/v1/file/5b240742-bf0d-4f8c-a0f9-cb29fab42611.pdf</w:t>
        </w:r>
      </w:hyperlink>
    </w:p>
    <w:bookmarkEnd w:id="379"/>
    <w:bookmarkStart w:id="381" w:name="ref-yupopa2005"/>
    <w:p>
      <w:pPr>
        <w:pStyle w:val="Bibliography"/>
      </w:pPr>
      <w:r>
        <w:t xml:space="preserve">132.</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80">
        <w:r>
          <w:rPr>
            <w:rStyle w:val="Hyperlink"/>
          </w:rPr>
          <w:t xml:space="preserve">https://mail.vldb.org/archives/website/2005/program/paper/fri/p1006-yu.pdf</w:t>
        </w:r>
      </w:hyperlink>
    </w:p>
    <w:bookmarkEnd w:id="381"/>
    <w:bookmarkStart w:id="383" w:name="ref-sivaranjani2025"/>
    <w:p>
      <w:pPr>
        <w:pStyle w:val="Bibliography"/>
      </w:pPr>
      <w:r>
        <w:t xml:space="preserve">133.</w:t>
      </w:r>
      <w:r>
        <w:t xml:space="preserve"> </w:t>
      </w:r>
      <w:r>
        <w:t xml:space="preserve">	</w:t>
      </w:r>
      <w:r>
        <w:t xml:space="preserve">Sivaranjani S, Tharunika V.</w:t>
      </w:r>
      <w:r>
        <w:t xml:space="preserve"> </w:t>
      </w:r>
      <w:r>
        <w:t xml:space="preserve">Semantic Web for Addressing Data Integration Challenges</w:t>
      </w:r>
      <w:r>
        <w:t xml:space="preserve"> </w:t>
      </w:r>
      <w:r>
        <w:t xml:space="preserve">[Internet]. Taylor &amp; Francis; 2025. Available from:</w:t>
      </w:r>
      <w:r>
        <w:t xml:space="preserve"> </w:t>
      </w:r>
      <w:hyperlink r:id="rId382">
        <w:r>
          <w:rPr>
            <w:rStyle w:val="Hyperlink"/>
          </w:rPr>
          <w:t xml:space="preserve">https://www.taylorfrancis.com/chapters/edit/10.1201/9781003716686-10/semantic-web-addressing-data-integration-challenges-semantic-data-fabric-healthcare-sivaranjani-tharunika-bhuvaneswari</w:t>
        </w:r>
      </w:hyperlink>
    </w:p>
    <w:bookmarkEnd w:id="383"/>
    <w:bookmarkStart w:id="385" w:name="ref-battula2025"/>
    <w:p>
      <w:pPr>
        <w:pStyle w:val="Bibliography"/>
      </w:pPr>
      <w:r>
        <w:t xml:space="preserve">134.</w:t>
      </w:r>
      <w:r>
        <w:t xml:space="preserve"> </w:t>
      </w:r>
      <w:r>
        <w:t xml:space="preserve">	</w:t>
      </w:r>
      <w:r>
        <w:t xml:space="preserve">Battula SKY.</w:t>
      </w:r>
      <w:r>
        <w:t xml:space="preserve"> </w:t>
      </w:r>
      <w:hyperlink r:id="rId384">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85"/>
    <w:bookmarkStart w:id="387" w:name="ref-zimmermann2017"/>
    <w:p>
      <w:pPr>
        <w:pStyle w:val="Bibliography"/>
      </w:pPr>
      <w:r>
        <w:t xml:space="preserve">135.</w:t>
      </w:r>
      <w:r>
        <w:t xml:space="preserve"> </w:t>
      </w:r>
      <w:r>
        <w:t xml:space="preserve">	</w:t>
      </w:r>
      <w:r>
        <w:t xml:space="preserve">Zimmermann S, Rentrop C, Felden C.</w:t>
      </w:r>
      <w:r>
        <w:t xml:space="preserve"> </w:t>
      </w:r>
      <w:hyperlink r:id="rId386">
        <w:r>
          <w:rPr>
            <w:rStyle w:val="Hyperlink"/>
          </w:rPr>
          <w:t xml:space="preserve">A Multiple Case Study on the Nature and Management of Shadow Information Technology</w:t>
        </w:r>
      </w:hyperlink>
      <w:r>
        <w:t xml:space="preserve">. Journal of Information Systems. 2017;31(1):79–101.</w:t>
      </w:r>
      <w:r>
        <w:t xml:space="preserve"> </w:t>
      </w:r>
    </w:p>
    <w:bookmarkEnd w:id="387"/>
    <w:bookmarkStart w:id="389" w:name="ref-rivard1987"/>
    <w:p>
      <w:pPr>
        <w:pStyle w:val="Bibliography"/>
      </w:pPr>
      <w:r>
        <w:t xml:space="preserve">136.</w:t>
      </w:r>
      <w:r>
        <w:t xml:space="preserve"> </w:t>
      </w:r>
      <w:r>
        <w:t xml:space="preserve">	</w:t>
      </w:r>
      <w:r>
        <w:t xml:space="preserve">Rivard S.</w:t>
      </w:r>
      <w:r>
        <w:t xml:space="preserve"> </w:t>
      </w:r>
      <w:hyperlink r:id="rId388">
        <w:r>
          <w:rPr>
            <w:rStyle w:val="Hyperlink"/>
          </w:rPr>
          <w:t xml:space="preserve">Successful Implementation of End-User Computing</w:t>
        </w:r>
      </w:hyperlink>
      <w:r>
        <w:t xml:space="preserve">. Interfaces. 1987;17(3):25–33.</w:t>
      </w:r>
      <w:r>
        <w:t xml:space="preserve"> </w:t>
      </w:r>
    </w:p>
    <w:bookmarkEnd w:id="389"/>
    <w:bookmarkStart w:id="391" w:name="ref-kopper2020"/>
    <w:p>
      <w:pPr>
        <w:pStyle w:val="Bibliography"/>
      </w:pPr>
      <w:r>
        <w:t xml:space="preserve">137.</w:t>
      </w:r>
      <w:r>
        <w:t xml:space="preserve"> </w:t>
      </w:r>
      <w:r>
        <w:t xml:space="preserve">	</w:t>
      </w:r>
      <w:r>
        <w:t xml:space="preserve">Kopper A, Westner M, Strahringer S.</w:t>
      </w:r>
      <w:r>
        <w:t xml:space="preserve"> </w:t>
      </w:r>
      <w:hyperlink r:id="rId390">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91"/>
    <w:bookmarkEnd w:id="392"/>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9" Target="media/rId39.png" /><Relationship Type="http://schemas.openxmlformats.org/officeDocument/2006/relationships/hyperlink" Id="rId245" Target="https://academic.oup.com/database/article/doi/10.1093/database/bav121/2630096" TargetMode="External" /><Relationship Type="http://schemas.openxmlformats.org/officeDocument/2006/relationships/hyperlink" Id="rId279" Target="https://academic.oup.com/jamia/article-abstract/26/4/294/5308980" TargetMode="External" /><Relationship Type="http://schemas.openxmlformats.org/officeDocument/2006/relationships/hyperlink" Id="rId235" Target="https://academic.oup.com/jamia/article-abstract/9/6/600/1036696" TargetMode="External" /><Relationship Type="http://schemas.openxmlformats.org/officeDocument/2006/relationships/hyperlink" Id="rId351" Target="https://academic.oup.com/jamia/article/14/6/687/750453" TargetMode="External" /><Relationship Type="http://schemas.openxmlformats.org/officeDocument/2006/relationships/hyperlink" Id="rId259" Target="https://academic.oup.com/jpart/advance-article-abstract/doi/10.1093/jopart/muaf019/8162522" TargetMode="External" /><Relationship Type="http://schemas.openxmlformats.org/officeDocument/2006/relationships/hyperlink" Id="rId131" Target="https://academic.oup.com/jpubhealth" TargetMode="External" /><Relationship Type="http://schemas.openxmlformats.org/officeDocument/2006/relationships/hyperlink" Id="rId285" Target="https://ai.nejm.org/doi/full/10.1056/AIdbp2500144" TargetMode="External" /><Relationship Type="http://schemas.openxmlformats.org/officeDocument/2006/relationships/hyperlink" Id="rId299" Target="https://al-kindipublisher.com/index.php/jcsts/article/view/9694" TargetMode="External" /><Relationship Type="http://schemas.openxmlformats.org/officeDocument/2006/relationships/hyperlink" Id="rId127" Target="https://api.wittkieffer.com/wp-content/uploads/2012/10/cio-insights-the-state-of-healthcare-it-leadership-wittkieffer-october-2024.pdf" TargetMode="External" /><Relationship Type="http://schemas.openxmlformats.org/officeDocument/2006/relationships/hyperlink" Id="rId277" Target="https://arxiv.org/abs/1908.01839" TargetMode="External" /><Relationship Type="http://schemas.openxmlformats.org/officeDocument/2006/relationships/hyperlink" Id="rId291" Target="https://arxiv.org/abs/2301.07695" TargetMode="External" /><Relationship Type="http://schemas.openxmlformats.org/officeDocument/2006/relationships/hyperlink" Id="rId158" Target="https://arxiv.org/abs/2403.09226" TargetMode="External" /><Relationship Type="http://schemas.openxmlformats.org/officeDocument/2006/relationships/hyperlink" Id="rId293" Target="https://arxiv.org/abs/2411.05521" TargetMode="External" /><Relationship Type="http://schemas.openxmlformats.org/officeDocument/2006/relationships/hyperlink" Id="rId283" Target="https://arxiv.org/abs/2505.08775" TargetMode="External" /><Relationship Type="http://schemas.openxmlformats.org/officeDocument/2006/relationships/hyperlink" Id="rId281" Target="https://arxiv.org/abs/2508.08224" TargetMode="External" /><Relationship Type="http://schemas.openxmlformats.org/officeDocument/2006/relationships/hyperlink" Id="rId303" Target="https://arxiv.org/abs/2511.14718" TargetMode="External" /><Relationship Type="http://schemas.openxmlformats.org/officeDocument/2006/relationships/hyperlink" Id="rId295" Target="https://arxiv.org/abs/2511.17559" TargetMode="External" /><Relationship Type="http://schemas.openxmlformats.org/officeDocument/2006/relationships/hyperlink" Id="rId374" Target="https://arxiv.org/pdf/2311.02082" TargetMode="External" /><Relationship Type="http://schemas.openxmlformats.org/officeDocument/2006/relationships/hyperlink" Id="rId333" Target="https://bioinform.jmir.org/2025/1/e63139" TargetMode="External" /><Relationship Type="http://schemas.openxmlformats.org/officeDocument/2006/relationships/hyperlink" Id="rId376" Target="https://books.google.com/books?id=9uqiEAAAQBAJ" TargetMode="External" /><Relationship Type="http://schemas.openxmlformats.org/officeDocument/2006/relationships/hyperlink" Id="rId133" Target="https://dl.acm.org/doi/10.1145/1017114.1017118" TargetMode="External" /><Relationship Type="http://schemas.openxmlformats.org/officeDocument/2006/relationships/hyperlink" Id="rId140" Target="https://dl.acm.org/doi/abs/10.1145/320251.320253" TargetMode="External" /><Relationship Type="http://schemas.openxmlformats.org/officeDocument/2006/relationships/hyperlink" Id="rId305" Target="https://dl.acm.org/doi/abs/10.1145/3318464.3389777" TargetMode="External" /><Relationship Type="http://schemas.openxmlformats.org/officeDocument/2006/relationships/hyperlink" Id="rId325" Target="https://dl.acm.org/doi/abs/10.1145/3335082.3335094" TargetMode="External" /><Relationship Type="http://schemas.openxmlformats.org/officeDocument/2006/relationships/hyperlink" Id="rId390" Target="https://doi.org/10.1007/s10257-020-00472-y" TargetMode="External" /><Relationship Type="http://schemas.openxmlformats.org/officeDocument/2006/relationships/hyperlink" Id="rId192" Target="https://doi.org/10.1016/j.ijinfomgt.2003.12.012" TargetMode="External" /><Relationship Type="http://schemas.openxmlformats.org/officeDocument/2006/relationships/hyperlink" Id="rId225" Target="https://doi.org/10.1016/j.ijinfomgt.2018.07.001" TargetMode="External" /><Relationship Type="http://schemas.openxmlformats.org/officeDocument/2006/relationships/hyperlink" Id="rId372" Target="https://doi.org/10.1016/j.ijmedinf.2006.05.008" TargetMode="External" /><Relationship Type="http://schemas.openxmlformats.org/officeDocument/2006/relationships/hyperlink" Id="rId186" Target="https://doi.org/10.1108/JKM-08-2016-0338" TargetMode="External" /><Relationship Type="http://schemas.openxmlformats.org/officeDocument/2006/relationships/hyperlink" Id="rId319" Target="https://doi.org/10.1145/3670653.3670660" TargetMode="External" /><Relationship Type="http://schemas.openxmlformats.org/officeDocument/2006/relationships/hyperlink" Id="rId182" Target="https://doi.org/10.1177/0165551506070706" TargetMode="External" /><Relationship Type="http://schemas.openxmlformats.org/officeDocument/2006/relationships/hyperlink" Id="rId178" Target="https://doi.org/10.1201/9781003188162" TargetMode="External" /><Relationship Type="http://schemas.openxmlformats.org/officeDocument/2006/relationships/hyperlink" Id="rId388" Target="https://doi.org/10.1287/inte.17.3.25" TargetMode="External" /><Relationship Type="http://schemas.openxmlformats.org/officeDocument/2006/relationships/hyperlink" Id="rId321" Target="https://doi.org/10.17705/1jais.00801" TargetMode="External" /><Relationship Type="http://schemas.openxmlformats.org/officeDocument/2006/relationships/hyperlink" Id="rId386" Target="https://doi.org/10.2308/isys-51517" TargetMode="External" /><Relationship Type="http://schemas.openxmlformats.org/officeDocument/2006/relationships/hyperlink" Id="rId148" Target="https://doi.org/10.25163/business.1110345" TargetMode="External" /><Relationship Type="http://schemas.openxmlformats.org/officeDocument/2006/relationships/hyperlink" Id="rId384" Target="https://doi.org/10.63282/3050-9262.IJAIDSML-V6I4P130" TargetMode="External" /><Relationship Type="http://schemas.openxmlformats.org/officeDocument/2006/relationships/hyperlink" Id="rId160" Target="https://dspace.flinders.edu.au/jspui/bitstream/2328/3326/4/AACODS_Checklist.pdf" TargetMode="External" /><Relationship Type="http://schemas.openxmlformats.org/officeDocument/2006/relationships/hyperlink" Id="rId253" Target="https://ebooks.iospress.nl/volumearticle/35106" TargetMode="External" /><Relationship Type="http://schemas.openxmlformats.org/officeDocument/2006/relationships/hyperlink" Id="rId341" Target="https://gisrrj.com/paper/GISRRJ236426.pdf" TargetMode="External" /><Relationship Type="http://schemas.openxmlformats.org/officeDocument/2006/relationships/hyperlink" Id="rId265" Target="https://human-resources-health.biomedcentral.com/articles/10.1186/1478-4491-11-35" TargetMode="External" /><Relationship Type="http://schemas.openxmlformats.org/officeDocument/2006/relationships/hyperlink" Id="rId166" Target="https://ia.berkshirehealthcare.nhs.uk/citizen-developer-programme" TargetMode="External" /><Relationship Type="http://schemas.openxmlformats.org/officeDocument/2006/relationships/hyperlink" Id="rId345" Target="https://ieeexplore.ieee.org/abstract/document/10373712/" TargetMode="External" /><Relationship Type="http://schemas.openxmlformats.org/officeDocument/2006/relationships/hyperlink" Id="rId247" Target="https://ieeexplore.ieee.org/abstract/document/8104211" TargetMode="External" /><Relationship Type="http://schemas.openxmlformats.org/officeDocument/2006/relationships/hyperlink" Id="rId357" Target="https://ieeexplore.ieee.org/abstract/document/8678513/" TargetMode="External" /><Relationship Type="http://schemas.openxmlformats.org/officeDocument/2006/relationships/hyperlink" Id="rId323" Target="https://ieeexplore.ieee.org/abstract/document/9303381" TargetMode="External" /><Relationship Type="http://schemas.openxmlformats.org/officeDocument/2006/relationships/hyperlink" Id="rId337" Target="https://ieeexplore.ieee.org/document/10186753" TargetMode="External" /><Relationship Type="http://schemas.openxmlformats.org/officeDocument/2006/relationships/hyperlink" Id="rId343" Target="https://ieeexplore.ieee.org/document/10297311" TargetMode="External" /><Relationship Type="http://schemas.openxmlformats.org/officeDocument/2006/relationships/hyperlink" Id="rId347" Target="https://imjstb.com/index.php/Journal/article/view/95" TargetMode="External" /><Relationship Type="http://schemas.openxmlformats.org/officeDocument/2006/relationships/hyperlink" Id="rId233" Target="https://jamanetwork.com/journals/jamanetworkopen/fullarticle/2777777" TargetMode="External" /><Relationship Type="http://schemas.openxmlformats.org/officeDocument/2006/relationships/hyperlink" Id="rId150" Target="https://journalofbigdata.springeropen.com/articles/10.1186/s40537-019-0170-y" TargetMode="External" /><Relationship Type="http://schemas.openxmlformats.org/officeDocument/2006/relationships/hyperlink" Id="rId363" Target="https://journals.sagepub.com/doi/abs/10.1177/00081256221094307" TargetMode="External" /><Relationship Type="http://schemas.openxmlformats.org/officeDocument/2006/relationships/hyperlink" Id="rId349" Target="https://journals.sagepub.com/doi/full/10.1177/23743735241253785" TargetMode="External" /><Relationship Type="http://schemas.openxmlformats.org/officeDocument/2006/relationships/hyperlink" Id="rId162" Target="https://legacy.himss.org/news/new-analytics-maturity-adoption-model-pushes-digital-transformation-and-data-driven-decisions" TargetMode="External" /><Relationship Type="http://schemas.openxmlformats.org/officeDocument/2006/relationships/hyperlink" Id="rId223" Target="https://link.springer.com/article/10.1007/s10916-020-01665-9" TargetMode="External" /><Relationship Type="http://schemas.openxmlformats.org/officeDocument/2006/relationships/hyperlink" Id="rId243" Target="https://link.springer.com/article/10.1186/s12911-021-01470-5" TargetMode="External" /><Relationship Type="http://schemas.openxmlformats.org/officeDocument/2006/relationships/hyperlink" Id="rId251" Target="https://link.springer.com/article/10.1186/s12913-017-2697-y" TargetMode="External" /><Relationship Type="http://schemas.openxmlformats.org/officeDocument/2006/relationships/hyperlink" Id="rId156" Target="https://link.springer.com/content/pdf/10.1007/s10462-022-10246-w.pdf" TargetMode="External" /><Relationship Type="http://schemas.openxmlformats.org/officeDocument/2006/relationships/hyperlink" Id="rId380" Target="https://mail.vldb.org/archives/website/2005/program/paper/fri/p1006-yu.pdf" TargetMode="External" /><Relationship Type="http://schemas.openxmlformats.org/officeDocument/2006/relationships/hyperlink" Id="rId339" Target="https://mds.marshall.edu/etd/1824/" TargetMode="External" /><Relationship Type="http://schemas.openxmlformats.org/officeDocument/2006/relationships/hyperlink" Id="rId205" Target="https://medicalbuyer.co.in/2-medical-groups-in-saudi-arabia-achieve-stage-7-digital-maturity/" TargetMode="External" /><Relationship Type="http://schemas.openxmlformats.org/officeDocument/2006/relationships/hyperlink" Id="rId309" Target="https://medinform.jmir.org/2019/3/e13331" TargetMode="External" /><Relationship Type="http://schemas.openxmlformats.org/officeDocument/2006/relationships/hyperlink" Id="rId239" Target="https://medinform.jmir.org/2020/11/e19612/" TargetMode="External" /><Relationship Type="http://schemas.openxmlformats.org/officeDocument/2006/relationships/hyperlink" Id="rId368" Target="https://medinform.jmir.org/2022/2/e32875" TargetMode="External" /><Relationship Type="http://schemas.openxmlformats.org/officeDocument/2006/relationships/hyperlink" Id="rId174" Target="https://newsroom.ibm.com/2022-01-21-Francisco-Partners-to-Acquire-IBMs-Healthcare-Data-and-Analytics-Assets" TargetMode="External" /><Relationship Type="http://schemas.openxmlformats.org/officeDocument/2006/relationships/hyperlink" Id="rId229" Target="https://onlinelibrary.wiley.com/doi/abs/10.1002/smr.2415" TargetMode="External" /><Relationship Type="http://schemas.openxmlformats.org/officeDocument/2006/relationships/hyperlink" Id="rId184" Target="https://onlinelibrary.wiley.com/doi/abs/10.1057/palgrave.emr.1500057" TargetMode="External" /><Relationship Type="http://schemas.openxmlformats.org/officeDocument/2006/relationships/hyperlink" Id="rId209" Target="https://onlinelibrary.wiley.com/doi/abs/10.1111/1467-8551.12332" TargetMode="External" /><Relationship Type="http://schemas.openxmlformats.org/officeDocument/2006/relationships/hyperlink" Id="rId275" Target="https://onlinelibrary.wiley.com/doi/abs/10.1111/j.1540-5885.2010.00798.x" TargetMode="External" /><Relationship Type="http://schemas.openxmlformats.org/officeDocument/2006/relationships/hyperlink" Id="rId180" Target="https://openurl.ebsco.com/EPDB%3Agcd%3A3%3A34056963/detailv2?sid=ebsco%3Aplink%3Ascholar&amp;id=ebsco%3Agcd%3A121526814" TargetMode="External" /><Relationship Type="http://schemas.openxmlformats.org/officeDocument/2006/relationships/hyperlink" Id="rId359" Target="https://oulurepo.oulu.fi/bitstream/handle/10024/27921/nbnfi-fe2020050424858.pdf" TargetMode="External" /><Relationship Type="http://schemas.openxmlformats.org/officeDocument/2006/relationships/hyperlink" Id="rId370" Target="https://pages.himss.org/LP-HA-Case-Study-UC-Davis.html" TargetMode="External" /><Relationship Type="http://schemas.openxmlformats.org/officeDocument/2006/relationships/hyperlink" Id="rId144" Target="https://papers.ssrn.com/sol3/papers.cfm?abstract_id=5268176" TargetMode="External" /><Relationship Type="http://schemas.openxmlformats.org/officeDocument/2006/relationships/hyperlink" Id="rId269" Target="https://pmc.ncbi.nlm.nih.gov/articles/PMC10243608/" TargetMode="External" /><Relationship Type="http://schemas.openxmlformats.org/officeDocument/2006/relationships/hyperlink" Id="rId255" Target="https://pmc.ncbi.nlm.nih.gov/articles/PMC10802134/" TargetMode="External" /><Relationship Type="http://schemas.openxmlformats.org/officeDocument/2006/relationships/hyperlink" Id="rId257" Target="https://pmc.ncbi.nlm.nih.gov/articles/PMC11919231/" TargetMode="External" /><Relationship Type="http://schemas.openxmlformats.org/officeDocument/2006/relationships/hyperlink" Id="rId267" Target="https://pubmed.ncbi.nlm.nih.gov/20054502/" TargetMode="External" /><Relationship Type="http://schemas.openxmlformats.org/officeDocument/2006/relationships/hyperlink" Id="rId237" Target="https://qualitysafety.bmj.com/content/22/3/219.short" TargetMode="External" /><Relationship Type="http://schemas.openxmlformats.org/officeDocument/2006/relationships/hyperlink" Id="rId138" Target="https://resources.anthropic.com/code-modernization-playbook" TargetMode="External" /><Relationship Type="http://schemas.openxmlformats.org/officeDocument/2006/relationships/hyperlink" Id="rId315" Target="https://sarcouncil.com/2025/06/ai-driven-mainframe-modernization-unlocking-legacy-data-for-cloud-analytics" TargetMode="External" /><Relationship Type="http://schemas.openxmlformats.org/officeDocument/2006/relationships/hyperlink" Id="rId335" Target="https://sarcouncil.com/download-article/SJECS-209-_2025-630-636.pdf" TargetMode="External" /><Relationship Type="http://schemas.openxmlformats.org/officeDocument/2006/relationships/hyperlink" Id="rId215" Target="https://scholarworks.waldenu.edu/cgi/viewcontent.cgi?article=12395&amp;context=dissertations" TargetMode="External" /><Relationship Type="http://schemas.openxmlformats.org/officeDocument/2006/relationships/hyperlink" Id="rId227" Target="https://scholarworks.wmich.edu/ichita_transactions/37/" TargetMode="External" /><Relationship Type="http://schemas.openxmlformats.org/officeDocument/2006/relationships/hyperlink" Id="rId168" Target="https://tei.forrester.com/go/microsoft/powerappstei/?lang=en-us" TargetMode="External" /><Relationship Type="http://schemas.openxmlformats.org/officeDocument/2006/relationships/hyperlink" Id="rId366" Target="https://tools.totaleconomicimpact.com/go/microsoft/powerapps/" TargetMode="External" /><Relationship Type="http://schemas.openxmlformats.org/officeDocument/2006/relationships/hyperlink" Id="rId331" Target="https://wendyju.com/publications/18_ijee3593.pdf" TargetMode="External" /><Relationship Type="http://schemas.openxmlformats.org/officeDocument/2006/relationships/hyperlink" Id="rId327" Target="https://www.academia.edu/download/41283190/Design_and_evaluation_of_systems_to_supp20160117-25708-98zc50.pdf" TargetMode="External" /><Relationship Type="http://schemas.openxmlformats.org/officeDocument/2006/relationships/hyperlink" Id="rId361" Target="https://www.academicradiology.org/article/S1076-6332(21)00140-9/abstract" TargetMode="External" /><Relationship Type="http://schemas.openxmlformats.org/officeDocument/2006/relationships/hyperlink" Id="rId353" Target="https://www.acpjournals.org/doi/10.7326/M19-0871" TargetMode="External" /><Relationship Type="http://schemas.openxmlformats.org/officeDocument/2006/relationships/hyperlink" Id="rId121" Target="https://www.ahima.org/news-publications/press-room-press-releases/2023-press-releases/health-information-workforce-shortages-persist-as-ai-shows-promise-ahima-survey-reveals/" TargetMode="External" /><Relationship Type="http://schemas.openxmlformats.org/officeDocument/2006/relationships/hyperlink" Id="rId142" Target="https://www.allmultidisciplinaryjournal.com/uploads/archives/20250306182550_MGE-2025-2-018.1.pdf" TargetMode="External" /><Relationship Type="http://schemas.openxmlformats.org/officeDocument/2006/relationships/hyperlink" Id="rId261" Target="https://www.annfammed.org/content/17/1/36" TargetMode="External" /><Relationship Type="http://schemas.openxmlformats.org/officeDocument/2006/relationships/hyperlink" Id="rId176" Target="https://www.cnbc.com/2021/01/04/haven-the-amazon-berkshire-jpmorgan-venture-to-disrupt-healthcare-is-disbanding-after-3-years.html" TargetMode="External" /><Relationship Type="http://schemas.openxmlformats.org/officeDocument/2006/relationships/hyperlink" Id="rId271" Target="https://www.diva-portal.org/smash/record.jsf?pid=diva2:1684142" TargetMode="External" /><Relationship Type="http://schemas.openxmlformats.org/officeDocument/2006/relationships/hyperlink" Id="rId190" Target="https://www.emerald.com/insight/content/doi/10.1108/13673270610650067/full/html" TargetMode="External" /><Relationship Type="http://schemas.openxmlformats.org/officeDocument/2006/relationships/hyperlink" Id="rId194" Target="https://www.emerald.com/insight/content/doi/10.1108/JKM-03-2024-0262/full/html" TargetMode="External" /><Relationship Type="http://schemas.openxmlformats.org/officeDocument/2006/relationships/hyperlink" Id="rId311" Target="https://www.frontiersin.org/articles/10.3389/fdata.2024.1371680" TargetMode="External" /><Relationship Type="http://schemas.openxmlformats.org/officeDocument/2006/relationships/hyperlink" Id="rId188" Target="https://www.frontiersin.org/articles/10.3389/fpsyg.2019.02730" TargetMode="External" /><Relationship Type="http://schemas.openxmlformats.org/officeDocument/2006/relationships/hyperlink" Id="rId317" Target="https://www.google.com/books/edition/ADVANCING_SELFSERVICE_BI_The_Rise_of_Aut/np01EQAAQBAJ" TargetMode="External" /><Relationship Type="http://schemas.openxmlformats.org/officeDocument/2006/relationships/hyperlink" Id="rId221" Target="https://www.health.org.uk/publications/understanding-analytical-capability-in-health-care" TargetMode="External" /><Relationship Type="http://schemas.openxmlformats.org/officeDocument/2006/relationships/hyperlink" Id="rId125" Target="https://www.healthcareitnews.com/news/asia/himss24-apac-adoption-model-analytics-maturity-gets-facelift" TargetMode="External" /><Relationship Type="http://schemas.openxmlformats.org/officeDocument/2006/relationships/hyperlink" Id="rId164" Target="https://www.healthcatalyst.com/learn/insights/healthcare-analytics-adoption-model-roadmap-analytic-maturity" TargetMode="External" /><Relationship Type="http://schemas.openxmlformats.org/officeDocument/2006/relationships/hyperlink" Id="rId123" Target="https://www.himss.org/maturity-models/amam/" TargetMode="External" /><Relationship Type="http://schemas.openxmlformats.org/officeDocument/2006/relationships/hyperlink" Id="rId129" Target="https://www.himss.org/resources/the-future-of-workforce/" TargetMode="External" /><Relationship Type="http://schemas.openxmlformats.org/officeDocument/2006/relationships/hyperlink" Id="rId146" Target="https://www.ingentaconnect.com/content/hsp/mih/2024/00000008/00000004/art00006" TargetMode="External" /><Relationship Type="http://schemas.openxmlformats.org/officeDocument/2006/relationships/hyperlink" Id="rId249" Target="https://www.jmir.org/2022/1/e25440/" TargetMode="External" /><Relationship Type="http://schemas.openxmlformats.org/officeDocument/2006/relationships/hyperlink" Id="rId207" Target="https://www.jmir.org/2024/1/e56316" TargetMode="External" /><Relationship Type="http://schemas.openxmlformats.org/officeDocument/2006/relationships/hyperlink" Id="rId329" Target="https://www.mdpi.com/1660-4601/17/12/4267" TargetMode="External" /><Relationship Type="http://schemas.openxmlformats.org/officeDocument/2006/relationships/hyperlink" Id="rId211" Target="https://www.mdpi.com/2227-9032/13/1/1" TargetMode="External" /><Relationship Type="http://schemas.openxmlformats.org/officeDocument/2006/relationships/hyperlink" Id="rId289" Target="https://www.mdpi.com/2504-2289/9/10/256" TargetMode="External" /><Relationship Type="http://schemas.openxmlformats.org/officeDocument/2006/relationships/hyperlink" Id="rId217" Target="https://www.nature.com/articles/s41746-019-0118-9" TargetMode="External" /><Relationship Type="http://schemas.openxmlformats.org/officeDocument/2006/relationships/hyperlink" Id="rId287" Target="https://www.nature.com/articles/s41746-024-01390-4" TargetMode="External" /><Relationship Type="http://schemas.openxmlformats.org/officeDocument/2006/relationships/hyperlink" Id="rId263" Target="https://www.nsinursingsolutions.com/documents/library/nsi_national_health_care_retention_report.pdf" TargetMode="External" /><Relationship Type="http://schemas.openxmlformats.org/officeDocument/2006/relationships/hyperlink" Id="rId135" Target="https://www.nyulawreview.org/issues/volume-94-number-4/data-standardization/" TargetMode="External" /><Relationship Type="http://schemas.openxmlformats.org/officeDocument/2006/relationships/hyperlink" Id="rId170" Target="https://www.oracle.com/human-capital-management/cost-employee-turnover-healthcare/" TargetMode="External" /><Relationship Type="http://schemas.openxmlformats.org/officeDocument/2006/relationships/hyperlink" Id="rId172" Target="https://www.precedenceresearch.com/healthcare-analytics-market" TargetMode="External" /><Relationship Type="http://schemas.openxmlformats.org/officeDocument/2006/relationships/hyperlink" Id="rId203" Target="https://www.prnewswire.com/news-releases/taiwans-first-hospital-to-achieve-amam-stage-7-certification-302390824.html" TargetMode="External" /><Relationship Type="http://schemas.openxmlformats.org/officeDocument/2006/relationships/hyperlink" Id="rId313" Target="https://www.proquest.com/openview/0d955ee8209664a4447c9995a1b9e721/1?pq-origsite=gscholar&amp;cbl=326365" TargetMode="External" /><Relationship Type="http://schemas.openxmlformats.org/officeDocument/2006/relationships/hyperlink" Id="rId378" Target="https://www.quantbeckman.com/api/v1/file/5b240742-bf0d-4f8c-a0f9-cb29fab42611.pdf" TargetMode="External" /><Relationship Type="http://schemas.openxmlformats.org/officeDocument/2006/relationships/hyperlink" Id="rId273" Target="https://www.redjournal.org/article/S0360-3016(16)00260-1/fulltext" TargetMode="External" /><Relationship Type="http://schemas.openxmlformats.org/officeDocument/2006/relationships/hyperlink" Id="rId196" Target="https://www.sciencedirect.com/science/article/abs/pii/S0040162516000500" TargetMode="External" /><Relationship Type="http://schemas.openxmlformats.org/officeDocument/2006/relationships/hyperlink" Id="rId198" Target="https://www.sciencedirect.com/science/article/abs/pii/S0148296316304891" TargetMode="External" /><Relationship Type="http://schemas.openxmlformats.org/officeDocument/2006/relationships/hyperlink" Id="rId231" Target="https://www.sciencedirect.com/science/article/abs/pii/S0268401216305655" TargetMode="External" /><Relationship Type="http://schemas.openxmlformats.org/officeDocument/2006/relationships/hyperlink" Id="rId241" Target="https://www.sciencedirect.com/science/article/abs/pii/S1386505618300443" TargetMode="External" /><Relationship Type="http://schemas.openxmlformats.org/officeDocument/2006/relationships/hyperlink" Id="rId297" Target="https://www.sciencedirect.com/science/article/pii/S0031320324008197" TargetMode="External" /><Relationship Type="http://schemas.openxmlformats.org/officeDocument/2006/relationships/hyperlink" Id="rId355" Target="https://www.sciencedirect.com/science/article/pii/S0168851021002396" TargetMode="External" /><Relationship Type="http://schemas.openxmlformats.org/officeDocument/2006/relationships/hyperlink" Id="rId219" Target="https://www.sciencedirect.com/science/article/pii/S1386505623001405" TargetMode="External" /><Relationship Type="http://schemas.openxmlformats.org/officeDocument/2006/relationships/hyperlink" Id="rId213" Target="https://www.sciencedirect.com/science/article/pii/S1386505624001916" TargetMode="External" /><Relationship Type="http://schemas.openxmlformats.org/officeDocument/2006/relationships/hyperlink" Id="rId307" Target="https://www.sciencedirect.com/science/article/pii/S1532046414001592" TargetMode="External" /><Relationship Type="http://schemas.openxmlformats.org/officeDocument/2006/relationships/hyperlink" Id="rId301" Target="https://www.sciencedirect.com/science/article/pii/S1532046424000650" TargetMode="External" /><Relationship Type="http://schemas.openxmlformats.org/officeDocument/2006/relationships/hyperlink" Id="rId152" Target="https://www.tandfonline.com/doi/full/10.1080/20479700.2018.1531606" TargetMode="External" /><Relationship Type="http://schemas.openxmlformats.org/officeDocument/2006/relationships/hyperlink" Id="rId382"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54" Target="https://www.tdx.cat/bitstream/handle/10803/695722/TGJBR1de1.pdf?sequence=1" TargetMode="External" /><Relationship Type="http://schemas.openxmlformats.org/officeDocument/2006/relationships/hyperlink" Id="rId20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45" Target="https://academic.oup.com/database/article/doi/10.1093/database/bav121/2630096" TargetMode="External" /><Relationship Type="http://schemas.openxmlformats.org/officeDocument/2006/relationships/hyperlink" Id="rId279" Target="https://academic.oup.com/jamia/article-abstract/26/4/294/5308980" TargetMode="External" /><Relationship Type="http://schemas.openxmlformats.org/officeDocument/2006/relationships/hyperlink" Id="rId235" Target="https://academic.oup.com/jamia/article-abstract/9/6/600/1036696" TargetMode="External" /><Relationship Type="http://schemas.openxmlformats.org/officeDocument/2006/relationships/hyperlink" Id="rId351" Target="https://academic.oup.com/jamia/article/14/6/687/750453" TargetMode="External" /><Relationship Type="http://schemas.openxmlformats.org/officeDocument/2006/relationships/hyperlink" Id="rId259" Target="https://academic.oup.com/jpart/advance-article-abstract/doi/10.1093/jopart/muaf019/8162522" TargetMode="External" /><Relationship Type="http://schemas.openxmlformats.org/officeDocument/2006/relationships/hyperlink" Id="rId131" Target="https://academic.oup.com/jpubhealth" TargetMode="External" /><Relationship Type="http://schemas.openxmlformats.org/officeDocument/2006/relationships/hyperlink" Id="rId285" Target="https://ai.nejm.org/doi/full/10.1056/AIdbp2500144" TargetMode="External" /><Relationship Type="http://schemas.openxmlformats.org/officeDocument/2006/relationships/hyperlink" Id="rId299" Target="https://al-kindipublisher.com/index.php/jcsts/article/view/9694" TargetMode="External" /><Relationship Type="http://schemas.openxmlformats.org/officeDocument/2006/relationships/hyperlink" Id="rId127" Target="https://api.wittkieffer.com/wp-content/uploads/2012/10/cio-insights-the-state-of-healthcare-it-leadership-wittkieffer-october-2024.pdf" TargetMode="External" /><Relationship Type="http://schemas.openxmlformats.org/officeDocument/2006/relationships/hyperlink" Id="rId277" Target="https://arxiv.org/abs/1908.01839" TargetMode="External" /><Relationship Type="http://schemas.openxmlformats.org/officeDocument/2006/relationships/hyperlink" Id="rId291" Target="https://arxiv.org/abs/2301.07695" TargetMode="External" /><Relationship Type="http://schemas.openxmlformats.org/officeDocument/2006/relationships/hyperlink" Id="rId158" Target="https://arxiv.org/abs/2403.09226" TargetMode="External" /><Relationship Type="http://schemas.openxmlformats.org/officeDocument/2006/relationships/hyperlink" Id="rId293" Target="https://arxiv.org/abs/2411.05521" TargetMode="External" /><Relationship Type="http://schemas.openxmlformats.org/officeDocument/2006/relationships/hyperlink" Id="rId283" Target="https://arxiv.org/abs/2505.08775" TargetMode="External" /><Relationship Type="http://schemas.openxmlformats.org/officeDocument/2006/relationships/hyperlink" Id="rId281" Target="https://arxiv.org/abs/2508.08224" TargetMode="External" /><Relationship Type="http://schemas.openxmlformats.org/officeDocument/2006/relationships/hyperlink" Id="rId303" Target="https://arxiv.org/abs/2511.14718" TargetMode="External" /><Relationship Type="http://schemas.openxmlformats.org/officeDocument/2006/relationships/hyperlink" Id="rId295" Target="https://arxiv.org/abs/2511.17559" TargetMode="External" /><Relationship Type="http://schemas.openxmlformats.org/officeDocument/2006/relationships/hyperlink" Id="rId374" Target="https://arxiv.org/pdf/2311.02082" TargetMode="External" /><Relationship Type="http://schemas.openxmlformats.org/officeDocument/2006/relationships/hyperlink" Id="rId333" Target="https://bioinform.jmir.org/2025/1/e63139" TargetMode="External" /><Relationship Type="http://schemas.openxmlformats.org/officeDocument/2006/relationships/hyperlink" Id="rId376" Target="https://books.google.com/books?id=9uqiEAAAQBAJ" TargetMode="External" /><Relationship Type="http://schemas.openxmlformats.org/officeDocument/2006/relationships/hyperlink" Id="rId133" Target="https://dl.acm.org/doi/10.1145/1017114.1017118" TargetMode="External" /><Relationship Type="http://schemas.openxmlformats.org/officeDocument/2006/relationships/hyperlink" Id="rId140" Target="https://dl.acm.org/doi/abs/10.1145/320251.320253" TargetMode="External" /><Relationship Type="http://schemas.openxmlformats.org/officeDocument/2006/relationships/hyperlink" Id="rId305" Target="https://dl.acm.org/doi/abs/10.1145/3318464.3389777" TargetMode="External" /><Relationship Type="http://schemas.openxmlformats.org/officeDocument/2006/relationships/hyperlink" Id="rId325" Target="https://dl.acm.org/doi/abs/10.1145/3335082.3335094" TargetMode="External" /><Relationship Type="http://schemas.openxmlformats.org/officeDocument/2006/relationships/hyperlink" Id="rId390" Target="https://doi.org/10.1007/s10257-020-00472-y" TargetMode="External" /><Relationship Type="http://schemas.openxmlformats.org/officeDocument/2006/relationships/hyperlink" Id="rId192" Target="https://doi.org/10.1016/j.ijinfomgt.2003.12.012" TargetMode="External" /><Relationship Type="http://schemas.openxmlformats.org/officeDocument/2006/relationships/hyperlink" Id="rId225" Target="https://doi.org/10.1016/j.ijinfomgt.2018.07.001" TargetMode="External" /><Relationship Type="http://schemas.openxmlformats.org/officeDocument/2006/relationships/hyperlink" Id="rId372" Target="https://doi.org/10.1016/j.ijmedinf.2006.05.008" TargetMode="External" /><Relationship Type="http://schemas.openxmlformats.org/officeDocument/2006/relationships/hyperlink" Id="rId186" Target="https://doi.org/10.1108/JKM-08-2016-0338" TargetMode="External" /><Relationship Type="http://schemas.openxmlformats.org/officeDocument/2006/relationships/hyperlink" Id="rId319" Target="https://doi.org/10.1145/3670653.3670660" TargetMode="External" /><Relationship Type="http://schemas.openxmlformats.org/officeDocument/2006/relationships/hyperlink" Id="rId182" Target="https://doi.org/10.1177/0165551506070706" TargetMode="External" /><Relationship Type="http://schemas.openxmlformats.org/officeDocument/2006/relationships/hyperlink" Id="rId178" Target="https://doi.org/10.1201/9781003188162" TargetMode="External" /><Relationship Type="http://schemas.openxmlformats.org/officeDocument/2006/relationships/hyperlink" Id="rId388" Target="https://doi.org/10.1287/inte.17.3.25" TargetMode="External" /><Relationship Type="http://schemas.openxmlformats.org/officeDocument/2006/relationships/hyperlink" Id="rId321" Target="https://doi.org/10.17705/1jais.00801" TargetMode="External" /><Relationship Type="http://schemas.openxmlformats.org/officeDocument/2006/relationships/hyperlink" Id="rId386" Target="https://doi.org/10.2308/isys-51517" TargetMode="External" /><Relationship Type="http://schemas.openxmlformats.org/officeDocument/2006/relationships/hyperlink" Id="rId148" Target="https://doi.org/10.25163/business.1110345" TargetMode="External" /><Relationship Type="http://schemas.openxmlformats.org/officeDocument/2006/relationships/hyperlink" Id="rId384" Target="https://doi.org/10.63282/3050-9262.IJAIDSML-V6I4P130" TargetMode="External" /><Relationship Type="http://schemas.openxmlformats.org/officeDocument/2006/relationships/hyperlink" Id="rId160" Target="https://dspace.flinders.edu.au/jspui/bitstream/2328/3326/4/AACODS_Checklist.pdf" TargetMode="External" /><Relationship Type="http://schemas.openxmlformats.org/officeDocument/2006/relationships/hyperlink" Id="rId253" Target="https://ebooks.iospress.nl/volumearticle/35106" TargetMode="External" /><Relationship Type="http://schemas.openxmlformats.org/officeDocument/2006/relationships/hyperlink" Id="rId341" Target="https://gisrrj.com/paper/GISRRJ236426.pdf" TargetMode="External" /><Relationship Type="http://schemas.openxmlformats.org/officeDocument/2006/relationships/hyperlink" Id="rId265" Target="https://human-resources-health.biomedcentral.com/articles/10.1186/1478-4491-11-35" TargetMode="External" /><Relationship Type="http://schemas.openxmlformats.org/officeDocument/2006/relationships/hyperlink" Id="rId166" Target="https://ia.berkshirehealthcare.nhs.uk/citizen-developer-programme" TargetMode="External" /><Relationship Type="http://schemas.openxmlformats.org/officeDocument/2006/relationships/hyperlink" Id="rId345" Target="https://ieeexplore.ieee.org/abstract/document/10373712/" TargetMode="External" /><Relationship Type="http://schemas.openxmlformats.org/officeDocument/2006/relationships/hyperlink" Id="rId247" Target="https://ieeexplore.ieee.org/abstract/document/8104211" TargetMode="External" /><Relationship Type="http://schemas.openxmlformats.org/officeDocument/2006/relationships/hyperlink" Id="rId357" Target="https://ieeexplore.ieee.org/abstract/document/8678513/" TargetMode="External" /><Relationship Type="http://schemas.openxmlformats.org/officeDocument/2006/relationships/hyperlink" Id="rId323" Target="https://ieeexplore.ieee.org/abstract/document/9303381" TargetMode="External" /><Relationship Type="http://schemas.openxmlformats.org/officeDocument/2006/relationships/hyperlink" Id="rId337" Target="https://ieeexplore.ieee.org/document/10186753" TargetMode="External" /><Relationship Type="http://schemas.openxmlformats.org/officeDocument/2006/relationships/hyperlink" Id="rId343" Target="https://ieeexplore.ieee.org/document/10297311" TargetMode="External" /><Relationship Type="http://schemas.openxmlformats.org/officeDocument/2006/relationships/hyperlink" Id="rId347" Target="https://imjstb.com/index.php/Journal/article/view/95" TargetMode="External" /><Relationship Type="http://schemas.openxmlformats.org/officeDocument/2006/relationships/hyperlink" Id="rId233" Target="https://jamanetwork.com/journals/jamanetworkopen/fullarticle/2777777" TargetMode="External" /><Relationship Type="http://schemas.openxmlformats.org/officeDocument/2006/relationships/hyperlink" Id="rId150" Target="https://journalofbigdata.springeropen.com/articles/10.1186/s40537-019-0170-y" TargetMode="External" /><Relationship Type="http://schemas.openxmlformats.org/officeDocument/2006/relationships/hyperlink" Id="rId363" Target="https://journals.sagepub.com/doi/abs/10.1177/00081256221094307" TargetMode="External" /><Relationship Type="http://schemas.openxmlformats.org/officeDocument/2006/relationships/hyperlink" Id="rId349" Target="https://journals.sagepub.com/doi/full/10.1177/23743735241253785" TargetMode="External" /><Relationship Type="http://schemas.openxmlformats.org/officeDocument/2006/relationships/hyperlink" Id="rId162" Target="https://legacy.himss.org/news/new-analytics-maturity-adoption-model-pushes-digital-transformation-and-data-driven-decisions" TargetMode="External" /><Relationship Type="http://schemas.openxmlformats.org/officeDocument/2006/relationships/hyperlink" Id="rId223" Target="https://link.springer.com/article/10.1007/s10916-020-01665-9" TargetMode="External" /><Relationship Type="http://schemas.openxmlformats.org/officeDocument/2006/relationships/hyperlink" Id="rId243" Target="https://link.springer.com/article/10.1186/s12911-021-01470-5" TargetMode="External" /><Relationship Type="http://schemas.openxmlformats.org/officeDocument/2006/relationships/hyperlink" Id="rId251" Target="https://link.springer.com/article/10.1186/s12913-017-2697-y" TargetMode="External" /><Relationship Type="http://schemas.openxmlformats.org/officeDocument/2006/relationships/hyperlink" Id="rId156" Target="https://link.springer.com/content/pdf/10.1007/s10462-022-10246-w.pdf" TargetMode="External" /><Relationship Type="http://schemas.openxmlformats.org/officeDocument/2006/relationships/hyperlink" Id="rId380" Target="https://mail.vldb.org/archives/website/2005/program/paper/fri/p1006-yu.pdf" TargetMode="External" /><Relationship Type="http://schemas.openxmlformats.org/officeDocument/2006/relationships/hyperlink" Id="rId339" Target="https://mds.marshall.edu/etd/1824/" TargetMode="External" /><Relationship Type="http://schemas.openxmlformats.org/officeDocument/2006/relationships/hyperlink" Id="rId205" Target="https://medicalbuyer.co.in/2-medical-groups-in-saudi-arabia-achieve-stage-7-digital-maturity/" TargetMode="External" /><Relationship Type="http://schemas.openxmlformats.org/officeDocument/2006/relationships/hyperlink" Id="rId309" Target="https://medinform.jmir.org/2019/3/e13331" TargetMode="External" /><Relationship Type="http://schemas.openxmlformats.org/officeDocument/2006/relationships/hyperlink" Id="rId239" Target="https://medinform.jmir.org/2020/11/e19612/" TargetMode="External" /><Relationship Type="http://schemas.openxmlformats.org/officeDocument/2006/relationships/hyperlink" Id="rId368" Target="https://medinform.jmir.org/2022/2/e32875" TargetMode="External" /><Relationship Type="http://schemas.openxmlformats.org/officeDocument/2006/relationships/hyperlink" Id="rId174" Target="https://newsroom.ibm.com/2022-01-21-Francisco-Partners-to-Acquire-IBMs-Healthcare-Data-and-Analytics-Assets" TargetMode="External" /><Relationship Type="http://schemas.openxmlformats.org/officeDocument/2006/relationships/hyperlink" Id="rId229" Target="https://onlinelibrary.wiley.com/doi/abs/10.1002/smr.2415" TargetMode="External" /><Relationship Type="http://schemas.openxmlformats.org/officeDocument/2006/relationships/hyperlink" Id="rId184" Target="https://onlinelibrary.wiley.com/doi/abs/10.1057/palgrave.emr.1500057" TargetMode="External" /><Relationship Type="http://schemas.openxmlformats.org/officeDocument/2006/relationships/hyperlink" Id="rId209" Target="https://onlinelibrary.wiley.com/doi/abs/10.1111/1467-8551.12332" TargetMode="External" /><Relationship Type="http://schemas.openxmlformats.org/officeDocument/2006/relationships/hyperlink" Id="rId275" Target="https://onlinelibrary.wiley.com/doi/abs/10.1111/j.1540-5885.2010.00798.x" TargetMode="External" /><Relationship Type="http://schemas.openxmlformats.org/officeDocument/2006/relationships/hyperlink" Id="rId180" Target="https://openurl.ebsco.com/EPDB%3Agcd%3A3%3A34056963/detailv2?sid=ebsco%3Aplink%3Ascholar&amp;id=ebsco%3Agcd%3A121526814" TargetMode="External" /><Relationship Type="http://schemas.openxmlformats.org/officeDocument/2006/relationships/hyperlink" Id="rId359" Target="https://oulurepo.oulu.fi/bitstream/handle/10024/27921/nbnfi-fe2020050424858.pdf" TargetMode="External" /><Relationship Type="http://schemas.openxmlformats.org/officeDocument/2006/relationships/hyperlink" Id="rId370" Target="https://pages.himss.org/LP-HA-Case-Study-UC-Davis.html" TargetMode="External" /><Relationship Type="http://schemas.openxmlformats.org/officeDocument/2006/relationships/hyperlink" Id="rId144" Target="https://papers.ssrn.com/sol3/papers.cfm?abstract_id=5268176" TargetMode="External" /><Relationship Type="http://schemas.openxmlformats.org/officeDocument/2006/relationships/hyperlink" Id="rId269" Target="https://pmc.ncbi.nlm.nih.gov/articles/PMC10243608/" TargetMode="External" /><Relationship Type="http://schemas.openxmlformats.org/officeDocument/2006/relationships/hyperlink" Id="rId255" Target="https://pmc.ncbi.nlm.nih.gov/articles/PMC10802134/" TargetMode="External" /><Relationship Type="http://schemas.openxmlformats.org/officeDocument/2006/relationships/hyperlink" Id="rId257" Target="https://pmc.ncbi.nlm.nih.gov/articles/PMC11919231/" TargetMode="External" /><Relationship Type="http://schemas.openxmlformats.org/officeDocument/2006/relationships/hyperlink" Id="rId267" Target="https://pubmed.ncbi.nlm.nih.gov/20054502/" TargetMode="External" /><Relationship Type="http://schemas.openxmlformats.org/officeDocument/2006/relationships/hyperlink" Id="rId237" Target="https://qualitysafety.bmj.com/content/22/3/219.short" TargetMode="External" /><Relationship Type="http://schemas.openxmlformats.org/officeDocument/2006/relationships/hyperlink" Id="rId138" Target="https://resources.anthropic.com/code-modernization-playbook" TargetMode="External" /><Relationship Type="http://schemas.openxmlformats.org/officeDocument/2006/relationships/hyperlink" Id="rId315" Target="https://sarcouncil.com/2025/06/ai-driven-mainframe-modernization-unlocking-legacy-data-for-cloud-analytics" TargetMode="External" /><Relationship Type="http://schemas.openxmlformats.org/officeDocument/2006/relationships/hyperlink" Id="rId335" Target="https://sarcouncil.com/download-article/SJECS-209-_2025-630-636.pdf" TargetMode="External" /><Relationship Type="http://schemas.openxmlformats.org/officeDocument/2006/relationships/hyperlink" Id="rId215" Target="https://scholarworks.waldenu.edu/cgi/viewcontent.cgi?article=12395&amp;context=dissertations" TargetMode="External" /><Relationship Type="http://schemas.openxmlformats.org/officeDocument/2006/relationships/hyperlink" Id="rId227" Target="https://scholarworks.wmich.edu/ichita_transactions/37/" TargetMode="External" /><Relationship Type="http://schemas.openxmlformats.org/officeDocument/2006/relationships/hyperlink" Id="rId168" Target="https://tei.forrester.com/go/microsoft/powerappstei/?lang=en-us" TargetMode="External" /><Relationship Type="http://schemas.openxmlformats.org/officeDocument/2006/relationships/hyperlink" Id="rId366" Target="https://tools.totaleconomicimpact.com/go/microsoft/powerapps/" TargetMode="External" /><Relationship Type="http://schemas.openxmlformats.org/officeDocument/2006/relationships/hyperlink" Id="rId331" Target="https://wendyju.com/publications/18_ijee3593.pdf" TargetMode="External" /><Relationship Type="http://schemas.openxmlformats.org/officeDocument/2006/relationships/hyperlink" Id="rId327" Target="https://www.academia.edu/download/41283190/Design_and_evaluation_of_systems_to_supp20160117-25708-98zc50.pdf" TargetMode="External" /><Relationship Type="http://schemas.openxmlformats.org/officeDocument/2006/relationships/hyperlink" Id="rId361" Target="https://www.academicradiology.org/article/S1076-6332(21)00140-9/abstract" TargetMode="External" /><Relationship Type="http://schemas.openxmlformats.org/officeDocument/2006/relationships/hyperlink" Id="rId353" Target="https://www.acpjournals.org/doi/10.7326/M19-0871" TargetMode="External" /><Relationship Type="http://schemas.openxmlformats.org/officeDocument/2006/relationships/hyperlink" Id="rId121" Target="https://www.ahima.org/news-publications/press-room-press-releases/2023-press-releases/health-information-workforce-shortages-persist-as-ai-shows-promise-ahima-survey-reveals/" TargetMode="External" /><Relationship Type="http://schemas.openxmlformats.org/officeDocument/2006/relationships/hyperlink" Id="rId142" Target="https://www.allmultidisciplinaryjournal.com/uploads/archives/20250306182550_MGE-2025-2-018.1.pdf" TargetMode="External" /><Relationship Type="http://schemas.openxmlformats.org/officeDocument/2006/relationships/hyperlink" Id="rId261" Target="https://www.annfammed.org/content/17/1/36" TargetMode="External" /><Relationship Type="http://schemas.openxmlformats.org/officeDocument/2006/relationships/hyperlink" Id="rId176" Target="https://www.cnbc.com/2021/01/04/haven-the-amazon-berkshire-jpmorgan-venture-to-disrupt-healthcare-is-disbanding-after-3-years.html" TargetMode="External" /><Relationship Type="http://schemas.openxmlformats.org/officeDocument/2006/relationships/hyperlink" Id="rId271" Target="https://www.diva-portal.org/smash/record.jsf?pid=diva2:1684142" TargetMode="External" /><Relationship Type="http://schemas.openxmlformats.org/officeDocument/2006/relationships/hyperlink" Id="rId190" Target="https://www.emerald.com/insight/content/doi/10.1108/13673270610650067/full/html" TargetMode="External" /><Relationship Type="http://schemas.openxmlformats.org/officeDocument/2006/relationships/hyperlink" Id="rId194" Target="https://www.emerald.com/insight/content/doi/10.1108/JKM-03-2024-0262/full/html" TargetMode="External" /><Relationship Type="http://schemas.openxmlformats.org/officeDocument/2006/relationships/hyperlink" Id="rId311" Target="https://www.frontiersin.org/articles/10.3389/fdata.2024.1371680" TargetMode="External" /><Relationship Type="http://schemas.openxmlformats.org/officeDocument/2006/relationships/hyperlink" Id="rId188" Target="https://www.frontiersin.org/articles/10.3389/fpsyg.2019.02730" TargetMode="External" /><Relationship Type="http://schemas.openxmlformats.org/officeDocument/2006/relationships/hyperlink" Id="rId317" Target="https://www.google.com/books/edition/ADVANCING_SELFSERVICE_BI_The_Rise_of_Aut/np01EQAAQBAJ" TargetMode="External" /><Relationship Type="http://schemas.openxmlformats.org/officeDocument/2006/relationships/hyperlink" Id="rId221" Target="https://www.health.org.uk/publications/understanding-analytical-capability-in-health-care" TargetMode="External" /><Relationship Type="http://schemas.openxmlformats.org/officeDocument/2006/relationships/hyperlink" Id="rId125" Target="https://www.healthcareitnews.com/news/asia/himss24-apac-adoption-model-analytics-maturity-gets-facelift" TargetMode="External" /><Relationship Type="http://schemas.openxmlformats.org/officeDocument/2006/relationships/hyperlink" Id="rId164" Target="https://www.healthcatalyst.com/learn/insights/healthcare-analytics-adoption-model-roadmap-analytic-maturity" TargetMode="External" /><Relationship Type="http://schemas.openxmlformats.org/officeDocument/2006/relationships/hyperlink" Id="rId123" Target="https://www.himss.org/maturity-models/amam/" TargetMode="External" /><Relationship Type="http://schemas.openxmlformats.org/officeDocument/2006/relationships/hyperlink" Id="rId129" Target="https://www.himss.org/resources/the-future-of-workforce/" TargetMode="External" /><Relationship Type="http://schemas.openxmlformats.org/officeDocument/2006/relationships/hyperlink" Id="rId146" Target="https://www.ingentaconnect.com/content/hsp/mih/2024/00000008/00000004/art00006" TargetMode="External" /><Relationship Type="http://schemas.openxmlformats.org/officeDocument/2006/relationships/hyperlink" Id="rId249" Target="https://www.jmir.org/2022/1/e25440/" TargetMode="External" /><Relationship Type="http://schemas.openxmlformats.org/officeDocument/2006/relationships/hyperlink" Id="rId207" Target="https://www.jmir.org/2024/1/e56316" TargetMode="External" /><Relationship Type="http://schemas.openxmlformats.org/officeDocument/2006/relationships/hyperlink" Id="rId329" Target="https://www.mdpi.com/1660-4601/17/12/4267" TargetMode="External" /><Relationship Type="http://schemas.openxmlformats.org/officeDocument/2006/relationships/hyperlink" Id="rId211" Target="https://www.mdpi.com/2227-9032/13/1/1" TargetMode="External" /><Relationship Type="http://schemas.openxmlformats.org/officeDocument/2006/relationships/hyperlink" Id="rId289" Target="https://www.mdpi.com/2504-2289/9/10/256" TargetMode="External" /><Relationship Type="http://schemas.openxmlformats.org/officeDocument/2006/relationships/hyperlink" Id="rId217" Target="https://www.nature.com/articles/s41746-019-0118-9" TargetMode="External" /><Relationship Type="http://schemas.openxmlformats.org/officeDocument/2006/relationships/hyperlink" Id="rId287" Target="https://www.nature.com/articles/s41746-024-01390-4" TargetMode="External" /><Relationship Type="http://schemas.openxmlformats.org/officeDocument/2006/relationships/hyperlink" Id="rId263" Target="https://www.nsinursingsolutions.com/documents/library/nsi_national_health_care_retention_report.pdf" TargetMode="External" /><Relationship Type="http://schemas.openxmlformats.org/officeDocument/2006/relationships/hyperlink" Id="rId135" Target="https://www.nyulawreview.org/issues/volume-94-number-4/data-standardization/" TargetMode="External" /><Relationship Type="http://schemas.openxmlformats.org/officeDocument/2006/relationships/hyperlink" Id="rId170" Target="https://www.oracle.com/human-capital-management/cost-employee-turnover-healthcare/" TargetMode="External" /><Relationship Type="http://schemas.openxmlformats.org/officeDocument/2006/relationships/hyperlink" Id="rId172" Target="https://www.precedenceresearch.com/healthcare-analytics-market" TargetMode="External" /><Relationship Type="http://schemas.openxmlformats.org/officeDocument/2006/relationships/hyperlink" Id="rId203" Target="https://www.prnewswire.com/news-releases/taiwans-first-hospital-to-achieve-amam-stage-7-certification-302390824.html" TargetMode="External" /><Relationship Type="http://schemas.openxmlformats.org/officeDocument/2006/relationships/hyperlink" Id="rId313" Target="https://www.proquest.com/openview/0d955ee8209664a4447c9995a1b9e721/1?pq-origsite=gscholar&amp;cbl=326365" TargetMode="External" /><Relationship Type="http://schemas.openxmlformats.org/officeDocument/2006/relationships/hyperlink" Id="rId378" Target="https://www.quantbeckman.com/api/v1/file/5b240742-bf0d-4f8c-a0f9-cb29fab42611.pdf" TargetMode="External" /><Relationship Type="http://schemas.openxmlformats.org/officeDocument/2006/relationships/hyperlink" Id="rId273" Target="https://www.redjournal.org/article/S0360-3016(16)00260-1/fulltext" TargetMode="External" /><Relationship Type="http://schemas.openxmlformats.org/officeDocument/2006/relationships/hyperlink" Id="rId196" Target="https://www.sciencedirect.com/science/article/abs/pii/S0040162516000500" TargetMode="External" /><Relationship Type="http://schemas.openxmlformats.org/officeDocument/2006/relationships/hyperlink" Id="rId198" Target="https://www.sciencedirect.com/science/article/abs/pii/S0148296316304891" TargetMode="External" /><Relationship Type="http://schemas.openxmlformats.org/officeDocument/2006/relationships/hyperlink" Id="rId231" Target="https://www.sciencedirect.com/science/article/abs/pii/S0268401216305655" TargetMode="External" /><Relationship Type="http://schemas.openxmlformats.org/officeDocument/2006/relationships/hyperlink" Id="rId241" Target="https://www.sciencedirect.com/science/article/abs/pii/S1386505618300443" TargetMode="External" /><Relationship Type="http://schemas.openxmlformats.org/officeDocument/2006/relationships/hyperlink" Id="rId297" Target="https://www.sciencedirect.com/science/article/pii/S0031320324008197" TargetMode="External" /><Relationship Type="http://schemas.openxmlformats.org/officeDocument/2006/relationships/hyperlink" Id="rId355" Target="https://www.sciencedirect.com/science/article/pii/S0168851021002396" TargetMode="External" /><Relationship Type="http://schemas.openxmlformats.org/officeDocument/2006/relationships/hyperlink" Id="rId219" Target="https://www.sciencedirect.com/science/article/pii/S1386505623001405" TargetMode="External" /><Relationship Type="http://schemas.openxmlformats.org/officeDocument/2006/relationships/hyperlink" Id="rId213" Target="https://www.sciencedirect.com/science/article/pii/S1386505624001916" TargetMode="External" /><Relationship Type="http://schemas.openxmlformats.org/officeDocument/2006/relationships/hyperlink" Id="rId307" Target="https://www.sciencedirect.com/science/article/pii/S1532046414001592" TargetMode="External" /><Relationship Type="http://schemas.openxmlformats.org/officeDocument/2006/relationships/hyperlink" Id="rId301" Target="https://www.sciencedirect.com/science/article/pii/S1532046424000650" TargetMode="External" /><Relationship Type="http://schemas.openxmlformats.org/officeDocument/2006/relationships/hyperlink" Id="rId152" Target="https://www.tandfonline.com/doi/full/10.1080/20479700.2018.1531606" TargetMode="External" /><Relationship Type="http://schemas.openxmlformats.org/officeDocument/2006/relationships/hyperlink" Id="rId382"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54" Target="https://www.tdx.cat/bitstream/handle/10803/695722/TGJBR1de1.pdf?sequence=1" TargetMode="External" /><Relationship Type="http://schemas.openxmlformats.org/officeDocument/2006/relationships/hyperlink" Id="rId20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2026-01-15T20:48:29Z</dcterms:created>
  <dcterms:modified xsi:type="dcterms:W3CDTF">2026-01-15T20:48:29Z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papersize">
    <vt:lpwstr>letter</vt:lpwstr>
  </property>
  <property fmtid="{D5CDD505-2E9C-101B-9397-08002B2CF9AE}" pid="30" name="prevent-widows">
    <vt:lpwstr>True</vt:lpwstr>
  </property>
  <property fmtid="{D5CDD505-2E9C-101B-9397-08002B2CF9AE}" pid="31" name="suppress-bibliography">
    <vt:lpwstr>False</vt:lpwstr>
  </property>
  <property fmtid="{D5CDD505-2E9C-101B-9397-08002B2CF9AE}" pid="32" name="titlepage">
    <vt:lpwstr>True</vt:lpwstr>
  </property>
  <property fmtid="{D5CDD505-2E9C-101B-9397-08002B2CF9AE}" pid="33" name="titlepage-color">
    <vt:lpwstr>FFFFFF</vt:lpwstr>
  </property>
  <property fmtid="{D5CDD505-2E9C-101B-9397-08002B2CF9AE}" pid="34" name="titlepage-rule-color">
    <vt:lpwstr>000000</vt:lpwstr>
  </property>
  <property fmtid="{D5CDD505-2E9C-101B-9397-08002B2CF9AE}" pid="35" name="titlepage-rule-height">
    <vt:lpwstr>2</vt:lpwstr>
  </property>
  <property fmtid="{D5CDD505-2E9C-101B-9397-08002B2CF9AE}" pid="36" name="titlepage-text-color">
    <vt:lpwstr>000000</vt:lpwstr>
  </property>
  <property fmtid="{D5CDD505-2E9C-101B-9397-08002B2CF9AE}" pid="37" name="toc">
    <vt:lpwstr>True</vt:lpwstr>
  </property>
  <property fmtid="{D5CDD505-2E9C-101B-9397-08002B2CF9AE}" pid="38" name="toc-depth">
    <vt:lpwstr>3</vt:lpwstr>
  </property>
  <property fmtid="{D5CDD505-2E9C-101B-9397-08002B2CF9AE}" pid="39" name="urlcolor">
    <vt:lpwstr>blue</vt:lpwstr>
  </property>
  <property fmtid="{D5CDD505-2E9C-101B-9397-08002B2CF9AE}" pid="40" name="version">
    <vt:lpwstr>1.24.0</vt:lpwstr>
  </property>
</Properties>
</file>