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multimedia-appendix-2"/>
    <w:p>
      <w:pPr>
        <w:pStyle w:val="Heading1"/>
      </w:pPr>
      <w:r>
        <w:t xml:space="preserve">Multimedia Appendix 2</w:t>
      </w:r>
    </w:p>
    <w:bookmarkStart w:id="12" w:name="healthcare-nl2sql-query-examples"/>
    <w:p>
      <w:pPr>
        <w:pStyle w:val="Heading2"/>
      </w:pPr>
      <w:r>
        <w:t xml:space="preserve">Healthcare NL2SQL Query Examples</w:t>
      </w:r>
    </w:p>
    <w:bookmarkStart w:id="9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9"/>
    <w:bookmarkStart w:id="10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0"/>
    <w:bookmarkStart w:id="11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2026-03-28T20:22:05Z</dcterms:created>
  <dcterms:modified xsi:type="dcterms:W3CDTF">2026-03-28T20:22:05Z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March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March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