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and-glossary"/>
    <w:p>
      <w:pPr>
        <w:pStyle w:val="Heading1"/>
      </w:pPr>
      <w:r>
        <w:rPr>
          <w:rStyle w:val="SectionNumber"/>
        </w:rPr>
        <w:t xml:space="preserve">13</w:t>
      </w:r>
      <w:r>
        <w:tab/>
      </w:r>
      <w:r>
        <w:t xml:space="preserve">Abbreviations and Glossary</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6" w:name="appendices"/>
    <w:p>
      <w:pPr>
        <w:pStyle w:val="Heading1"/>
      </w:pPr>
      <w:r>
        <w:rPr>
          <w:rStyle w:val="SectionNumber"/>
        </w:rPr>
        <w:t xml:space="preserve">15</w:t>
      </w:r>
      <w:r>
        <w:tab/>
      </w:r>
      <w:r>
        <w:t xml:space="preserve">Appendices</w:t>
      </w:r>
    </w:p>
    <w:bookmarkStart w:id="361" w:name="X90f75ebb40d73f3e0fb31374ab2e38ebaf83b91"/>
    <w:p>
      <w:pPr>
        <w:pStyle w:val="Heading2"/>
      </w:pPr>
      <w:r>
        <w:rPr>
          <w:rStyle w:val="SectionNumber"/>
        </w:rPr>
        <w:t xml:space="preserve">15.1</w:t>
      </w:r>
      <w:r>
        <w:tab/>
      </w:r>
      <w:r>
        <w:t xml:space="preserve">Appendix A: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1"/>
    <w:bookmarkStart w:id="365" w:name="Xafdc6f5709a984387b887f928d997299a99e485"/>
    <w:p>
      <w:pPr>
        <w:pStyle w:val="Heading2"/>
      </w:pPr>
      <w:r>
        <w:rPr>
          <w:rStyle w:val="SectionNumber"/>
        </w:rPr>
        <w:t xml:space="preserve">15.2</w:t>
      </w:r>
      <w:r>
        <w:tab/>
      </w:r>
      <w:r>
        <w:t xml:space="preserve">Appendix B: Healthcare NL2SQL Query Examples</w:t>
      </w:r>
    </w:p>
    <w:bookmarkStart w:id="36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2"/>
    <w:bookmarkStart w:id="36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3"/>
    <w:bookmarkStart w:id="36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2026-01-15T06:18:45Z</dcterms:created>
  <dcterms:modified xsi:type="dcterms:W3CDTF">2026-01-15T06:18:45Z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