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Date"/>
      </w:pPr>
      <w:r>
        <w:t xml:space="preserve">August</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
  <dc:language>en-US</dc:language>
  <cp:keywords>healthcare analytics, natural language processing, SQL generation, institutional memory, conversational AI, healthcare informatics, workforce turnover, analytics maturity</cp:keywords>
  <dcterms:created xsi:type="dcterms:W3CDTF">2025-12-12T07:21:52Z</dcterms:created>
  <dcterms:modified xsi:type="dcterms:W3CDTF">2025-12-12T07:21:52Z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August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YuiQuery Research Paper</vt:lpwstr>
  </property>
  <property fmtid="{D5CDD505-2E9C-101B-9397-08002B2CF9AE}" pid="16" name="header-right">
    <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subtitle">
    <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y fmtid="{D5CDD505-2E9C-101B-9397-08002B2CF9AE}" pid="38" name="version">
    <vt:lpwstr>1.0.0</vt:lpwstr>
  </property>
</Properties>
</file>