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70</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71</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72</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73</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74</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75</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71</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76</w:t>
        </w:r>
      </w:hyperlink>
      <w:r>
        <w:t xml:space="preserve">)</w:t>
      </w:r>
      <w:r>
        <w:t xml:space="preserve">,</w:t>
      </w:r>
      <w:r>
        <w:t xml:space="preserve"> </w:t>
      </w:r>
      <w:r>
        <w:t xml:space="preserve">(</w:t>
      </w:r>
      <w:hyperlink w:anchor="ref-openai2025">
        <w:r>
          <w:rPr>
            <w:rStyle w:val="Hyperlink"/>
          </w:rPr>
          <w:t xml:space="preserve">77</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76</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80</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77</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81</w:t>
        </w:r>
      </w:hyperlink>
      <w:r>
        <w:t xml:space="preserve">)</w:t>
      </w:r>
      <w:r>
        <w:t xml:space="preserve"> </w:t>
      </w:r>
      <w:r>
        <w:t xml:space="preserve">and EHRSQL benchmark</w:t>
      </w:r>
      <w:r>
        <w:t xml:space="preserve"> </w:t>
      </w:r>
      <w:r>
        <w:t xml:space="preserve">(</w:t>
      </w:r>
      <w:hyperlink w:anchor="ref-lee2023">
        <w:r>
          <w:rPr>
            <w:rStyle w:val="Hyperlink"/>
          </w:rPr>
          <w:t xml:space="preserve">82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96</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96</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97</w:t>
        </w:r>
      </w:hyperlink>
      <w:r>
        <w:t xml:space="preserve">,</w:t>
      </w:r>
      <w:hyperlink w:anchor="ref-ruoff2023">
        <w:r>
          <w:rPr>
            <w:rStyle w:val="Hyperlink"/>
          </w:rPr>
          <w:t xml:space="preserve">98</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99</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100</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101</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102</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87</w:t>
        </w:r>
      </w:hyperlink>
      <w:r>
        <w:t xml:space="preserve">)</w:t>
      </w:r>
      <w:r>
        <w:t xml:space="preserve">,</w:t>
      </w:r>
      <w:r>
        <w:t xml:space="preserve"> </w:t>
      </w:r>
      <w:r>
        <w:t xml:space="preserve">(</w:t>
      </w:r>
      <w:hyperlink w:anchor="ref-dadi2025">
        <w:r>
          <w:rPr>
            <w:rStyle w:val="Hyperlink"/>
          </w:rPr>
          <w:t xml:space="preserve">86</w:t>
        </w:r>
      </w:hyperlink>
      <w:r>
        <w:t xml:space="preserve">)</w:t>
      </w:r>
      <w:r>
        <w:t xml:space="preserve">,</w:t>
      </w:r>
      <w:r>
        <w:t xml:space="preserve"> </w:t>
      </w:r>
      <w:r>
        <w:t xml:space="preserve">(</w:t>
      </w:r>
      <w:hyperlink w:anchor="ref-shah2020">
        <w:r>
          <w:rPr>
            <w:rStyle w:val="Hyperlink"/>
          </w:rPr>
          <w:t xml:space="preserve">90</w:t>
        </w:r>
      </w:hyperlink>
      <w:r>
        <w:t xml:space="preserve">)</w:t>
      </w:r>
      <w:r>
        <w:t xml:space="preserve">,</w:t>
      </w:r>
      <w:r>
        <w:t xml:space="preserve"> </w:t>
      </w:r>
      <w:r>
        <w:t xml:space="preserve">(</w:t>
      </w:r>
      <w:hyperlink w:anchor="ref-ipeirotis2025">
        <w:r>
          <w:rPr>
            <w:rStyle w:val="Hyperlink"/>
          </w:rPr>
          <w:t xml:space="preserve">89</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78</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79</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79</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70</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81</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81</w:t>
        </w:r>
      </w:hyperlink>
      <w:r>
        <w:t xml:space="preserve">,</w:t>
      </w:r>
      <w:hyperlink w:anchor="ref-lee2023">
        <w:r>
          <w:rPr>
            <w:rStyle w:val="Hyperlink"/>
          </w:rPr>
          <w:t xml:space="preserve">82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6" w:name="references"/>
    <w:p>
      <w:pPr>
        <w:pStyle w:val="Heading1"/>
      </w:pPr>
      <w:r>
        <w:rPr>
          <w:rStyle w:val="SectionNumber"/>
        </w:rPr>
        <w:t xml:space="preserve">14</w:t>
      </w:r>
      <w:r>
        <w:tab/>
      </w:r>
      <w:r>
        <w:t xml:space="preserve">References</w:t>
      </w:r>
    </w:p>
    <w:bookmarkStart w:id="365"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o2006"/>
    <w:p>
      <w:pPr>
        <w:pStyle w:val="Bibliography"/>
      </w:pPr>
      <w:r>
        <w:t xml:space="preserve">70.</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3">
        <w:r>
          <w:rPr>
            <w:rStyle w:val="Hyperlink"/>
          </w:rPr>
          <w:t xml:space="preserve">https://onlinelibrary.wiley.com/doi/abs/10.1057/palgrave.emr.1500057</w:t>
        </w:r>
      </w:hyperlink>
    </w:p>
    <w:bookmarkEnd w:id="234"/>
    <w:bookmarkStart w:id="236" w:name="ref-mayo2016"/>
    <w:p>
      <w:pPr>
        <w:pStyle w:val="Bibliography"/>
      </w:pPr>
      <w:r>
        <w:t xml:space="preserve">71.</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5">
        <w:r>
          <w:rPr>
            <w:rStyle w:val="Hyperlink"/>
          </w:rPr>
          <w:t xml:space="preserve">https://www.redjournal.org/article/S0360-3016(16)00260-1/fulltext</w:t>
        </w:r>
      </w:hyperlink>
    </w:p>
    <w:bookmarkEnd w:id="236"/>
    <w:bookmarkStart w:id="238" w:name="ref-goffin2011"/>
    <w:p>
      <w:pPr>
        <w:pStyle w:val="Bibliography"/>
      </w:pPr>
      <w:r>
        <w:t xml:space="preserve">72.</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7">
        <w:r>
          <w:rPr>
            <w:rStyle w:val="Hyperlink"/>
          </w:rPr>
          <w:t xml:space="preserve">https://onlinelibrary.wiley.com/doi/abs/10.1111/j.1540-5885.2010.00798.x</w:t>
        </w:r>
      </w:hyperlink>
    </w:p>
    <w:bookmarkEnd w:id="238"/>
    <w:bookmarkStart w:id="240" w:name="ref-foos2006"/>
    <w:p>
      <w:pPr>
        <w:pStyle w:val="Bibliography"/>
      </w:pPr>
      <w:r>
        <w:t xml:space="preserve">73.</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9">
        <w:r>
          <w:rPr>
            <w:rStyle w:val="Hyperlink"/>
          </w:rPr>
          <w:t xml:space="preserve">https://www.emerald.com/insight/content/doi/10.1108/13673270610650067/full/html</w:t>
        </w:r>
      </w:hyperlink>
    </w:p>
    <w:bookmarkEnd w:id="240"/>
    <w:bookmarkStart w:id="242" w:name="ref-goffin2010"/>
    <w:p>
      <w:pPr>
        <w:pStyle w:val="Bibliography"/>
      </w:pPr>
      <w:r>
        <w:t xml:space="preserve">74.</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1">
        <w:r>
          <w:rPr>
            <w:rStyle w:val="Hyperlink"/>
          </w:rPr>
          <w:t xml:space="preserve">https://www.tandfonline.com/doi/abs/10.1080/08956308.2010.11657637</w:t>
        </w:r>
      </w:hyperlink>
    </w:p>
    <w:bookmarkEnd w:id="242"/>
    <w:bookmarkStart w:id="244" w:name="ref-rintala2006"/>
    <w:p>
      <w:pPr>
        <w:pStyle w:val="Bibliography"/>
      </w:pPr>
      <w:r>
        <w:t xml:space="preserve">75.</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3">
        <w:r>
          <w:rPr>
            <w:rStyle w:val="Hyperlink"/>
          </w:rPr>
          <w:t xml:space="preserve">https://www.inderscienceonline.com/doi/abs/10.1504/IJNKM.2006.009880</w:t>
        </w:r>
      </w:hyperlink>
    </w:p>
    <w:bookmarkEnd w:id="244"/>
    <w:bookmarkStart w:id="246" w:name="ref-wang2025"/>
    <w:p>
      <w:pPr>
        <w:pStyle w:val="Bibliography"/>
      </w:pPr>
      <w:r>
        <w:t xml:space="preserve">76.</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77.</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79.</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80.</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84.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85.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87.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88.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89.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94.</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95.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96.</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97.</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98.</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99.</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100.</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benbya2004"/>
    <w:p>
      <w:pPr>
        <w:pStyle w:val="Bibliography"/>
      </w:pPr>
      <w:r>
        <w:t xml:space="preserve">137.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3">
        <w:r>
          <w:rPr>
            <w:rStyle w:val="Hyperlink"/>
          </w:rPr>
          <w:t xml:space="preserve">https://doi.org/10.1016/j.ijinfomgt.2003.12.012</w:t>
        </w:r>
      </w:hyperlink>
    </w:p>
    <w:bookmarkEnd w:id="364"/>
    <w:bookmarkEnd w:id="365"/>
    <w:bookmarkEnd w:id="366"/>
    <w:bookmarkStart w:id="373" w:name="appendices"/>
    <w:p>
      <w:pPr>
        <w:pStyle w:val="Heading1"/>
      </w:pPr>
      <w:r>
        <w:rPr>
          <w:rStyle w:val="SectionNumber"/>
        </w:rPr>
        <w:t xml:space="preserve">15</w:t>
      </w:r>
      <w:r>
        <w:tab/>
      </w:r>
      <w:r>
        <w:t xml:space="preserve">Appendices</w:t>
      </w:r>
    </w:p>
    <w:bookmarkStart w:id="36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7"/>
    <w:bookmarkStart w:id="36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8"/>
    <w:bookmarkStart w:id="372" w:name="Xbfd30549e6247e2f3e5132a039875af0e2849bb"/>
    <w:p>
      <w:pPr>
        <w:pStyle w:val="Heading2"/>
      </w:pPr>
      <w:r>
        <w:rPr>
          <w:rStyle w:val="SectionNumber"/>
        </w:rPr>
        <w:t xml:space="preserve">15.3</w:t>
      </w:r>
      <w:r>
        <w:tab/>
      </w:r>
      <w:r>
        <w:t xml:space="preserve">Appendix C: Healthcare NL2SQL Query Examples</w:t>
      </w:r>
    </w:p>
    <w:bookmarkStart w:id="36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9"/>
    <w:bookmarkStart w:id="37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0"/>
    <w:bookmarkStart w:id="37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2026-01-12T22:30:39Z</dcterms:created>
  <dcterms:modified xsi:type="dcterms:W3CDTF">2026-01-12T22:30:39Z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