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knowledge</w:t>
      </w:r>
      <w:r>
        <w:t xml:space="preserve"> </w:t>
      </w:r>
      <w:r>
        <w:t xml:space="preserve">portals</w:t>
      </w:r>
      <w:r>
        <w:t xml:space="preserve"> </w:t>
      </w:r>
      <w:r>
        <w:t xml:space="preserve">to</w:t>
      </w:r>
      <w:r>
        <w:t xml:space="preserve"> </w:t>
      </w:r>
      <w:r>
        <w:t xml:space="preserve">break</w:t>
      </w:r>
      <w:r>
        <w:t xml:space="preserve"> </w:t>
      </w:r>
      <w:r>
        <w:t xml:space="preserve">this</w:t>
      </w:r>
      <w:r>
        <w:t xml:space="preserve"> </w:t>
      </w:r>
      <w:r>
        <w:t xml:space="preserve">compounding</w:t>
      </w:r>
      <w:r>
        <w:t xml:space="preserve"> </w:t>
      </w:r>
      <w:r>
        <w:t xml:space="preserve">cycle</w:t>
      </w:r>
      <w:r>
        <w:t xml:space="preserve"> </w:t>
      </w:r>
      <w:r>
        <w:t xml:space="preserve">by</w:t>
      </w:r>
      <w:r>
        <w:t xml:space="preserve"> </w:t>
      </w:r>
      <w:r>
        <w:t xml:space="preserve">preserving</w:t>
      </w:r>
      <w:r>
        <w:t xml:space="preserve"> </w:t>
      </w:r>
      <w:r>
        <w:t xml:space="preserve">institutional</w:t>
      </w:r>
      <w:r>
        <w:t xml:space="preserve"> </w:t>
      </w:r>
      <w:r>
        <w:t xml:space="preserve">analytics</w:t>
      </w:r>
      <w:r>
        <w:t xml:space="preserve"> </w:t>
      </w:r>
      <w:r>
        <w:t xml:space="preserve">expertise</w:t>
      </w:r>
      <w:r>
        <w:t xml:space="preserve"> </w:t>
      </w:r>
      <w:r>
        <w:t xml:space="preserve">independent</w:t>
      </w:r>
      <w:r>
        <w:t xml:space="preserve"> </w:t>
      </w:r>
      <w:r>
        <w:t xml:space="preserve">of</w:t>
      </w:r>
      <w:r>
        <w:t xml:space="preserve"> </w:t>
      </w:r>
      <w:r>
        <w:t xml:space="preserve">individual</w:t>
      </w:r>
      <w:r>
        <w:t xml:space="preserve"> </w:t>
      </w:r>
      <w:r>
        <w:t xml:space="preserve">staff</w:t>
      </w:r>
      <w:r>
        <w:t xml:space="preserve"> </w:t>
      </w:r>
      <w:r>
        <w:t xml:space="preserve">retention.</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requiring</w:t>
      </w:r>
      <w:r>
        <w:t xml:space="preserve"> </w:t>
      </w:r>
      <w:r>
        <w:t xml:space="preserve">human</w:t>
      </w:r>
      <w:r>
        <w:t xml:space="preserve"> </w:t>
      </w:r>
      <w:r>
        <w:t xml:space="preserve">validation</w:t>
      </w:r>
      <w:r>
        <w:t xml:space="preserve"> </w:t>
      </w:r>
      <w:r>
        <w:t xml:space="preserve">through</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addresses</w:t>
      </w:r>
      <w:r>
        <w:t xml:space="preserve"> </w:t>
      </w:r>
      <w:r>
        <w:t xml:space="preserve">this</w:t>
      </w:r>
      <w:r>
        <w:t xml:space="preserve"> </w:t>
      </w:r>
      <w:r>
        <w:t xml:space="preserve">through</w:t>
      </w:r>
      <w:r>
        <w:t xml:space="preserve"> </w:t>
      </w:r>
      <w:r>
        <w:t xml:space="preserve">six</w:t>
      </w:r>
      <w:r>
        <w:t xml:space="preserve"> </w:t>
      </w:r>
      <w:r>
        <w:t xml:space="preserve">steps:</w:t>
      </w:r>
      <w:r>
        <w:t xml:space="preserve"> </w:t>
      </w:r>
      <w:r>
        <w:t xml:space="preserve">domain</w:t>
      </w:r>
      <w:r>
        <w:t xml:space="preserve"> </w:t>
      </w:r>
      <w:r>
        <w:t xml:space="preserve">experts</w:t>
      </w:r>
      <w:r>
        <w:t xml:space="preserve"> </w:t>
      </w:r>
      <w:r>
        <w:t xml:space="preserve">ask</w:t>
      </w:r>
      <w:r>
        <w:t xml:space="preserve"> </w:t>
      </w:r>
      <w:r>
        <w:t xml:space="preserve">questions,</w:t>
      </w:r>
      <w:r>
        <w:t xml:space="preserve"> </w:t>
      </w:r>
      <w:r>
        <w:t xml:space="preserve">the</w:t>
      </w:r>
      <w:r>
        <w:t xml:space="preserve"> </w:t>
      </w:r>
      <w:r>
        <w:t xml:space="preserve">system</w:t>
      </w:r>
      <w:r>
        <w:t xml:space="preserve"> </w:t>
      </w:r>
      <w:r>
        <w:t xml:space="preserve">generates</w:t>
      </w:r>
      <w:r>
        <w:t xml:space="preserve"> </w:t>
      </w:r>
      <w:r>
        <w:t xml:space="preserve">candidate</w:t>
      </w:r>
      <w:r>
        <w:t xml:space="preserve"> </w:t>
      </w:r>
      <w:r>
        <w:t xml:space="preserve">SQL,</w:t>
      </w:r>
      <w:r>
        <w:t xml:space="preserve"> </w:t>
      </w:r>
      <w:r>
        <w:t xml:space="preserve">experts</w:t>
      </w:r>
      <w:r>
        <w:t xml:space="preserve"> </w:t>
      </w:r>
      <w:r>
        <w:t xml:space="preserve">validate</w:t>
      </w:r>
      <w:r>
        <w:t xml:space="preserve"> </w:t>
      </w:r>
      <w:r>
        <w:t xml:space="preserve">and</w:t>
      </w:r>
      <w:r>
        <w:t xml:space="preserve"> </w:t>
      </w:r>
      <w:r>
        <w:t xml:space="preserve">correct</w:t>
      </w:r>
      <w:r>
        <w:t xml:space="preserve"> </w:t>
      </w:r>
      <w:r>
        <w:t xml:space="preserve">the</w:t>
      </w:r>
      <w:r>
        <w:t xml:space="preserve"> </w:t>
      </w:r>
      <w:r>
        <w:t xml:space="preserve">SQL,</w:t>
      </w:r>
      <w:r>
        <w:t xml:space="preserve"> </w:t>
      </w:r>
      <w:r>
        <w:t xml:space="preserve">validated</w:t>
      </w:r>
      <w:r>
        <w:t xml:space="preserve"> </w:t>
      </w:r>
      <w:r>
        <w:t xml:space="preserve">pairs</w:t>
      </w:r>
      <w:r>
        <w:t xml:space="preserve"> </w:t>
      </w:r>
      <w:r>
        <w:t xml:space="preserve">are</w:t>
      </w:r>
      <w:r>
        <w:t xml:space="preserve"> </w:t>
      </w:r>
      <w:r>
        <w:t xml:space="preserve">stored</w:t>
      </w:r>
      <w:r>
        <w:t xml:space="preserve"> </w:t>
      </w:r>
      <w:r>
        <w:t xml:space="preserve">in</w:t>
      </w:r>
      <w:r>
        <w:t xml:space="preserve"> </w:t>
      </w:r>
      <w:r>
        <w:t xml:space="preserve">organizational</w:t>
      </w:r>
      <w:r>
        <w:t xml:space="preserve"> </w:t>
      </w:r>
      <w:r>
        <w:t xml:space="preserve">memory,</w:t>
      </w:r>
      <w:r>
        <w:t xml:space="preserve"> </w:t>
      </w:r>
      <w:r>
        <w:t xml:space="preserve">future</w:t>
      </w:r>
      <w:r>
        <w:t xml:space="preserve"> </w:t>
      </w:r>
      <w:r>
        <w:t xml:space="preserve">queries</w:t>
      </w:r>
      <w:r>
        <w:t xml:space="preserve"> </w:t>
      </w:r>
      <w:r>
        <w:t xml:space="preserve">retrieve</w:t>
      </w:r>
      <w:r>
        <w:t xml:space="preserve"> </w:t>
      </w:r>
      <w:r>
        <w:t xml:space="preserve">validated</w:t>
      </w:r>
      <w:r>
        <w:t xml:space="preserve"> </w:t>
      </w:r>
      <w:r>
        <w:t xml:space="preserve">pairs,</w:t>
      </w:r>
      <w:r>
        <w:t xml:space="preserve"> </w:t>
      </w:r>
      <w:r>
        <w:t xml:space="preserve">and</w:t>
      </w:r>
      <w:r>
        <w:t xml:space="preserve"> </w:t>
      </w:r>
      <w:r>
        <w:t xml:space="preserve">knowledge</w:t>
      </w:r>
      <w:r>
        <w:t xml:space="preserve"> </w:t>
      </w:r>
      <w:r>
        <w:t xml:space="preserve">persists</w:t>
      </w:r>
      <w:r>
        <w:t xml:space="preserve"> </w:t>
      </w:r>
      <w:r>
        <w:t xml:space="preserve">independent</w:t>
      </w:r>
      <w:r>
        <w:t xml:space="preserve"> </w:t>
      </w:r>
      <w:r>
        <w:t xml:space="preserve">of</w:t>
      </w:r>
      <w:r>
        <w:t xml:space="preserve"> </w:t>
      </w:r>
      <w:r>
        <w:t xml:space="preserve">staff</w:t>
      </w:r>
      <w:r>
        <w:t xml:space="preserve"> </w:t>
      </w:r>
      <w:r>
        <w:t xml:space="preserve">tenure.</w:t>
      </w:r>
    </w:p>
    <w:p>
      <w:pPr>
        <w:pStyle w:val="Abstract"/>
      </w:pPr>
      <w:r>
        <w:rPr>
          <w:b/>
          <w:bCs/>
        </w:rPr>
        <w:t xml:space="preserve">Conclusions: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with</w:t>
      </w:r>
      <w:r>
        <w:t xml:space="preserve"> </w:t>
      </w:r>
      <w:r>
        <w:t xml:space="preserve">a</w:t>
      </w:r>
      <w:r>
        <w:t xml:space="preserve"> </w:t>
      </w:r>
      <w:r>
        <w:t xml:space="preserve">validated</w:t>
      </w:r>
      <w:r>
        <w:t xml:space="preserve"> </w:t>
      </w:r>
      <w:r>
        <w:t xml:space="preserve">query</w:t>
      </w:r>
      <w:r>
        <w:t xml:space="preserve"> </w:t>
      </w:r>
      <w:r>
        <w:t xml:space="preserve">cycle</w:t>
      </w:r>
      <w:r>
        <w:t xml:space="preserve"> </w:t>
      </w:r>
      <w:r>
        <w:t xml:space="preserve">mechanism</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position conversational AI platforms as healthcare knowledge portals that preserve institutional expertise through a validated query cycle. This architecture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p>
      <w:pPr>
        <w:pStyle w:val="Compact"/>
        <w:numPr>
          <w:ilvl w:val="0"/>
          <w:numId w:val="1004"/>
        </w:numPr>
      </w:pPr>
      <w:r>
        <w:rPr>
          <w:b/>
          <w:bCs/>
        </w:rPr>
        <w:t xml:space="preserve">Convergence Thesis</w:t>
      </w:r>
      <w:r>
        <w:t xml:space="preserve">: The simultaneous occurrence of technical advances in NL2SQL, low analytics maturity, and high workforce turnover enables conversational AI to break the compounding cycle by capturing validated analytical knowledge at the point of expert interaction. Unlike traditional documentation that becomes stale, validated query pairs represent executable, tested knowledge that new staff can immediately use. This positions conversational AI not merely as a query interface but as an institutional memory preservation mechanism.</w:t>
      </w:r>
    </w:p>
    <w:bookmarkStart w:id="29" w:name="the-validated-query-cycle"/>
    <w:p>
      <w:pPr>
        <w:pStyle w:val="Heading3"/>
      </w:pPr>
      <w:r>
        <w:rPr>
          <w:rStyle w:val="SectionNumber"/>
        </w:rPr>
        <w:t xml:space="preserve">1.4.1</w:t>
      </w:r>
      <w:r>
        <w:tab/>
      </w:r>
      <w:r>
        <w:t xml:space="preserve">The Validated Query Cycle</w:t>
      </w:r>
    </w:p>
    <w:p>
      <w:pPr>
        <w:pStyle w:val="FirstParagraph"/>
      </w:pPr>
      <w:r>
        <w:t xml:space="preserve">The knowledge portal architecture preserves institutional expertise through a six-step validated query cycle (Figure 2):</w:t>
      </w:r>
    </w:p>
    <w:p>
      <w:pPr>
        <w:numPr>
          <w:ilvl w:val="0"/>
          <w:numId w:val="1005"/>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5"/>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5"/>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5"/>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5"/>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5"/>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6"/>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6"/>
        </w:numPr>
      </w:pPr>
      <w:r>
        <w:rPr>
          <w:b/>
          <w:bCs/>
        </w:rPr>
        <w:t xml:space="preserve">Original analytical framework</w:t>
      </w:r>
      <w:r>
        <w:t xml:space="preserve">: The three-pillar framework emerged iteratively from the literature rather than being pre-specified</w:t>
      </w:r>
    </w:p>
    <w:p>
      <w:pPr>
        <w:pStyle w:val="Compact"/>
        <w:numPr>
          <w:ilvl w:val="0"/>
          <w:numId w:val="1006"/>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7"/>
        </w:numPr>
      </w:pPr>
      <w:r>
        <w:t xml:space="preserve">Crossref: Cross-disciplinary academic literature, citation metadata</w:t>
      </w:r>
    </w:p>
    <w:p>
      <w:pPr>
        <w:pStyle w:val="Compact"/>
        <w:numPr>
          <w:ilvl w:val="0"/>
          <w:numId w:val="1007"/>
        </w:numPr>
      </w:pPr>
      <w:r>
        <w:t xml:space="preserve">PubMed: Clinical informatics, healthcare workforce, medical administration</w:t>
      </w:r>
    </w:p>
    <w:p>
      <w:pPr>
        <w:pStyle w:val="Compact"/>
        <w:numPr>
          <w:ilvl w:val="0"/>
          <w:numId w:val="1007"/>
        </w:numPr>
      </w:pPr>
      <w:r>
        <w:t xml:space="preserve">arXiv: Machine learning and NLP preprints, benchmark studies</w:t>
      </w:r>
    </w:p>
    <w:p>
      <w:pPr>
        <w:pStyle w:val="Compact"/>
        <w:numPr>
          <w:ilvl w:val="0"/>
          <w:numId w:val="1007"/>
        </w:numPr>
      </w:pPr>
      <w:r>
        <w:t xml:space="preserve">Semantic Scholar: AI and computer science papers, citation analysis</w:t>
      </w:r>
    </w:p>
    <w:p>
      <w:pPr>
        <w:pStyle w:val="FirstParagraph"/>
      </w:pPr>
      <w:r>
        <w:rPr>
          <w:b/>
          <w:bCs/>
        </w:rPr>
        <w:t xml:space="preserve">Industry Sources:</w:t>
      </w:r>
    </w:p>
    <w:p>
      <w:pPr>
        <w:pStyle w:val="Compact"/>
        <w:numPr>
          <w:ilvl w:val="0"/>
          <w:numId w:val="1008"/>
        </w:numPr>
      </w:pPr>
      <w:r>
        <w:t xml:space="preserve">HIMSS: Analytics Maturity Model documentation and industry standards</w:t>
      </w:r>
    </w:p>
    <w:p>
      <w:pPr>
        <w:pStyle w:val="Compact"/>
        <w:numPr>
          <w:ilvl w:val="0"/>
          <w:numId w:val="1008"/>
        </w:numPr>
      </w:pPr>
      <w:r>
        <w:t xml:space="preserve">Healthcare providers: NHS Trust implementation case studies</w:t>
      </w:r>
    </w:p>
    <w:p>
      <w:pPr>
        <w:pStyle w:val="Compact"/>
        <w:numPr>
          <w:ilvl w:val="0"/>
          <w:numId w:val="1008"/>
        </w:numPr>
      </w:pPr>
      <w:r>
        <w:t xml:space="preserve">Market research: Precedence Research, Forrester analyst reports</w:t>
      </w:r>
    </w:p>
    <w:p>
      <w:pPr>
        <w:pStyle w:val="Compact"/>
        <w:numPr>
          <w:ilvl w:val="0"/>
          <w:numId w:val="1008"/>
        </w:numPr>
      </w:pPr>
      <w:r>
        <w:t xml:space="preserve">Technology vendors: Health Catalyst, Oracle, Anthropic technical documentation</w:t>
      </w:r>
    </w:p>
    <w:p>
      <w:pPr>
        <w:pStyle w:val="Compact"/>
        <w:numPr>
          <w:ilvl w:val="0"/>
          <w:numId w:val="1008"/>
        </w:numPr>
      </w:pPr>
      <w:r>
        <w:t xml:space="preserve">Professional associations: AHIMA/NORC workforce surveys</w:t>
      </w:r>
    </w:p>
    <w:p>
      <w:pPr>
        <w:pStyle w:val="Compact"/>
        <w:numPr>
          <w:ilvl w:val="0"/>
          <w:numId w:val="1008"/>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9"/>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9"/>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9"/>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Dynamics</w:t>
      </w:r>
      <w:r>
        <w:t xml:space="preserve">: Human capital retention and tacit knowledge preservation</w:t>
      </w:r>
    </w:p>
    <w:p>
      <w:pPr>
        <w:pStyle w:val="Compact"/>
        <w:numPr>
          <w:ilvl w:val="1"/>
          <w:numId w:val="1015"/>
        </w:numPr>
      </w:pPr>
      <w:r>
        <w:rPr>
          <w:b/>
          <w:bCs/>
        </w:rPr>
        <w:t xml:space="preserve">Technical Barriers</w:t>
      </w:r>
      <w:r>
        <w:t xml:space="preserve">: NL2SQL capabilities and healthcare-specific implementation challenges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7"/>
        </w:numPr>
      </w:pPr>
      <w:r>
        <w:t xml:space="preserve">Person-to-person knowledge transfer fails during rapid turnover cycles</w:t>
      </w:r>
    </w:p>
    <w:bookmarkEnd w:id="56"/>
    <w:bookmarkEnd w:id="57"/>
    <w:bookmarkStart w:id="61" w:name="X4fcdb465b5d130fc136a191f4ad96d06b004362"/>
    <w:p>
      <w:pPr>
        <w:pStyle w:val="Heading2"/>
      </w:pPr>
      <w:r>
        <w:rPr>
          <w:rStyle w:val="SectionNumber"/>
        </w:rPr>
        <w:t xml:space="preserve">4.4</w:t>
      </w:r>
      <w:r>
        <w:tab/>
      </w:r>
      <w:r>
        <w:t xml:space="preserve">Integration of Evidence: The Case for Conversational AI</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2"/>
    <w:bookmarkStart w:id="63"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b28db599795f81a8c1159f5d4e6c41f02ee90f6"/>
    <w:p>
      <w:pPr>
        <w:pStyle w:val="Heading2"/>
      </w:pPr>
      <w:r>
        <w:rPr>
          <w:rStyle w:val="SectionNumber"/>
        </w:rPr>
        <w:t xml:space="preserve">5.4</w:t>
      </w:r>
      <w:r>
        <w:tab/>
      </w:r>
      <w:r>
        <w:t xml:space="preserve">The Validated Query Cycle as Knowledge Preservation</w:t>
      </w:r>
    </w:p>
    <w:p>
      <w:pPr>
        <w:pStyle w:val="FirstParagraph"/>
      </w:pPr>
      <w:r>
        <w:t xml:space="preserve">The validated query cycle introduced in this paper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w:t>
      </w:r>
      <w:r>
        <w:t xml:space="preserve"> </w:t>
      </w:r>
      <w:r>
        <w:t xml:space="preserve">(</w:t>
      </w:r>
      <w:hyperlink w:anchor="ref-berkshire2024">
        <w:r>
          <w:rPr>
            <w:rStyle w:val="Hyperlink"/>
          </w:rPr>
          <w:t xml:space="preserve">92</w:t>
        </w:r>
      </w:hyperlink>
      <w:r>
        <w:t xml:space="preserve">)</w:t>
      </w:r>
      <w:r>
        <w:t xml:space="preserve">. Organizations at Higher Risk across multiple pillars represent the primary use case for conversational AI adoption.</w:t>
      </w:r>
    </w:p>
    <w:bookmarkEnd w:id="90"/>
    <w:bookmarkStart w:id="91" w:name="implementation-considerations"/>
    <w:p>
      <w:pPr>
        <w:pStyle w:val="Heading3"/>
      </w:pPr>
      <w:r>
        <w:rPr>
          <w:rStyle w:val="SectionNumber"/>
        </w:rPr>
        <w:t xml:space="preserve">5.5.3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4"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5"/>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5"/>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disrupts care continuity and erodes the knowledge base essential for quality improvement</w:t>
      </w:r>
    </w:p>
    <w:p>
      <w:pPr>
        <w:pStyle w:val="Compact"/>
        <w:numPr>
          <w:ilvl w:val="0"/>
          <w:numId w:val="1025"/>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Knowledge Portal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t>
      </w:r>
      <w:r>
        <w:t xml:space="preserve">to healthcare conversational AI, we provide a conceptual foundation for institutional memory preservation systems that embed organizational expertise within AI platforms rather than individual staff.</w:t>
      </w:r>
    </w:p>
    <w:p>
      <w:pPr>
        <w:numPr>
          <w:ilvl w:val="0"/>
          <w:numId w:val="1026"/>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7">
        <w:r>
          <w:rPr>
            <w:rStyle w:val="Hyperlink"/>
          </w:rPr>
          <w:t xml:space="preserve">https://www.sciencedirect.com/science/article/pii/S0040162516302244</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1">
        <w:r>
          <w:rPr>
            <w:rStyle w:val="Hyperlink"/>
          </w:rPr>
          <w:t xml:space="preserve">https://jamanetwork.com/journals/jamainternalmedicine/fullarticle/2807501</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5">
        <w:r>
          <w:rPr>
            <w:rStyle w:val="Hyperlink"/>
          </w:rPr>
          <w:t xml:space="preserve">https://ai.nejm.org/doi/full/10.1056/AIdbp2500144</w:t>
        </w:r>
      </w:hyperlink>
    </w:p>
    <w:bookmarkEnd w:id="156"/>
    <w:bookmarkStart w:id="158"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59">
        <w:r>
          <w:rPr>
            <w:rStyle w:val="Hyperlink"/>
          </w:rPr>
          <w:t xml:space="preserve">https://www.mdpi.com/2504-2289/9/3/124</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7">
        <w:r>
          <w:rPr>
            <w:rStyle w:val="Hyperlink"/>
          </w:rPr>
          <w:t xml:space="preserve">https://www.jmir.org/2024/1/e52224</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7501"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2224"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3/124"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6302244"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2025-12-23T01:55:34Z</dcterms:created>
  <dcterms:modified xsi:type="dcterms:W3CDTF">2025-12-23T01:55:34Z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examines the evidence for implementing conversational AI platforms as knowledge portals to break this compounding cycle by preserving institutional analytics expertise independent of individual staff retention.Methods: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requiring human validation through the validated query cycle. Most healthcare organizations remain at HIMSS AMAM Stages 0-3 with limited predictive capabilities. Healthcare IT turnover significantly exceeds other IT sectors, creating measurable institutional memory loss. The validated query cycle addresses this through six steps: domain experts ask questions, the system generates candidate SQL, experts validate and correct the SQL, validated pairs are stored in organizational memory, future queries retrieve validated pairs, and knowledge persists independent of staff tenure.Conclusions: The convergence of technical advances in NL2SQL generation, analytics maturity challenges, and workforce turnover creates conditions warranting organizational assessment of conversational AI platforms with appropriate governance. This paper contributes a three-pillar analytical framework and positions healthcare conversational AI as a knowledge portal architecture with a validated query cycle mechanism for institutional memory preservation.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