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Multimedia Appendix</w:t>
      </w:r>
    </w:p>
    <w:p>
      <w:pPr>
        <w:pStyle w:val="Author"/>
      </w:pPr>
      <w:r>
        <w:t xml:space="preserve">Samuel Thomas Harrold, Yuimedi, Inc.</w:t>
      </w:r>
    </w:p>
    <w:p>
      <w:pPr>
        <w:pStyle w:val="Date"/>
      </w:pPr>
      <w:r>
        <w:t xml:space="preserve">August 2026</w:t>
      </w:r>
    </w:p>
    <w:bookmarkStart w:id="16" w:name="multimedia-appendix-1"/>
    <w:p>
      <w:pPr>
        <w:pStyle w:val="Heading1"/>
      </w:pPr>
      <w:r>
        <w:t xml:space="preserve">Multimedia Appendix 1</w:t>
      </w:r>
    </w:p>
    <w:bookmarkStart w:id="9" w:name="X71f4b4c641cfd3101a50b12c1e005d09b730d0b"/>
    <w:p>
      <w:pPr>
        <w:pStyle w:val="Heading2"/>
      </w:pPr>
      <w:r>
        <w:t xml:space="preserve">Validated Query Triple Examples for Health Care Analytics</w:t>
      </w:r>
    </w:p>
    <w:p>
      <w:pPr>
        <w:pStyle w:val="FirstParagraph"/>
      </w:pPr>
      <w:r>
        <w:t xml:space="preserve">This appendix illustrates the validated query triple artifact proposed by the HITL-KG framework (see the main paper’s section</w:t>
      </w:r>
      <w:r>
        <w:t xml:space="preserve"> </w:t>
      </w:r>
      <w:r>
        <w:t xml:space="preserve">“The Solution: Externalization via Sociotechnical Artifacts”</w:t>
      </w:r>
      <w:r>
        <w:t xml:space="preserve">). Each triple comprises 3 components: (1)</w:t>
      </w:r>
      <w:r>
        <w:t xml:space="preserve"> </w:t>
      </w:r>
      <w:r>
        <w:rPr>
          <w:i/>
          <w:iCs/>
        </w:rPr>
        <w:t xml:space="preserve">natural language intent</w:t>
      </w:r>
      <w:r>
        <w:t xml:space="preserve">, the clinical business question; (2)</w:t>
      </w:r>
      <w:r>
        <w:t xml:space="preserve"> </w:t>
      </w:r>
      <w:r>
        <w:rPr>
          <w:i/>
          <w:iCs/>
        </w:rPr>
        <w:t xml:space="preserve">executable SQL</w:t>
      </w:r>
      <w:r>
        <w:t xml:space="preserve">, the technical implementation; and (3)</w:t>
      </w:r>
      <w:r>
        <w:t xml:space="preserve"> </w:t>
      </w:r>
      <w:r>
        <w:rPr>
          <w:i/>
          <w:iCs/>
        </w:rPr>
        <w:t xml:space="preserve">rationale metadata</w:t>
      </w:r>
      <w:r>
        <w:t xml:space="preserve">, the contextual</w:t>
      </w:r>
      <w:r>
        <w:t xml:space="preserve"> </w:t>
      </w:r>
      <w:r>
        <w:t xml:space="preserve">“why”</w:t>
      </w:r>
      <w:r>
        <w:t xml:space="preserve"> </w:t>
      </w:r>
      <w:r>
        <w:t xml:space="preserve">behind the logic. Together, these components capture not just</w:t>
      </w:r>
      <w:r>
        <w:t xml:space="preserve"> </w:t>
      </w:r>
      <w:r>
        <w:rPr>
          <w:i/>
          <w:iCs/>
        </w:rPr>
        <w:t xml:space="preserve">what</w:t>
      </w:r>
      <w:r>
        <w:t xml:space="preserve"> </w:t>
      </w:r>
      <w:r>
        <w:t xml:space="preserve">query was run but</w:t>
      </w:r>
      <w:r>
        <w:t xml:space="preserve"> </w:t>
      </w:r>
      <w:r>
        <w:rPr>
          <w:i/>
          <w:iCs/>
        </w:rPr>
        <w:t xml:space="preserve">why</w:t>
      </w:r>
      <w:r>
        <w:t xml:space="preserve"> </w:t>
      </w:r>
      <w:r>
        <w:t xml:space="preserve">it was constructed that way, preserving institutional knowledge that would otherwise be lost during staff turnover.</w:t>
      </w:r>
    </w:p>
    <w:bookmarkEnd w:id="9"/>
    <w:bookmarkStart w:id="13" w:name="the-externalization-process"/>
    <w:p>
      <w:pPr>
        <w:pStyle w:val="Heading2"/>
      </w:pPr>
      <w:r>
        <w:t xml:space="preserve">The Externalization Process</w:t>
      </w:r>
    </w:p>
    <w:p>
      <w:pPr>
        <w:pStyle w:val="FirstParagraph"/>
      </w:pPr>
      <w:r>
        <w:t xml:space="preserve">Each validated query triple is produced through a 5-step externalization cycle that captures tacit knowledge as a byproduct of routine analytics. These steps correspond to steps 1-5 of the 6-step validated query cycle shown in the main paper’s Figure 2; the sixth step, persistence, is the cumulative outcome of repeated cycles:</w:t>
      </w:r>
    </w:p>
    <w:p>
      <w:pPr>
        <w:pStyle w:val="Compact"/>
        <w:numPr>
          <w:ilvl w:val="0"/>
          <w:numId w:val="1001"/>
        </w:numPr>
      </w:pPr>
      <w:r>
        <w:rPr>
          <w:i/>
          <w:iCs/>
        </w:rPr>
        <w:t xml:space="preserve">Query generation</w:t>
      </w:r>
      <w:r>
        <w:t xml:space="preserve">: A user asks a question in natural language; the AI proposes candidate SQL based on schema knowledge.</w:t>
      </w:r>
    </w:p>
    <w:p>
      <w:pPr>
        <w:pStyle w:val="Compact"/>
        <w:numPr>
          <w:ilvl w:val="0"/>
          <w:numId w:val="1001"/>
        </w:numPr>
      </w:pPr>
      <w:r>
        <w:rPr>
          <w:i/>
          <w:iCs/>
        </w:rPr>
        <w:t xml:space="preserve">Semantic translation</w:t>
      </w:r>
      <w:r>
        <w:t xml:space="preserve">: The AI translates the SQL back into a natural-language explanation of what it will do.</w:t>
      </w:r>
    </w:p>
    <w:p>
      <w:pPr>
        <w:pStyle w:val="Compact"/>
        <w:numPr>
          <w:ilvl w:val="0"/>
          <w:numId w:val="1001"/>
        </w:numPr>
      </w:pPr>
      <w:r>
        <w:rPr>
          <w:i/>
          <w:iCs/>
        </w:rPr>
        <w:t xml:space="preserve">Expert validation</w:t>
      </w:r>
      <w:r>
        <w:t xml:space="preserve">: The domain expert confirms or corrects this interpretation. This is the critical moment of externalization, where the human-in-the-loop step transforms validation into iterative knowledge capture.</w:t>
      </w:r>
    </w:p>
    <w:p>
      <w:pPr>
        <w:pStyle w:val="Compact"/>
        <w:numPr>
          <w:ilvl w:val="0"/>
          <w:numId w:val="1001"/>
        </w:numPr>
      </w:pPr>
      <w:r>
        <w:rPr>
          <w:i/>
          <w:iCs/>
        </w:rPr>
        <w:t xml:space="preserve">Artifact storage</w:t>
      </w:r>
      <w:r>
        <w:t xml:space="preserve">: The validated triple is hashed and stored in organizational memory.</w:t>
      </w:r>
    </w:p>
    <w:p>
      <w:pPr>
        <w:pStyle w:val="Compact"/>
        <w:numPr>
          <w:ilvl w:val="0"/>
          <w:numId w:val="1001"/>
        </w:numPr>
      </w:pPr>
      <w:r>
        <w:rPr>
          <w:i/>
          <w:iCs/>
        </w:rPr>
        <w:t xml:space="preserve">Retrieval</w:t>
      </w:r>
      <w:r>
        <w:t xml:space="preserve">: Future queries semantically match against this repository first, retrieving trusted human knowledge before attempting probabilistic generation.</w:t>
      </w:r>
    </w:p>
    <w:p>
      <w:pPr>
        <w:pStyle w:val="FirstParagraph"/>
      </w:pPr>
      <w:r>
        <w:t xml:space="preserve">The worked examples below show the artifacts this process produces on a synthetic database.</w:t>
      </w:r>
    </w:p>
    <w:p>
      <w:r>
        <w:pict>
          <v:rect style="width:0;height:1.5pt" o:hralign="center" o:hrstd="t" o:hr="t"/>
        </w:pict>
      </w:r>
    </w:p>
    <w:bookmarkStart w:id="10" w:name="triple-1-diabetes-care-monitoring"/>
    <w:p>
      <w:pPr>
        <w:pStyle w:val="Heading3"/>
      </w:pPr>
      <w:r>
        <w:t xml:space="preserve">Triple 1: Diabetes Care Monitoring</w:t>
      </w:r>
    </w:p>
    <w:p>
      <w:pPr>
        <w:pStyle w:val="FirstParagraph"/>
      </w:pPr>
      <w:r>
        <w:rPr>
          <w:i/>
          <w:iCs/>
        </w:rPr>
        <w:t xml:space="preserve">Natural language intent:</w:t>
      </w:r>
      <w:r>
        <w:t xml:space="preserve"> </w:t>
      </w:r>
      <w:r>
        <w:t xml:space="preserve">“Show me all diabetic patients over 65 who had an HbA1c test in the last 6 months”</w:t>
      </w:r>
    </w:p>
    <w:p>
      <w:pPr>
        <w:pStyle w:val="BodyText"/>
      </w:pPr>
      <w:r>
        <w:rPr>
          <w:i/>
          <w:iCs/>
        </w:rPr>
        <w:t xml:space="preserve">Executable SQL:</w:t>
      </w:r>
    </w:p>
    <w:p>
      <w:pPr>
        <w:pStyle w:val="SourceCode"/>
      </w:pPr>
      <w:r>
        <w:rPr>
          <w:rStyle w:val="KeywordTok"/>
        </w:rPr>
        <w:t xml:space="preserve">SELECT</w:t>
      </w:r>
      <w:r>
        <w:rPr>
          <w:rStyle w:val="NormalTok"/>
        </w:rPr>
        <w:t xml:space="preserve"> p.patient_id, p.age, l.test_date, l.result_value</w:t>
      </w:r>
      <w:r>
        <w:br/>
      </w:r>
      <w:r>
        <w:rPr>
          <w:rStyle w:val="KeywordTok"/>
        </w:rPr>
        <w:t xml:space="preserve">FROM</w:t>
      </w:r>
      <w:r>
        <w:rPr>
          <w:rStyle w:val="NormalTok"/>
        </w:rPr>
        <w:t xml:space="preserve"> patients p</w:t>
      </w:r>
      <w:r>
        <w:br/>
      </w:r>
      <w:r>
        <w:rPr>
          <w:rStyle w:val="KeywordTok"/>
        </w:rPr>
        <w:t xml:space="preserve">JOIN</w:t>
      </w:r>
      <w:r>
        <w:rPr>
          <w:rStyle w:val="NormalTok"/>
        </w:rPr>
        <w:t xml:space="preserve"> lab_results l </w:t>
      </w:r>
      <w:r>
        <w:rPr>
          <w:rStyle w:val="KeywordTok"/>
        </w:rPr>
        <w:t xml:space="preserve">ON</w:t>
      </w:r>
      <w:r>
        <w:rPr>
          <w:rStyle w:val="NormalTok"/>
        </w:rPr>
        <w:t xml:space="preserve"> p.patient_id </w:t>
      </w:r>
      <w:r>
        <w:rPr>
          <w:rStyle w:val="OperatorTok"/>
        </w:rPr>
        <w:t xml:space="preserve">=</w:t>
      </w:r>
      <w:r>
        <w:rPr>
          <w:rStyle w:val="NormalTok"/>
        </w:rPr>
        <w:t xml:space="preserve"> l.patient_id</w:t>
      </w:r>
      <w:r>
        <w:br/>
      </w:r>
      <w:r>
        <w:rPr>
          <w:rStyle w:val="KeywordTok"/>
        </w:rPr>
        <w:t xml:space="preserve">JOIN</w:t>
      </w:r>
      <w:r>
        <w:rPr>
          <w:rStyle w:val="NormalTok"/>
        </w:rPr>
        <w:t xml:space="preserve"> diagnoses d </w:t>
      </w:r>
      <w:r>
        <w:rPr>
          <w:rStyle w:val="KeywordTok"/>
        </w:rPr>
        <w:t xml:space="preserve">ON</w:t>
      </w:r>
      <w:r>
        <w:rPr>
          <w:rStyle w:val="NormalTok"/>
        </w:rPr>
        <w:t xml:space="preserve"> p.patient_id </w:t>
      </w:r>
      <w:r>
        <w:rPr>
          <w:rStyle w:val="OperatorTok"/>
        </w:rPr>
        <w:t xml:space="preserve">=</w:t>
      </w:r>
      <w:r>
        <w:rPr>
          <w:rStyle w:val="NormalTok"/>
        </w:rPr>
        <w:t xml:space="preserve"> d.patient_id</w:t>
      </w:r>
      <w:r>
        <w:br/>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'E11%'</w:t>
      </w:r>
      <w:r>
        <w:rPr>
          <w:rStyle w:val="NormalTok"/>
        </w:rPr>
        <w:t xml:space="preserve">  </w:t>
      </w:r>
      <w:r>
        <w:rPr>
          <w:rStyle w:val="CommentTok"/>
        </w:rPr>
        <w:t xml:space="preserve">-- Type 2 Diabetes</w:t>
      </w:r>
      <w:r>
        <w:br/>
      </w:r>
      <w:r>
        <w:rPr>
          <w:rStyle w:val="NormalTok"/>
        </w:rPr>
        <w:t xml:space="preserve">  </w:t>
      </w:r>
      <w:r>
        <w:rPr>
          <w:rStyle w:val="KeywordTok"/>
        </w:rPr>
        <w:t xml:space="preserve">AND</w:t>
      </w:r>
      <w:r>
        <w:rPr>
          <w:rStyle w:val="NormalTok"/>
        </w:rPr>
        <w:t xml:space="preserve"> p.age </w:t>
      </w:r>
      <w:r>
        <w:rPr>
          <w:rStyle w:val="OperatorTok"/>
        </w:rPr>
        <w:t xml:space="preserve">&gt;</w:t>
      </w:r>
      <w:r>
        <w:rPr>
          <w:rStyle w:val="NormalTok"/>
        </w:rPr>
        <w:t xml:space="preserve"> </w:t>
      </w:r>
      <w:r>
        <w:rPr>
          <w:rStyle w:val="DecValTok"/>
        </w:rPr>
        <w:t xml:space="preserve">65</w:t>
      </w:r>
      <w:r>
        <w:br/>
      </w:r>
      <w:r>
        <w:rPr>
          <w:rStyle w:val="NormalTok"/>
        </w:rPr>
        <w:t xml:space="preserve">  </w:t>
      </w:r>
      <w:r>
        <w:rPr>
          <w:rStyle w:val="KeywordTok"/>
        </w:rPr>
        <w:t xml:space="preserve">AND</w:t>
      </w:r>
      <w:r>
        <w:rPr>
          <w:rStyle w:val="NormalTok"/>
        </w:rPr>
        <w:t xml:space="preserve"> l.test_name </w:t>
      </w:r>
      <w:r>
        <w:rPr>
          <w:rStyle w:val="OperatorTok"/>
        </w:rPr>
        <w:t xml:space="preserve">=</w:t>
      </w:r>
      <w:r>
        <w:rPr>
          <w:rStyle w:val="NormalTok"/>
        </w:rPr>
        <w:t xml:space="preserve"> </w:t>
      </w:r>
      <w:r>
        <w:rPr>
          <w:rStyle w:val="StringTok"/>
        </w:rPr>
        <w:t xml:space="preserve">'HbA1c'</w:t>
      </w:r>
      <w:r>
        <w:br/>
      </w:r>
      <w:r>
        <w:rPr>
          <w:rStyle w:val="NormalTok"/>
        </w:rPr>
        <w:t xml:space="preserve">  </w:t>
      </w:r>
      <w:r>
        <w:rPr>
          <w:rStyle w:val="KeywordTok"/>
        </w:rPr>
        <w:t xml:space="preserve">AND</w:t>
      </w:r>
      <w:r>
        <w:rPr>
          <w:rStyle w:val="NormalTok"/>
        </w:rPr>
        <w:t xml:space="preserve"> l.test_date </w:t>
      </w:r>
      <w:r>
        <w:rPr>
          <w:rStyle w:val="OperatorTok"/>
        </w:rPr>
        <w:t xml:space="preserve">&gt;=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6</w:t>
      </w:r>
      <w:r>
        <w:rPr>
          <w:rStyle w:val="NormalTok"/>
        </w:rPr>
        <w:t xml:space="preserve"> </w:t>
      </w:r>
      <w:r>
        <w:rPr>
          <w:rStyle w:val="DataTypeTok"/>
        </w:rPr>
        <w:t xml:space="preserve">MONTH</w:t>
      </w:r>
      <w:r>
        <w:rPr>
          <w:rStyle w:val="NormalTok"/>
        </w:rPr>
        <w:t xml:space="preserve">)</w:t>
      </w:r>
    </w:p>
    <w:p>
      <w:pPr>
        <w:pStyle w:val="FirstParagraph"/>
      </w:pPr>
      <w:r>
        <w:rPr>
          <w:i/>
          <w:iCs/>
        </w:rPr>
        <w:t xml:space="preserve">Rationale metadata:</w:t>
      </w:r>
      <w:r>
        <w:t xml:space="preserve"> </w:t>
      </w:r>
      <w:r>
        <w:t xml:space="preserve">Aligned with NCQA HEDIS measures for Comprehensive Diabetes Care (CDC), monitoring HbA1c testing compliance in older adult populations. Uses ICD-10 E11% for type 2 diabetes specifically (not E10% for type 1) per the synthetic organization’s coding convention. Six-month window matches the HEDIS reporting period.</w:t>
      </w:r>
    </w:p>
    <w:p>
      <w:r>
        <w:pict>
          <v:rect style="width:0;height:1.5pt" o:hralign="center" o:hrstd="t" o:hr="t"/>
        </w:pict>
      </w:r>
    </w:p>
    <w:bookmarkEnd w:id="10"/>
    <w:bookmarkStart w:id="11" w:name="X47ea3a2d2ba3aa21c6db0bd5679f45e3185d1f6"/>
    <w:p>
      <w:pPr>
        <w:pStyle w:val="Heading3"/>
      </w:pPr>
      <w:r>
        <w:t xml:space="preserve">Triple 2: Heart Failure Readmission Cohort</w:t>
      </w:r>
    </w:p>
    <w:p>
      <w:pPr>
        <w:pStyle w:val="FirstParagraph"/>
      </w:pPr>
      <w:r>
        <w:rPr>
          <w:i/>
          <w:iCs/>
        </w:rPr>
        <w:t xml:space="preserve">Natural language intent:</w:t>
      </w:r>
      <w:r>
        <w:t xml:space="preserve"> </w:t>
      </w:r>
      <w:r>
        <w:t xml:space="preserve">“Identify patients discharged with heart failure in 2024 who had a readmission within 30 days, excluding those discharged to hospice. For each, calculate their max creatinine levels during the index stay.”</w:t>
      </w:r>
    </w:p>
    <w:p>
      <w:pPr>
        <w:pStyle w:val="BodyText"/>
      </w:pPr>
      <w:r>
        <w:rPr>
          <w:i/>
          <w:iCs/>
        </w:rPr>
        <w:t xml:space="preserve">Executable SQL:</w:t>
      </w:r>
    </w:p>
    <w:p>
      <w:pPr>
        <w:pStyle w:val="SourceCode"/>
      </w:pPr>
      <w:r>
        <w:rPr>
          <w:rStyle w:val="KeywordTok"/>
        </w:rPr>
        <w:t xml:space="preserve">WITH</w:t>
      </w:r>
      <w:r>
        <w:rPr>
          <w:rStyle w:val="NormalTok"/>
        </w:rPr>
        <w:t xml:space="preserve"> IndexAdmissions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a.admission_id,</w:t>
      </w:r>
      <w:r>
        <w:br/>
      </w:r>
      <w:r>
        <w:rPr>
          <w:rStyle w:val="NormalTok"/>
        </w:rPr>
        <w:t xml:space="preserve">        a.patient_id,</w:t>
      </w:r>
      <w:r>
        <w:br/>
      </w:r>
      <w:r>
        <w:rPr>
          <w:rStyle w:val="NormalTok"/>
        </w:rPr>
        <w:t xml:space="preserve">        a.discharge_date,</w:t>
      </w:r>
      <w:r>
        <w:br/>
      </w:r>
      <w:r>
        <w:rPr>
          <w:rStyle w:val="NormalTok"/>
        </w:rPr>
        <w:t xml:space="preserve">        a.discharge_disposition</w:t>
      </w:r>
      <w:r>
        <w:br/>
      </w:r>
      <w:r>
        <w:rPr>
          <w:rStyle w:val="NormalTok"/>
        </w:rPr>
        <w:t xml:space="preserve">    </w:t>
      </w:r>
      <w:r>
        <w:rPr>
          <w:rStyle w:val="KeywordTok"/>
        </w:rPr>
        <w:t xml:space="preserve">FROM</w:t>
      </w:r>
      <w:r>
        <w:rPr>
          <w:rStyle w:val="NormalTok"/>
        </w:rPr>
        <w:t xml:space="preserve"> admissions a</w:t>
      </w:r>
      <w:r>
        <w:br/>
      </w:r>
      <w:r>
        <w:rPr>
          <w:rStyle w:val="NormalTok"/>
        </w:rPr>
        <w:t xml:space="preserve">    </w:t>
      </w:r>
      <w:r>
        <w:rPr>
          <w:rStyle w:val="KeywordTok"/>
        </w:rPr>
        <w:t xml:space="preserve">JOIN</w:t>
      </w:r>
      <w:r>
        <w:rPr>
          <w:rStyle w:val="NormalTok"/>
        </w:rPr>
        <w:t xml:space="preserve"> diagnoses d </w:t>
      </w:r>
      <w:r>
        <w:rPr>
          <w:rStyle w:val="KeywordTok"/>
        </w:rPr>
        <w:t xml:space="preserve">ON</w:t>
      </w:r>
      <w:r>
        <w:rPr>
          <w:rStyle w:val="NormalTok"/>
        </w:rPr>
        <w:t xml:space="preserve"> a.admission_id </w:t>
      </w:r>
      <w:r>
        <w:rPr>
          <w:rStyle w:val="OperatorTok"/>
        </w:rPr>
        <w:t xml:space="preserve">=</w:t>
      </w:r>
      <w:r>
        <w:rPr>
          <w:rStyle w:val="NormalTok"/>
        </w:rPr>
        <w:t xml:space="preserve"> d.admission_id</w:t>
      </w:r>
      <w:r>
        <w:br/>
      </w:r>
      <w:r>
        <w:rPr>
          <w:rStyle w:val="NormalTok"/>
        </w:rPr>
        <w:t xml:space="preserve">    </w:t>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'I50%'</w:t>
      </w:r>
      <w:r>
        <w:br/>
      </w:r>
      <w:r>
        <w:rPr>
          <w:rStyle w:val="NormalTok"/>
        </w:rPr>
        <w:t xml:space="preserve">      </w:t>
      </w:r>
      <w:r>
        <w:rPr>
          <w:rStyle w:val="KeywordTok"/>
        </w:rPr>
        <w:t xml:space="preserve">AND</w:t>
      </w:r>
      <w:r>
        <w:rPr>
          <w:rStyle w:val="NormalTok"/>
        </w:rPr>
        <w:t xml:space="preserve"> a.discharge_date </w:t>
      </w:r>
      <w:r>
        <w:rPr>
          <w:rStyle w:val="KeywordTok"/>
        </w:rPr>
        <w:t xml:space="preserve">BETWEEN</w:t>
      </w:r>
      <w:r>
        <w:rPr>
          <w:rStyle w:val="NormalTok"/>
        </w:rPr>
        <w:t xml:space="preserve"> </w:t>
      </w:r>
      <w:r>
        <w:rPr>
          <w:rStyle w:val="StringTok"/>
        </w:rPr>
        <w:t xml:space="preserve">'2024-01-01'</w:t>
      </w:r>
      <w:r>
        <w:rPr>
          <w:rStyle w:val="NormalTok"/>
        </w:rPr>
        <w:t xml:space="preserve"> </w:t>
      </w:r>
      <w:r>
        <w:rPr>
          <w:rStyle w:val="KeywordTok"/>
        </w:rPr>
        <w:t xml:space="preserve">AND</w:t>
      </w:r>
      <w:r>
        <w:rPr>
          <w:rStyle w:val="NormalTok"/>
        </w:rPr>
        <w:t xml:space="preserve"> </w:t>
      </w:r>
      <w:r>
        <w:rPr>
          <w:rStyle w:val="StringTok"/>
        </w:rPr>
        <w:t xml:space="preserve">'2024-12-31'</w:t>
      </w:r>
      <w:r>
        <w:br/>
      </w:r>
      <w:r>
        <w:rPr>
          <w:rStyle w:val="NormalTok"/>
        </w:rPr>
        <w:t xml:space="preserve">      </w:t>
      </w:r>
      <w:r>
        <w:rPr>
          <w:rStyle w:val="KeywordTok"/>
        </w:rPr>
        <w:t xml:space="preserve">AND</w:t>
      </w:r>
      <w:r>
        <w:rPr>
          <w:rStyle w:val="NormalTok"/>
        </w:rPr>
        <w:t xml:space="preserve"> a.discharge_disposition </w:t>
      </w:r>
      <w:r>
        <w:rPr>
          <w:rStyle w:val="OperatorTok"/>
        </w:rPr>
        <w:t xml:space="preserve">!=</w:t>
      </w:r>
      <w:r>
        <w:rPr>
          <w:rStyle w:val="NormalTok"/>
        </w:rPr>
        <w:t xml:space="preserve"> </w:t>
      </w:r>
      <w:r>
        <w:rPr>
          <w:rStyle w:val="StringTok"/>
        </w:rPr>
        <w:t xml:space="preserve">'HOSPICE'</w:t>
      </w:r>
      <w:r>
        <w:br/>
      </w:r>
      <w:r>
        <w:rPr>
          <w:rStyle w:val="NormalTok"/>
        </w:rPr>
        <w:t xml:space="preserve">),</w:t>
      </w:r>
      <w:r>
        <w:br/>
      </w:r>
      <w:r>
        <w:rPr>
          <w:rStyle w:val="NormalTok"/>
        </w:rPr>
        <w:t xml:space="preserve">Readmissions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i.patient_id,</w:t>
      </w:r>
      <w:r>
        <w:br/>
      </w:r>
      <w:r>
        <w:rPr>
          <w:rStyle w:val="NormalTok"/>
        </w:rPr>
        <w:t xml:space="preserve">        i.admission_id </w:t>
      </w:r>
      <w:r>
        <w:rPr>
          <w:rStyle w:val="KeywordTok"/>
        </w:rPr>
        <w:t xml:space="preserve">AS</w:t>
      </w:r>
      <w:r>
        <w:rPr>
          <w:rStyle w:val="NormalTok"/>
        </w:rPr>
        <w:t xml:space="preserve"> index_admission_id,</w:t>
      </w:r>
      <w:r>
        <w:br/>
      </w:r>
      <w:r>
        <w:rPr>
          <w:rStyle w:val="NormalTok"/>
        </w:rPr>
        <w:t xml:space="preserve">        r.admission_date </w:t>
      </w:r>
      <w:r>
        <w:rPr>
          <w:rStyle w:val="KeywordTok"/>
        </w:rPr>
        <w:t xml:space="preserve">AS</w:t>
      </w:r>
      <w:r>
        <w:rPr>
          <w:rStyle w:val="NormalTok"/>
        </w:rPr>
        <w:t xml:space="preserve"> readmission_date,</w:t>
      </w:r>
      <w:r>
        <w:br/>
      </w:r>
      <w:r>
        <w:rPr>
          <w:rStyle w:val="NormalTok"/>
        </w:rPr>
        <w:t xml:space="preserve">        DATEDIFF(r.admission_date, i.discharge_date) </w:t>
      </w:r>
      <w:r>
        <w:rPr>
          <w:rStyle w:val="KeywordTok"/>
        </w:rPr>
        <w:t xml:space="preserve">AS</w:t>
      </w:r>
      <w:r>
        <w:rPr>
          <w:rStyle w:val="NormalTok"/>
        </w:rPr>
        <w:t xml:space="preserve"> days_to_readmit</w:t>
      </w:r>
      <w:r>
        <w:br/>
      </w:r>
      <w:r>
        <w:rPr>
          <w:rStyle w:val="NormalTok"/>
        </w:rPr>
        <w:t xml:space="preserve">    </w:t>
      </w:r>
      <w:r>
        <w:rPr>
          <w:rStyle w:val="KeywordTok"/>
        </w:rPr>
        <w:t xml:space="preserve">FROM</w:t>
      </w:r>
      <w:r>
        <w:rPr>
          <w:rStyle w:val="NormalTok"/>
        </w:rPr>
        <w:t xml:space="preserve"> IndexAdmissions i</w:t>
      </w:r>
      <w:r>
        <w:br/>
      </w:r>
      <w:r>
        <w:rPr>
          <w:rStyle w:val="NormalTok"/>
        </w:rPr>
        <w:t xml:space="preserve">    </w:t>
      </w:r>
      <w:r>
        <w:rPr>
          <w:rStyle w:val="KeywordTok"/>
        </w:rPr>
        <w:t xml:space="preserve">JOIN</w:t>
      </w:r>
      <w:r>
        <w:rPr>
          <w:rStyle w:val="NormalTok"/>
        </w:rPr>
        <w:t xml:space="preserve"> admissions r </w:t>
      </w:r>
      <w:r>
        <w:rPr>
          <w:rStyle w:val="KeywordTok"/>
        </w:rPr>
        <w:t xml:space="preserve">ON</w:t>
      </w:r>
      <w:r>
        <w:rPr>
          <w:rStyle w:val="NormalTok"/>
        </w:rPr>
        <w:t xml:space="preserve"> i.patient_id </w:t>
      </w:r>
      <w:r>
        <w:rPr>
          <w:rStyle w:val="OperatorTok"/>
        </w:rPr>
        <w:t xml:space="preserve">=</w:t>
      </w:r>
      <w:r>
        <w:rPr>
          <w:rStyle w:val="NormalTok"/>
        </w:rPr>
        <w:t xml:space="preserve"> r.patient_id</w:t>
      </w:r>
      <w:r>
        <w:br/>
      </w:r>
      <w:r>
        <w:rPr>
          <w:rStyle w:val="NormalTok"/>
        </w:rPr>
        <w:t xml:space="preserve">    </w:t>
      </w:r>
      <w:r>
        <w:rPr>
          <w:rStyle w:val="KeywordTok"/>
        </w:rPr>
        <w:t xml:space="preserve">WHERE</w:t>
      </w:r>
      <w:r>
        <w:rPr>
          <w:rStyle w:val="NormalTok"/>
        </w:rPr>
        <w:t xml:space="preserve"> r.admission_date </w:t>
      </w:r>
      <w:r>
        <w:rPr>
          <w:rStyle w:val="OperatorTok"/>
        </w:rPr>
        <w:t xml:space="preserve">&gt;</w:t>
      </w:r>
      <w:r>
        <w:rPr>
          <w:rStyle w:val="NormalTok"/>
        </w:rPr>
        <w:t xml:space="preserve"> i.discharge_date</w:t>
      </w:r>
      <w:r>
        <w:br/>
      </w:r>
      <w:r>
        <w:rPr>
          <w:rStyle w:val="NormalTok"/>
        </w:rPr>
        <w:t xml:space="preserve">      </w:t>
      </w:r>
      <w:r>
        <w:rPr>
          <w:rStyle w:val="KeywordTok"/>
        </w:rPr>
        <w:t xml:space="preserve">AND</w:t>
      </w:r>
      <w:r>
        <w:rPr>
          <w:rStyle w:val="NormalTok"/>
        </w:rPr>
        <w:t xml:space="preserve"> r.admission_date </w:t>
      </w:r>
      <w:r>
        <w:rPr>
          <w:rStyle w:val="OperatorTok"/>
        </w:rPr>
        <w:t xml:space="preserve">&lt;=</w:t>
      </w:r>
      <w:r>
        <w:rPr>
          <w:rStyle w:val="NormalTok"/>
        </w:rPr>
        <w:t xml:space="preserve"> DATE_ADD(i.discharge_date,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w:t>
      </w:r>
      <w:r>
        <w:br/>
      </w:r>
      <w:r>
        <w:rPr>
          <w:rStyle w:val="KeywordTok"/>
        </w:rPr>
        <w:t xml:space="preserve">SELECT</w:t>
      </w:r>
      <w:r>
        <w:br/>
      </w:r>
      <w:r>
        <w:rPr>
          <w:rStyle w:val="NormalTok"/>
        </w:rPr>
        <w:t xml:space="preserve">    r.patient_id,</w:t>
      </w:r>
      <w:r>
        <w:br/>
      </w:r>
      <w:r>
        <w:rPr>
          <w:rStyle w:val="NormalTok"/>
        </w:rPr>
        <w:t xml:space="preserve">    r.index_admission_id,</w:t>
      </w:r>
      <w:r>
        <w:br/>
      </w:r>
      <w:r>
        <w:rPr>
          <w:rStyle w:val="NormalTok"/>
        </w:rPr>
        <w:t xml:space="preserve">    r.days_to_readmit,</w:t>
      </w:r>
      <w:r>
        <w:br/>
      </w:r>
      <w:r>
        <w:rPr>
          <w:rStyle w:val="NormalTok"/>
        </w:rPr>
        <w:t xml:space="preserve">    </w:t>
      </w:r>
      <w:r>
        <w:rPr>
          <w:rStyle w:val="FunctionTok"/>
        </w:rPr>
        <w:t xml:space="preserve">MAX</w:t>
      </w:r>
      <w:r>
        <w:rPr>
          <w:rStyle w:val="NormalTok"/>
        </w:rPr>
        <w:t xml:space="preserve">(</w:t>
      </w:r>
      <w:r>
        <w:rPr>
          <w:rStyle w:val="ControlFlowTok"/>
        </w:rPr>
        <w:t xml:space="preserve">CASE</w:t>
      </w:r>
      <w:r>
        <w:br/>
      </w:r>
      <w:r>
        <w:rPr>
          <w:rStyle w:val="NormalTok"/>
        </w:rPr>
        <w:t xml:space="preserve">        </w:t>
      </w:r>
      <w:r>
        <w:rPr>
          <w:rStyle w:val="ControlFlowTok"/>
        </w:rPr>
        <w:t xml:space="preserve">WHEN</w:t>
      </w:r>
      <w:r>
        <w:rPr>
          <w:rStyle w:val="NormalTok"/>
        </w:rPr>
        <w:t xml:space="preserve"> l.unit </w:t>
      </w:r>
      <w:r>
        <w:rPr>
          <w:rStyle w:val="OperatorTok"/>
        </w:rPr>
        <w:t xml:space="preserve">=</w:t>
      </w:r>
      <w:r>
        <w:rPr>
          <w:rStyle w:val="NormalTok"/>
        </w:rPr>
        <w:t xml:space="preserve"> </w:t>
      </w:r>
      <w:r>
        <w:rPr>
          <w:rStyle w:val="StringTok"/>
        </w:rPr>
        <w:t xml:space="preserve">'mg/dL'</w:t>
      </w:r>
      <w:r>
        <w:rPr>
          <w:rStyle w:val="NormalTok"/>
        </w:rPr>
        <w:t xml:space="preserve"> </w:t>
      </w:r>
      <w:r>
        <w:rPr>
          <w:rStyle w:val="ControlFlowTok"/>
        </w:rPr>
        <w:t xml:space="preserve">THEN</w:t>
      </w:r>
      <w:r>
        <w:rPr>
          <w:rStyle w:val="NormalTok"/>
        </w:rPr>
        <w:t xml:space="preserve"> l.val_num</w:t>
      </w:r>
      <w:r>
        <w:br/>
      </w:r>
      <w:r>
        <w:rPr>
          <w:rStyle w:val="NormalTok"/>
        </w:rPr>
        <w:t xml:space="preserve">        </w:t>
      </w:r>
      <w:r>
        <w:rPr>
          <w:rStyle w:val="ControlFlowTok"/>
        </w:rPr>
        <w:t xml:space="preserve">WHEN</w:t>
      </w:r>
      <w:r>
        <w:rPr>
          <w:rStyle w:val="NormalTok"/>
        </w:rPr>
        <w:t xml:space="preserve"> l.unit </w:t>
      </w:r>
      <w:r>
        <w:rPr>
          <w:rStyle w:val="OperatorTok"/>
        </w:rPr>
        <w:t xml:space="preserve">=</w:t>
      </w:r>
      <w:r>
        <w:rPr>
          <w:rStyle w:val="NormalTok"/>
        </w:rPr>
        <w:t xml:space="preserve"> </w:t>
      </w:r>
      <w:r>
        <w:rPr>
          <w:rStyle w:val="StringTok"/>
        </w:rPr>
        <w:t xml:space="preserve">'mmol/L'</w:t>
      </w:r>
      <w:r>
        <w:rPr>
          <w:rStyle w:val="NormalTok"/>
        </w:rPr>
        <w:t xml:space="preserve"> </w:t>
      </w:r>
      <w:r>
        <w:rPr>
          <w:rStyle w:val="ControlFlowTok"/>
        </w:rPr>
        <w:t xml:space="preserve">THEN</w:t>
      </w:r>
      <w:r>
        <w:rPr>
          <w:rStyle w:val="NormalTok"/>
        </w:rPr>
        <w:t xml:space="preserve"> l.val_num </w:t>
      </w:r>
      <w:r>
        <w:rPr>
          <w:rStyle w:val="OperatorTok"/>
        </w:rPr>
        <w:t xml:space="preserve">/</w:t>
      </w:r>
      <w:r>
        <w:rPr>
          <w:rStyle w:val="NormalTok"/>
        </w:rPr>
        <w:t xml:space="preserve"> </w:t>
      </w:r>
      <w:r>
        <w:rPr>
          <w:rStyle w:val="FloatTok"/>
        </w:rPr>
        <w:t xml:space="preserve">88.4</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max_creatinine_mgdl</w:t>
      </w:r>
      <w:r>
        <w:br/>
      </w:r>
      <w:r>
        <w:rPr>
          <w:rStyle w:val="KeywordTok"/>
        </w:rPr>
        <w:t xml:space="preserve">FROM</w:t>
      </w:r>
      <w:r>
        <w:rPr>
          <w:rStyle w:val="NormalTok"/>
        </w:rPr>
        <w:t xml:space="preserve"> Readmissions r</w:t>
      </w:r>
      <w:r>
        <w:br/>
      </w:r>
      <w:r>
        <w:rPr>
          <w:rStyle w:val="KeywordTok"/>
        </w:rPr>
        <w:t xml:space="preserve">JOIN</w:t>
      </w:r>
      <w:r>
        <w:rPr>
          <w:rStyle w:val="NormalTok"/>
        </w:rPr>
        <w:t xml:space="preserve"> lab_events l </w:t>
      </w:r>
      <w:r>
        <w:rPr>
          <w:rStyle w:val="KeywordTok"/>
        </w:rPr>
        <w:t xml:space="preserve">ON</w:t>
      </w:r>
      <w:r>
        <w:rPr>
          <w:rStyle w:val="NormalTok"/>
        </w:rPr>
        <w:t xml:space="preserve"> r.index_admission_id </w:t>
      </w:r>
      <w:r>
        <w:rPr>
          <w:rStyle w:val="OperatorTok"/>
        </w:rPr>
        <w:t xml:space="preserve">=</w:t>
      </w:r>
      <w:r>
        <w:rPr>
          <w:rStyle w:val="NormalTok"/>
        </w:rPr>
        <w:t xml:space="preserve"> l.admission_id</w:t>
      </w:r>
      <w:r>
        <w:br/>
      </w:r>
      <w:r>
        <w:rPr>
          <w:rStyle w:val="KeywordTok"/>
        </w:rPr>
        <w:t xml:space="preserve">WHERE</w:t>
      </w:r>
      <w:r>
        <w:rPr>
          <w:rStyle w:val="NormalTok"/>
        </w:rPr>
        <w:t xml:space="preserve"> l.itemid </w:t>
      </w:r>
      <w:r>
        <w:rPr>
          <w:rStyle w:val="KeywordTok"/>
        </w:rPr>
        <w:t xml:space="preserve">IN</w:t>
      </w:r>
      <w:r>
        <w:rPr>
          <w:rStyle w:val="NormalTok"/>
        </w:rPr>
        <w:t xml:space="preserve"> (</w:t>
      </w:r>
      <w:r>
        <w:rPr>
          <w:rStyle w:val="DecValTok"/>
        </w:rPr>
        <w:t xml:space="preserve">50912</w:t>
      </w:r>
      <w:r>
        <w:rPr>
          <w:rStyle w:val="NormalTok"/>
        </w:rPr>
        <w:t xml:space="preserve">, </w:t>
      </w:r>
      <w:r>
        <w:rPr>
          <w:rStyle w:val="DecValTok"/>
        </w:rPr>
        <w:t xml:space="preserve">50913</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r.patient_id, r.index_admission_id, r.days_to_readmit;</w:t>
      </w:r>
    </w:p>
    <w:p>
      <w:pPr>
        <w:pStyle w:val="FirstParagraph"/>
      </w:pPr>
      <w:r>
        <w:rPr>
          <w:i/>
          <w:iCs/>
        </w:rPr>
        <w:t xml:space="preserve">Rationale metadata:</w:t>
      </w:r>
      <w:r>
        <w:t xml:space="preserve"> </w:t>
      </w:r>
      <w:r>
        <w:t xml:space="preserve">Supports CMS Hospital Readmissions Reduction Program (HRRP) tracking. Hospice exclusion per CMS 2025 rules (discharge disposition !=</w:t>
      </w:r>
      <w:r>
        <w:t xml:space="preserve"> </w:t>
      </w:r>
      <w:r>
        <w:t xml:space="preserve">‘HOSPICE’</w:t>
      </w:r>
      <w:r>
        <w:t xml:space="preserve">). Creatinine unit normalization (mmol/L to mg/dL via /88.4) required because this synthetic lab system stores results in mixed units depending on the originating facility. Lab item IDs 50912 and 50913 are MIMIC-III creatinine codes; local implementations must map to their own lab dictionary.</w:t>
      </w:r>
    </w:p>
    <w:p>
      <w:r>
        <w:pict>
          <v:rect style="width:0;height:1.5pt" o:hralign="center" o:hrstd="t" o:hr="t"/>
        </w:pict>
      </w:r>
    </w:p>
    <w:bookmarkEnd w:id="11"/>
    <w:bookmarkStart w:id="12" w:name="triple-3-quality-metric-aggregation"/>
    <w:p>
      <w:pPr>
        <w:pStyle w:val="Heading3"/>
      </w:pPr>
      <w:r>
        <w:t xml:space="preserve">Triple 3: Quality Metric Aggregation</w:t>
      </w:r>
    </w:p>
    <w:p>
      <w:pPr>
        <w:pStyle w:val="FirstParagraph"/>
      </w:pPr>
      <w:r>
        <w:rPr>
          <w:i/>
          <w:iCs/>
        </w:rPr>
        <w:t xml:space="preserve">Natural language intent:</w:t>
      </w:r>
      <w:r>
        <w:t xml:space="preserve"> </w:t>
      </w:r>
      <w:r>
        <w:t xml:space="preserve">“How many patients were readmitted within 30 days of discharge for heart failure?”</w:t>
      </w:r>
    </w:p>
    <w:p>
      <w:pPr>
        <w:pStyle w:val="BodyText"/>
      </w:pPr>
      <w:r>
        <w:rPr>
          <w:i/>
          <w:iCs/>
        </w:rPr>
        <w:t xml:space="preserve">Executable SQL:</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r.patient_id) </w:t>
      </w:r>
      <w:r>
        <w:rPr>
          <w:rStyle w:val="KeywordTok"/>
        </w:rPr>
        <w:t xml:space="preserve">as</w:t>
      </w:r>
      <w:r>
        <w:rPr>
          <w:rStyle w:val="NormalTok"/>
        </w:rPr>
        <w:t xml:space="preserve"> readmission_count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a1.patient_id, a1.discharge_date, a2.admission_date</w:t>
      </w:r>
      <w:r>
        <w:br/>
      </w:r>
      <w:r>
        <w:rPr>
          <w:rStyle w:val="NormalTok"/>
        </w:rPr>
        <w:t xml:space="preserve">  </w:t>
      </w:r>
      <w:r>
        <w:rPr>
          <w:rStyle w:val="KeywordTok"/>
        </w:rPr>
        <w:t xml:space="preserve">FROM</w:t>
      </w:r>
      <w:r>
        <w:rPr>
          <w:rStyle w:val="NormalTok"/>
        </w:rPr>
        <w:t xml:space="preserve"> admissions a1</w:t>
      </w:r>
      <w:r>
        <w:br/>
      </w:r>
      <w:r>
        <w:rPr>
          <w:rStyle w:val="NormalTok"/>
        </w:rPr>
        <w:t xml:space="preserve">  </w:t>
      </w:r>
      <w:r>
        <w:rPr>
          <w:rStyle w:val="KeywordTok"/>
        </w:rPr>
        <w:t xml:space="preserve">JOIN</w:t>
      </w:r>
      <w:r>
        <w:rPr>
          <w:rStyle w:val="NormalTok"/>
        </w:rPr>
        <w:t xml:space="preserve"> admissions a2 </w:t>
      </w:r>
      <w:r>
        <w:rPr>
          <w:rStyle w:val="KeywordTok"/>
        </w:rPr>
        <w:t xml:space="preserve">ON</w:t>
      </w:r>
      <w:r>
        <w:rPr>
          <w:rStyle w:val="NormalTok"/>
        </w:rPr>
        <w:t xml:space="preserve"> a1.patient_id </w:t>
      </w:r>
      <w:r>
        <w:rPr>
          <w:rStyle w:val="OperatorTok"/>
        </w:rPr>
        <w:t xml:space="preserve">=</w:t>
      </w:r>
      <w:r>
        <w:rPr>
          <w:rStyle w:val="NormalTok"/>
        </w:rPr>
        <w:t xml:space="preserve"> a2.patient_id</w:t>
      </w:r>
      <w:r>
        <w:br/>
      </w:r>
      <w:r>
        <w:rPr>
          <w:rStyle w:val="NormalTok"/>
        </w:rPr>
        <w:t xml:space="preserve">  </w:t>
      </w:r>
      <w:r>
        <w:rPr>
          <w:rStyle w:val="KeywordTok"/>
        </w:rPr>
        <w:t xml:space="preserve">JOIN</w:t>
      </w:r>
      <w:r>
        <w:rPr>
          <w:rStyle w:val="NormalTok"/>
        </w:rPr>
        <w:t xml:space="preserve"> diagnoses d </w:t>
      </w:r>
      <w:r>
        <w:rPr>
          <w:rStyle w:val="KeywordTok"/>
        </w:rPr>
        <w:t xml:space="preserve">ON</w:t>
      </w:r>
      <w:r>
        <w:rPr>
          <w:rStyle w:val="NormalTok"/>
        </w:rPr>
        <w:t xml:space="preserve"> a2.admission_id </w:t>
      </w:r>
      <w:r>
        <w:rPr>
          <w:rStyle w:val="OperatorTok"/>
        </w:rPr>
        <w:t xml:space="preserve">=</w:t>
      </w:r>
      <w:r>
        <w:rPr>
          <w:rStyle w:val="NormalTok"/>
        </w:rPr>
        <w:t xml:space="preserve"> d.admission_id</w:t>
      </w:r>
      <w:r>
        <w:br/>
      </w:r>
      <w:r>
        <w:rPr>
          <w:rStyle w:val="NormalTok"/>
        </w:rPr>
        <w:t xml:space="preserve">  </w:t>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'I50%'</w:t>
      </w:r>
      <w:r>
        <w:br/>
      </w:r>
      <w:r>
        <w:rPr>
          <w:rStyle w:val="NormalTok"/>
        </w:rPr>
        <w:t xml:space="preserve">    </w:t>
      </w:r>
      <w:r>
        <w:rPr>
          <w:rStyle w:val="KeywordTok"/>
        </w:rPr>
        <w:t xml:space="preserve">AND</w:t>
      </w:r>
      <w:r>
        <w:rPr>
          <w:rStyle w:val="NormalTok"/>
        </w:rPr>
        <w:t xml:space="preserve"> a2.admission_date </w:t>
      </w:r>
      <w:r>
        <w:rPr>
          <w:rStyle w:val="KeywordTok"/>
        </w:rPr>
        <w:t xml:space="preserve">BETWEEN</w:t>
      </w:r>
      <w:r>
        <w:rPr>
          <w:rStyle w:val="NormalTok"/>
        </w:rPr>
        <w:t xml:space="preserve"> a1.discharge_date</w:t>
      </w:r>
      <w:r>
        <w:br/>
      </w:r>
      <w:r>
        <w:rPr>
          <w:rStyle w:val="NormalTok"/>
        </w:rPr>
        <w:t xml:space="preserve">        </w:t>
      </w:r>
      <w:r>
        <w:rPr>
          <w:rStyle w:val="KeywordTok"/>
        </w:rPr>
        <w:t xml:space="preserve">AND</w:t>
      </w:r>
      <w:r>
        <w:rPr>
          <w:rStyle w:val="NormalTok"/>
        </w:rPr>
        <w:t xml:space="preserve"> DATE_ADD(a1.discharge_date,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    </w:t>
      </w:r>
      <w:r>
        <w:rPr>
          <w:rStyle w:val="KeywordTok"/>
        </w:rPr>
        <w:t xml:space="preserve">AND</w:t>
      </w:r>
      <w:r>
        <w:rPr>
          <w:rStyle w:val="NormalTok"/>
        </w:rPr>
        <w:t xml:space="preserve"> a1.admission_id </w:t>
      </w:r>
      <w:r>
        <w:rPr>
          <w:rStyle w:val="OperatorTok"/>
        </w:rPr>
        <w:t xml:space="preserve">!=</w:t>
      </w:r>
      <w:r>
        <w:rPr>
          <w:rStyle w:val="NormalTok"/>
        </w:rPr>
        <w:t xml:space="preserve"> a2.admission_id</w:t>
      </w:r>
      <w:r>
        <w:br/>
      </w:r>
      <w:r>
        <w:rPr>
          <w:rStyle w:val="NormalTok"/>
        </w:rPr>
        <w:t xml:space="preserve">) r</w:t>
      </w:r>
    </w:p>
    <w:p>
      <w:pPr>
        <w:pStyle w:val="FirstParagraph"/>
      </w:pPr>
      <w:r>
        <w:rPr>
          <w:i/>
          <w:iCs/>
        </w:rPr>
        <w:t xml:space="preserve">Rationale metadata:</w:t>
      </w:r>
      <w:r>
        <w:t xml:space="preserve"> </w:t>
      </w:r>
      <w:r>
        <w:t xml:space="preserve">Aligned with CMS HRRP requirements for organizational quality reporting. COUNT(DISTINCT patient_id) ensures each patient is counted once even if they have multiple readmissions. This is the aggregate metric version of Triple 2; the detailed cohort query should be run first to validate individual cases before reporting the aggregate number.</w:t>
      </w:r>
    </w:p>
    <w:p>
      <w:r>
        <w:pict>
          <v:rect style="width:0;height:1.5pt" o:hralign="center" o:hrstd="t" o:hr="t"/>
        </w:pict>
      </w:r>
    </w:p>
    <w:bookmarkEnd w:id="12"/>
    <w:bookmarkEnd w:id="13"/>
    <w:bookmarkStart w:id="14" w:name="X6244932574d711a11b7889794a7a7a7a3de904b"/>
    <w:p>
      <w:pPr>
        <w:pStyle w:val="Heading2"/>
      </w:pPr>
      <w:r>
        <w:t xml:space="preserve">How Triples Preserve Institutional Knowledge</w:t>
      </w:r>
    </w:p>
    <w:p>
      <w:pPr>
        <w:pStyle w:val="FirstParagraph"/>
      </w:pPr>
      <w:r>
        <w:t xml:space="preserve">In traditional analytics workflows, only the SQL (component 2) would be saved, if anything. The natural language intent (component 1) would exist only in an email or chat message. The rationale metadata (component 3), the most critical knowledge for institutional continuity, would exist only in the departing analyst’s memory.</w:t>
      </w:r>
    </w:p>
    <w:p>
      <w:pPr>
        <w:pStyle w:val="BodyText"/>
      </w:pPr>
      <w:r>
        <w:t xml:space="preserve">When a new analyst inherits these triples, they receive not just executable code but the clinical reasoning, regulatory context, and institutional conventions that informed the query’s construction. This is the mechanism by which HITL-KG converts ephemeral analytical work into durable organizational memory.</w:t>
      </w:r>
    </w:p>
    <w:bookmarkEnd w:id="14"/>
    <w:bookmarkStart w:id="15" w:name="references"/>
    <w:p>
      <w:pPr>
        <w:pStyle w:val="Heading2"/>
      </w:pPr>
      <w:r>
        <w:t xml:space="preserve">References</w:t>
      </w:r>
    </w:p>
    <w:p>
      <w:pPr>
        <w:pStyle w:val="Compact"/>
        <w:numPr>
          <w:ilvl w:val="0"/>
          <w:numId w:val="1002"/>
        </w:numPr>
      </w:pPr>
      <w:r>
        <w:t xml:space="preserve">National Committee for Quality Assurance (NCQA). HEDIS measures and technical resources. 2025. Available from: https://www.ncqa.org/hedis/</w:t>
      </w:r>
    </w:p>
    <w:p>
      <w:pPr>
        <w:pStyle w:val="Compact"/>
        <w:numPr>
          <w:ilvl w:val="0"/>
          <w:numId w:val="1002"/>
        </w:numPr>
      </w:pPr>
      <w:r>
        <w:t xml:space="preserve">Centers for Medicare and Medicaid Services (CMS). Hospital Readmissions Reduction Program (HRRP). 2025. Available from: https://www.cms.gov/medicare/payment/prospective-payment-systems/acute-inpatient-pps/hospital-readmissions-reduction-program-hrrp</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40"/>
        <w:left w:type="dxa" w:w="108"/>
        <w:bottom w:type="dxa" w:w="40"/>
        <w:right w:type="dxa" w:w="108"/>
      </w:tblCellMar>
    </w:tblPr>
    <w:tblStylePr w:type="firstRow">
      <w:tcPr>
        <w:tcBorders>
          <w:bottom w:color="auto"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Appendix</dc:title>
  <dc:creator>Samuel Thomas Harrold, Yuimedi, Inc.</dc:creator>
  <dc:language>en-US</dc:language>
  <cp:keywords/>
  <dcterms:created xsi:type="dcterms:W3CDTF">2026-08-14T02:22:52Z</dcterms:created>
  <dcterms:modified xsi:type="dcterms:W3CDTF">2026-08-14T02:22:52Z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/Users/stharrold/Documents/GitHub/yuimedi-paper-20250901/references.bib</vt:lpwstr>
  </property>
  <property fmtid="{D5CDD505-2E9C-101B-9397-08002B2CF9AE}" pid="3" name="book">
    <vt:lpwstr>False</vt:lpwstr>
  </property>
  <property fmtid="{D5CDD505-2E9C-101B-9397-08002B2CF9AE}" pid="4" name="citecolor">
    <vt:lpwstr>green</vt:lpwstr>
  </property>
  <property fmtid="{D5CDD505-2E9C-101B-9397-08002B2CF9AE}" pid="5" name="classoption">
    <vt:lpwstr/>
  </property>
  <property fmtid="{D5CDD505-2E9C-101B-9397-08002B2CF9AE}" pid="6" name="code-block-font-size">
    <vt:lpwstr/>
  </property>
  <property fmtid="{D5CDD505-2E9C-101B-9397-08002B2CF9AE}" pid="7" name="colorlinks">
    <vt:lpwstr>True</vt:lpwstr>
  </property>
  <property fmtid="{D5CDD505-2E9C-101B-9397-08002B2CF9AE}" pid="8" name="correspondence">
    <vt:lpwstr>https://us.yuimedi.com/contact-us/ (include ‘NL2SQL paper’ in message)</vt:lpwstr>
  </property>
  <property fmtid="{D5CDD505-2E9C-101B-9397-08002B2CF9AE}" pid="9" name="csl">
    <vt:lpwstr>/Users/stharrold/Documents/GitHub/yuimedi-paper-20250901/citation-style-ama.csl</vt:lpwstr>
  </property>
  <property fmtid="{D5CDD505-2E9C-101B-9397-08002B2CF9AE}" pid="10" name="date">
    <vt:lpwstr>August 2026</vt:lpwstr>
  </property>
  <property fmtid="{D5CDD505-2E9C-101B-9397-08002B2CF9AE}" pid="11" name="documentclass">
    <vt:lpwstr>article</vt:lpwstr>
  </property>
  <property fmtid="{D5CDD505-2E9C-101B-9397-08002B2CF9AE}" pid="12" name="fontsize">
    <vt:lpwstr>11pt</vt:lpwstr>
  </property>
  <property fmtid="{D5CDD505-2E9C-101B-9397-08002B2CF9AE}" pid="13" name="footer-center">
    <vt:lpwstr/>
  </property>
  <property fmtid="{D5CDD505-2E9C-101B-9397-08002B2CF9AE}" pid="14" name="footer-left">
    <vt:lpwstr/>
  </property>
  <property fmtid="{D5CDD505-2E9C-101B-9397-08002B2CF9AE}" pid="15" name="footer-right">
    <vt:lpwstr/>
  </property>
  <property fmtid="{D5CDD505-2E9C-101B-9397-08002B2CF9AE}" pid="16" name="geometry">
    <vt:lpwstr/>
  </property>
  <property fmtid="{D5CDD505-2E9C-101B-9397-08002B2CF9AE}" pid="17" name="header-includes">
    <vt:lpwstr/>
  </property>
  <property fmtid="{D5CDD505-2E9C-101B-9397-08002B2CF9AE}" pid="18" name="header-left">
    <vt:lpwstr>Health Care Analytics Challenges</vt:lpwstr>
  </property>
  <property fmtid="{D5CDD505-2E9C-101B-9397-08002B2CF9AE}" pid="19" name="header-right">
    <vt:lpwstr>August 2026</vt:lpwstr>
  </property>
  <property fmtid="{D5CDD505-2E9C-101B-9397-08002B2CF9AE}" pid="20" name="linestretch">
    <vt:lpwstr>1.5</vt:lpwstr>
  </property>
  <property fmtid="{D5CDD505-2E9C-101B-9397-08002B2CF9AE}" pid="21" name="link-citations">
    <vt:lpwstr>True</vt:lpwstr>
  </property>
  <property fmtid="{D5CDD505-2E9C-101B-9397-08002B2CF9AE}" pid="22" name="linkcolor">
    <vt:lpwstr>blue</vt:lpwstr>
  </property>
  <property fmtid="{D5CDD505-2E9C-101B-9397-08002B2CF9AE}" pid="23" name="listings">
    <vt:lpwstr>True</vt:lpwstr>
  </property>
  <property fmtid="{D5CDD505-2E9C-101B-9397-08002B2CF9AE}" pid="24" name="listings-no-page-break">
    <vt:lpwstr>True</vt:lpwstr>
  </property>
  <property fmtid="{D5CDD505-2E9C-101B-9397-08002B2CF9AE}" pid="25" name="numbersections">
    <vt:lpwstr>False</vt:lpwstr>
  </property>
  <property fmtid="{D5CDD505-2E9C-101B-9397-08002B2CF9AE}" pid="26" name="orcid">
    <vt:lpwstr>https://orcid.org/0009-0008-4596-6921</vt:lpwstr>
  </property>
  <property fmtid="{D5CDD505-2E9C-101B-9397-08002B2CF9AE}" pid="27" name="papersize">
    <vt:lpwstr>letter</vt:lpwstr>
  </property>
  <property fmtid="{D5CDD505-2E9C-101B-9397-08002B2CF9AE}" pid="28" name="prevent-widows">
    <vt:lpwstr>True</vt:lpwstr>
  </property>
  <property fmtid="{D5CDD505-2E9C-101B-9397-08002B2CF9AE}" pid="29" name="suppress-bibliography">
    <vt:lpwstr>False</vt:lpwstr>
  </property>
  <property fmtid="{D5CDD505-2E9C-101B-9397-08002B2CF9AE}" pid="30" name="titlepage">
    <vt:lpwstr>True</vt:lpwstr>
  </property>
  <property fmtid="{D5CDD505-2E9C-101B-9397-08002B2CF9AE}" pid="31" name="titlepage-color">
    <vt:lpwstr>FFFFFF</vt:lpwstr>
  </property>
  <property fmtid="{D5CDD505-2E9C-101B-9397-08002B2CF9AE}" pid="32" name="titlepage-rule-color">
    <vt:lpwstr>000000</vt:lpwstr>
  </property>
  <property fmtid="{D5CDD505-2E9C-101B-9397-08002B2CF9AE}" pid="33" name="titlepage-rule-height">
    <vt:lpwstr>2</vt:lpwstr>
  </property>
  <property fmtid="{D5CDD505-2E9C-101B-9397-08002B2CF9AE}" pid="34" name="titlepage-text-color">
    <vt:lpwstr>000000</vt:lpwstr>
  </property>
  <property fmtid="{D5CDD505-2E9C-101B-9397-08002B2CF9AE}" pid="35" name="toc">
    <vt:lpwstr>False</vt:lpwstr>
  </property>
  <property fmtid="{D5CDD505-2E9C-101B-9397-08002B2CF9AE}" pid="36" name="urlcolor">
    <vt:lpwstr>blue</vt:lpwstr>
  </property>
</Properties>
</file>