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“Rationale Metadata”</w:t>
      </w:r>
      <w:r>
        <w:t xml:space="preserve"> </w:t>
      </w:r>
      <w:r>
        <w:t xml:space="preserve">documenting the query’s business logic (e.g.,</w:t>
      </w:r>
      <w:r>
        <w:t xml:space="preserve"> </w:t>
      </w:r>
      <w:r>
        <w:t xml:space="preserve">“Excluding Hospice per 2025 CMS rules”</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40"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w:t>
      </w:r>
      <w:r>
        <w:t xml:space="preserve"> </w:t>
      </w:r>
      <w:r>
        <w:rPr>
          <w:b/>
          <w:bCs/>
        </w:rPr>
        <w:t xml:space="preserve">Workforce Agility</w:t>
      </w:r>
      <w:r>
        <w:t xml:space="preserve"> </w:t>
      </w:r>
      <w:r>
        <w:t xml:space="preserve">(</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w:t>
      </w:r>
      <w:r>
        <w:t xml:space="preserve"> </w:t>
      </w:r>
      <w:r>
        <w:rPr>
          <w:b/>
          <w:bCs/>
        </w:rPr>
        <w:t xml:space="preserve">Technical Enablement</w:t>
      </w:r>
      <w:r>
        <w:t xml:space="preserve"> </w:t>
      </w:r>
      <w:r>
        <w:t xml:space="preserve">(</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4859"/>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450"/>
        <w:gridCol w:w="1171"/>
        <w:gridCol w:w="1171"/>
        <w:gridCol w:w="892"/>
        <w:gridCol w:w="1450"/>
        <w:gridCol w:w="1561"/>
      </w:tblGrid>
      <w:tr>
        <w:trPr>
          <w:tblHeader w:val="on"/>
        </w:trPr>
        <w:tc>
          <w:tcPr/>
          <w:p>
            <w:pPr>
              <w:pStyle w:val="Compact"/>
            </w:pPr>
            <w:r>
              <w:t xml:space="preserve">Pillar</w:t>
            </w:r>
          </w:p>
        </w:tc>
        <w:tc>
          <w:tcPr/>
          <w:p>
            <w:pPr>
              <w:pStyle w:val="Compact"/>
            </w:pPr>
            <w:r>
              <w:t xml:space="preserve">Crossref</w:t>
            </w:r>
          </w:p>
        </w:tc>
        <w:tc>
          <w:tcPr/>
          <w:p>
            <w:pPr>
              <w:pStyle w:val="Compact"/>
            </w:pPr>
            <w:r>
              <w:t xml:space="preserve">PubMed</w:t>
            </w:r>
          </w:p>
        </w:tc>
        <w:tc>
          <w:tcPr/>
          <w:p>
            <w:pPr>
              <w:pStyle w:val="Compact"/>
            </w:pPr>
            <w:r>
              <w:t xml:space="preserve">arXiv</w:t>
            </w:r>
          </w:p>
        </w:tc>
        <w:tc>
          <w:tcPr/>
          <w:p>
            <w:pPr>
              <w:pStyle w:val="Compact"/>
            </w:pPr>
            <w:r>
              <w:t xml:space="preserve">Semantic Scholar</w:t>
            </w:r>
          </w:p>
        </w:tc>
        <w:tc>
          <w:tcPr/>
          <w:p>
            <w:pPr>
              <w:pStyle w:val="Compact"/>
            </w:pPr>
            <w:r>
              <w:t xml:space="preserve">Total (Screened)</w:t>
            </w:r>
          </w:p>
        </w:tc>
      </w:tr>
      <w:tr>
        <w:tc>
          <w:tcPr/>
          <w:p>
            <w:pPr>
              <w:pStyle w:val="Compact"/>
            </w:pPr>
            <w:r>
              <w:rPr>
                <w:i/>
                <w:iCs/>
              </w:rPr>
              <w:t xml:space="preserve">Analytics Maturity</w:t>
            </w:r>
          </w:p>
        </w:tc>
        <w:tc>
          <w:tcPr/>
          <w:p>
            <w:pPr>
              <w:pStyle w:val="Compact"/>
            </w:pPr>
            <w:r>
              <w:t xml:space="preserve">285</w:t>
            </w:r>
          </w:p>
        </w:tc>
        <w:tc>
          <w:tcPr/>
          <w:p/>
        </w:tc>
        <w:tc>
          <w:tcPr/>
          <w:p/>
        </w:tc>
        <w:tc>
          <w:tcPr/>
          <w:p/>
        </w:tc>
        <w:tc>
          <w:tcPr/>
          <w:p>
            <w:pPr>
              <w:pStyle w:val="Compact"/>
            </w:pPr>
            <w:r>
              <w:t xml:space="preserve">285 (15)</w:t>
            </w:r>
          </w:p>
        </w:tc>
      </w:tr>
      <w:tr>
        <w:tc>
          <w:tcPr/>
          <w:p>
            <w:pPr>
              <w:pStyle w:val="Compact"/>
            </w:pPr>
            <w:r>
              <w:rPr>
                <w:i/>
                <w:iCs/>
              </w:rPr>
              <w:t xml:space="preserve">Workforce Agility</w:t>
            </w:r>
          </w:p>
        </w:tc>
        <w:tc>
          <w:tcPr/>
          <w:p/>
        </w:tc>
        <w:tc>
          <w:tcPr/>
          <w:p>
            <w:pPr>
              <w:pStyle w:val="Compact"/>
            </w:pPr>
            <w:r>
              <w:t xml:space="preserve">142</w:t>
            </w:r>
          </w:p>
        </w:tc>
        <w:tc>
          <w:tcPr/>
          <w:p/>
        </w:tc>
        <w:tc>
          <w:tcPr/>
          <w:p/>
        </w:tc>
        <w:tc>
          <w:tcPr/>
          <w:p>
            <w:pPr>
              <w:pStyle w:val="Compact"/>
            </w:pPr>
            <w:r>
              <w:t xml:space="preserve">142 (12)</w:t>
            </w:r>
          </w:p>
        </w:tc>
      </w:tr>
      <w:tr>
        <w:tc>
          <w:tcPr/>
          <w:p>
            <w:pPr>
              <w:pStyle w:val="Compact"/>
            </w:pPr>
            <w:r>
              <w:rPr>
                <w:i/>
                <w:iCs/>
              </w:rPr>
              <w:t xml:space="preserve">Technical Enablement</w:t>
            </w:r>
          </w:p>
        </w:tc>
        <w:tc>
          <w:tcPr/>
          <w:p/>
        </w:tc>
        <w:tc>
          <w:tcPr/>
          <w:p/>
        </w:tc>
        <w:tc>
          <w:tcPr/>
          <w:p>
            <w:pPr>
              <w:pStyle w:val="Compact"/>
            </w:pPr>
            <w:r>
              <w:t xml:space="preserve">71</w:t>
            </w:r>
          </w:p>
        </w:tc>
        <w:tc>
          <w:tcPr/>
          <w:p>
            <w:pPr>
              <w:pStyle w:val="Compact"/>
            </w:pPr>
            <w:r>
              <w:t xml:space="preserve">72</w:t>
            </w:r>
          </w:p>
        </w:tc>
        <w:tc>
          <w:tcPr/>
          <w:p>
            <w:pPr>
              <w:pStyle w:val="Compact"/>
            </w:pPr>
            <w:r>
              <w:t xml:space="preserve">143 (14)</w:t>
            </w:r>
          </w:p>
        </w:tc>
      </w:tr>
      <w:tr>
        <w:tc>
          <w:tcPr/>
          <w:p>
            <w:pPr>
              <w:pStyle w:val="Compact"/>
            </w:pPr>
            <w:r>
              <w:rPr>
                <w:b/>
                <w:bCs/>
              </w:rPr>
              <w:t xml:space="preserve">Total</w:t>
            </w:r>
          </w:p>
        </w:tc>
        <w:tc>
          <w:tcPr/>
          <w:p>
            <w:pPr>
              <w:pStyle w:val="Compact"/>
            </w:pPr>
            <w:r>
              <w:rPr>
                <w:b/>
                <w:bCs/>
              </w:rPr>
              <w:t xml:space="preserve">285</w:t>
            </w:r>
          </w:p>
        </w:tc>
        <w:tc>
          <w:tcPr/>
          <w:p>
            <w:pPr>
              <w:pStyle w:val="Compact"/>
            </w:pPr>
            <w:r>
              <w:rPr>
                <w:b/>
                <w:bCs/>
              </w:rPr>
              <w:t xml:space="preserve">142</w:t>
            </w:r>
          </w:p>
        </w:tc>
        <w:tc>
          <w:tcPr/>
          <w:p>
            <w:pPr>
              <w:pStyle w:val="Compact"/>
            </w:pPr>
            <w:r>
              <w:rPr>
                <w:b/>
                <w:bCs/>
              </w:rPr>
              <w:t xml:space="preserve">71</w:t>
            </w:r>
          </w:p>
        </w:tc>
        <w:tc>
          <w:tcPr/>
          <w:p>
            <w:pPr>
              <w:pStyle w:val="Compact"/>
            </w:pPr>
            <w:r>
              <w:rPr>
                <w:b/>
                <w:bCs/>
              </w:rPr>
              <w:t xml:space="preserve">72</w:t>
            </w:r>
          </w:p>
        </w:tc>
        <w:tc>
          <w:tcPr/>
          <w:p>
            <w:pPr>
              <w:pStyle w:val="Compac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8"/>
        </w:numPr>
      </w:pPr>
      <w:r>
        <w:t xml:space="preserve">Peer-reviewed publications in healthcare informatics, medical informatics, computer science, or health services research</w:t>
      </w:r>
    </w:p>
    <w:p>
      <w:pPr>
        <w:pStyle w:val="Compact"/>
        <w:numPr>
          <w:ilvl w:val="0"/>
          <w:numId w:val="1018"/>
        </w:numPr>
      </w:pPr>
      <w:r>
        <w:t xml:space="preserve">Industry reports from established healthcare IT organizations (HIMSS, AHIMA, AMIA)</w:t>
      </w:r>
    </w:p>
    <w:p>
      <w:pPr>
        <w:pStyle w:val="Compact"/>
        <w:numPr>
          <w:ilvl w:val="0"/>
          <w:numId w:val="1018"/>
        </w:numPr>
      </w:pPr>
      <w:r>
        <w:t xml:space="preserve">Publications from 2015-current, with emphasis on 2020-current for rapidly evolving NL2SQL technologies</w:t>
      </w:r>
    </w:p>
    <w:p>
      <w:pPr>
        <w:pStyle w:val="Compact"/>
        <w:numPr>
          <w:ilvl w:val="0"/>
          <w:numId w:val="1018"/>
        </w:numPr>
      </w:pPr>
      <w:r>
        <w:t xml:space="preserve">English language publications</w:t>
      </w:r>
    </w:p>
    <w:p>
      <w:pPr>
        <w:pStyle w:val="Compact"/>
        <w:numPr>
          <w:ilvl w:val="0"/>
          <w:numId w:val="1018"/>
        </w:numPr>
      </w:pPr>
      <w:r>
        <w:t xml:space="preserve">Sources with verifiable DOIs, URLs, or institutional attribution</w:t>
      </w:r>
    </w:p>
    <w:p>
      <w:pPr>
        <w:pStyle w:val="FirstParagraph"/>
      </w:pPr>
      <w:r>
        <w:rPr>
          <w:b/>
          <w:bCs/>
        </w:rPr>
        <w:t xml:space="preserve">Exclusion Criteria:</w:t>
      </w:r>
    </w:p>
    <w:p>
      <w:pPr>
        <w:pStyle w:val="Compact"/>
        <w:numPr>
          <w:ilvl w:val="0"/>
          <w:numId w:val="1019"/>
        </w:numPr>
      </w:pPr>
      <w:r>
        <w:t xml:space="preserve">Sources without verifiable attribution or institutional backing</w:t>
      </w:r>
    </w:p>
    <w:p>
      <w:pPr>
        <w:pStyle w:val="Compact"/>
        <w:numPr>
          <w:ilvl w:val="0"/>
          <w:numId w:val="1019"/>
        </w:numPr>
      </w:pPr>
      <w:r>
        <w:t xml:space="preserve">Vendor marketing materials without independent validation</w:t>
      </w:r>
    </w:p>
    <w:p>
      <w:pPr>
        <w:pStyle w:val="Compact"/>
        <w:numPr>
          <w:ilvl w:val="0"/>
          <w:numId w:val="1019"/>
        </w:numPr>
      </w:pPr>
      <w:r>
        <w:t xml:space="preserve">Preprints without subsequent peer-reviewed publication (exception: foundational NL2SQL benchmarks where peer review is pending)</w:t>
      </w:r>
    </w:p>
    <w:p>
      <w:pPr>
        <w:pStyle w:val="Compact"/>
        <w:numPr>
          <w:ilvl w:val="0"/>
          <w:numId w:val="1019"/>
        </w:numPr>
      </w:pPr>
      <w:r>
        <w:t xml:space="preserve">Studies with unverifiable statistics or methodological concerns</w:t>
      </w:r>
    </w:p>
    <w:bookmarkEnd w:id="32"/>
    <w:bookmarkStart w:id="37"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914"/>
        <w:tblLayout w:type="fixed"/>
        <w:tblLook w:firstRow="0" w:lastRow="0" w:firstColumn="0" w:lastColumn="0" w:noHBand="0" w:noVBand="0" w:val="0000"/>
        <w:tblCaption w:val="AACODS Assessment of Industry Sources. "/>
      </w:tblPr>
      <w:tblGrid>
        <w:gridCol w:w="2184"/>
        <w:gridCol w:w="1502"/>
        <w:gridCol w:w="1502"/>
        <w:gridCol w:w="1866"/>
        <w:gridCol w:w="728"/>
      </w:tblGrid>
      <w:tr>
        <w:tc>
          <w:tcPr>
            <w:vMerge w:val="restart"/>
          </w:tcPr>
          <w:p>
            <w:pPr>
              <w:pStyle w:val="Heading1"/>
            </w:pPr>
            <w:bookmarkStart w:id="33" w:name="source-citation"/>
            <w:r>
              <w:t xml:space="preserve">Source (Citation)</w:t>
            </w:r>
            <w:bookmarkEnd w:id="33"/>
          </w:p>
          <w:p>
            <w:pPr>
              <w:pStyle w:val="FirstParagraph"/>
            </w:pPr>
            <w:r>
              <w:t xml:space="preserve">HIMSS AMAM</w:t>
            </w:r>
            <w:r>
              <w:t xml:space="preserve"> </w:t>
            </w:r>
            <w:r>
              <w:t xml:space="preserve">(</w:t>
            </w:r>
            <w:hyperlink w:anchor="ref-himss2024">
              <w:r>
                <w:rPr>
                  <w:rStyle w:val="Hyperlink"/>
                </w:rPr>
                <w:t xml:space="preserve">2</w:t>
              </w:r>
            </w:hyperlink>
            <w:r>
              <w:t xml:space="preserve">)</w:t>
            </w:r>
          </w:p>
        </w:tc>
        <w:tc>
          <w:tcPr>
            <w:vMerge w:val="restart"/>
          </w:tcPr>
          <w:p>
            <w:pPr>
              <w:pStyle w:val="Heading1"/>
            </w:pPr>
            <w:bookmarkStart w:id="34" w:name="authority-accuracy"/>
            <w:r>
              <w:t xml:space="preserve">Authority / Accuracy</w:t>
            </w:r>
            <w:bookmarkEnd w:id="34"/>
          </w:p>
          <w:p>
            <w:pPr>
              <w:pStyle w:val="FirstParagraph"/>
            </w:pPr>
            <w:r>
              <w:t xml:space="preserve">High† / Verifiable</w:t>
            </w:r>
          </w:p>
        </w:tc>
        <w:tc>
          <w:tcPr>
            <w:vMerge w:val="restart"/>
          </w:tcPr>
          <w:p>
            <w:pPr>
              <w:pStyle w:val="Heading1"/>
            </w:pPr>
            <w:bookmarkStart w:id="35" w:name="coverage-objectivity"/>
            <w:r>
              <w:t xml:space="preserve">Coverage / Objectivity</w:t>
            </w:r>
            <w:bookmarkEnd w:id="35"/>
          </w:p>
          <w:p>
            <w:pPr>
              <w:pStyle w:val="FirstParagraph"/>
            </w:pPr>
            <w:r>
              <w:t xml:space="preserve">Global / High</w:t>
            </w:r>
          </w:p>
        </w:tc>
        <w:tc>
          <w:tcPr>
            <w:vMerge w:val="restart"/>
          </w:tcPr>
          <w:p>
            <w:pPr>
              <w:pStyle w:val="Compact"/>
            </w:pPr>
            <w:r>
              <w:t xml:space="preserve">Date / Significance</w:t>
            </w:r>
            <w:r>
              <w:t xml:space="preserve"> </w:t>
            </w:r>
            <w:r>
              <w:t xml:space="preserve">================================——–</w:t>
            </w:r>
            <w:r>
              <w:t xml:space="preserve"> </w:t>
            </w:r>
            <w:r>
              <w:t xml:space="preserve">2024 / High</w:t>
            </w:r>
          </w:p>
        </w:tc>
        <w:tc>
          <w:tcPr>
            <w:vMerge w:val="restart"/>
          </w:tcPr>
          <w:p>
            <w:pPr>
              <w:pStyle w:val="Heading1"/>
            </w:pPr>
            <w:bookmarkStart w:id="36" w:name="include"/>
            <w:r>
              <w:t xml:space="preserve">Include</w:t>
            </w:r>
            <w:bookmarkEnd w:id="36"/>
          </w:p>
          <w:p>
            <w:pPr>
              <w:pStyle w:val="FirstParagraph"/>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2024 / Medium</w:t>
            </w:r>
          </w:p>
        </w:tc>
        <w:tc>
          <w:tcPr/>
          <w:p>
            <w:pPr>
              <w:pStyle w:val="Compact"/>
            </w:pPr>
            <w:r>
              <w:t xml:space="preserve">Yes</w:t>
            </w:r>
          </w:p>
        </w:tc>
      </w:tr>
      <w:tr>
        <w:tc>
          <w:tcPr/>
          <w:p>
            <w:pPr>
              <w:pStyle w:val="Compac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pPr>
            <w:r>
              <w:t xml:space="preserve">Medium§ / Unverifiable</w:t>
            </w:r>
          </w:p>
        </w:tc>
        <w:tc>
          <w:tcPr/>
          <w:p>
            <w:pPr>
              <w:pStyle w:val="Compact"/>
            </w:pPr>
            <w:r>
              <w:t xml:space="preserve">US / Low</w:t>
            </w:r>
          </w:p>
        </w:tc>
        <w:tc>
          <w:tcPr/>
          <w:p>
            <w:pPr>
              <w:pStyle w:val="Compact"/>
            </w:pPr>
            <w:r>
              <w:t xml:space="preserve">2020 / Medium</w:t>
            </w:r>
          </w:p>
        </w:tc>
        <w:tc>
          <w:tcPr/>
          <w:p>
            <w:pPr>
              <w:pStyle w:val="Compact"/>
            </w:pPr>
            <w:r>
              <w:t xml:space="preserve">Yes*</w:t>
            </w:r>
          </w:p>
        </w:tc>
      </w:tr>
      <w:tr>
        <w:tc>
          <w:tcPr/>
          <w:p>
            <w:pPr>
              <w:pStyle w:val="Compac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pPr>
            <w:r>
              <w:t xml:space="preserve">High¶ / Verifiable</w:t>
            </w:r>
          </w:p>
        </w:tc>
        <w:tc>
          <w:tcPr/>
          <w:p>
            <w:pPr>
              <w:pStyle w:val="Compact"/>
            </w:pPr>
            <w:r>
              <w:t xml:space="preserve">Single site / High</w:t>
            </w:r>
          </w:p>
        </w:tc>
        <w:tc>
          <w:tcPr/>
          <w:p>
            <w:pPr>
              <w:pStyle w:val="Compact"/>
            </w:pPr>
            <w:r>
              <w:t xml:space="preserve">2024 / High</w:t>
            </w:r>
          </w:p>
        </w:tc>
        <w:tc>
          <w:tcPr/>
          <w:p>
            <w:pPr>
              <w:pStyle w:val="Compact"/>
            </w:pPr>
            <w:r>
              <w:t xml:space="preserve">Yes</w:t>
            </w:r>
          </w:p>
        </w:tc>
      </w:tr>
      <w:tr>
        <w:tc>
          <w:tcPr/>
          <w:p>
            <w:pPr>
              <w:pStyle w:val="Compac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pPr>
            <w:r>
              <w:t xml:space="preserve">Medium∥ / Unverifiable</w:t>
            </w:r>
          </w:p>
        </w:tc>
        <w:tc>
          <w:tcPr/>
          <w:p>
            <w:pPr>
              <w:pStyle w:val="Compact"/>
            </w:pPr>
            <w:r>
              <w:t xml:space="preserve">Enterprise / Low♢</w:t>
            </w:r>
          </w:p>
        </w:tc>
        <w:tc>
          <w:tcPr/>
          <w:p>
            <w:pPr>
              <w:pStyle w:val="Compact"/>
            </w:pPr>
            <w:r>
              <w:t xml:space="preserve">2024 / Medium</w:t>
            </w:r>
          </w:p>
        </w:tc>
        <w:tc>
          <w:tcPr/>
          <w:p>
            <w:pPr>
              <w:pStyle w:val="Compact"/>
            </w:pPr>
            <w:r>
              <w:t xml:space="preserve">Yes*</w:t>
            </w:r>
          </w:p>
        </w:tc>
      </w:tr>
      <w:tr>
        <w:tc>
          <w:tcPr/>
          <w:p>
            <w:pPr>
              <w:pStyle w:val="Compact"/>
            </w:pPr>
            <w:r>
              <w:t xml:space="preserve">Oracle</w:t>
            </w:r>
            <w:r>
              <w:t xml:space="preserve"> </w:t>
            </w:r>
            <w:r>
              <w:t xml:space="preserve">(</w:t>
            </w:r>
            <w:hyperlink w:anchor="ref-oracle2024">
              <w:r>
                <w:rPr>
                  <w:rStyle w:val="Hyperlink"/>
                </w:rPr>
                <w:t xml:space="preserve">26</w:t>
              </w:r>
            </w:hyperlink>
            <w:r>
              <w:t xml:space="preserve">)</w:t>
            </w:r>
          </w:p>
        </w:tc>
        <w:tc>
          <w:tcPr/>
          <w:p>
            <w:pPr>
              <w:pStyle w:val="Compact"/>
            </w:pPr>
            <w:r>
              <w:t xml:space="preserve">Low§ / Unverifiable</w:t>
            </w:r>
          </w:p>
        </w:tc>
        <w:tc>
          <w:tcPr/>
          <w:p>
            <w:pPr>
              <w:pStyle w:val="Compact"/>
            </w:pPr>
            <w:r>
              <w:t xml:space="preserve">N/A / Low</w:t>
            </w:r>
          </w:p>
        </w:tc>
        <w:tc>
          <w:tcPr/>
          <w:p>
            <w:pPr>
              <w:pStyle w:val="Compact"/>
            </w:pPr>
            <w:r>
              <w:t xml:space="preserve">2024 / Low</w:t>
            </w:r>
          </w:p>
        </w:tc>
        <w:tc>
          <w:tcPr/>
          <w:p>
            <w:pPr>
              <w:pStyle w:val="Compact"/>
            </w:pPr>
            <w:r>
              <w:t xml:space="preserve">Yes*</w:t>
            </w:r>
          </w:p>
        </w:tc>
      </w:tr>
      <w:tr>
        <w:tc>
          <w:tcPr/>
          <w:p>
            <w:pPr>
              <w:pStyle w:val="Compac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pPr>
            <w:r>
              <w:t xml:space="preserve">Medium# / Unverifiable</w:t>
            </w:r>
          </w:p>
        </w:tc>
        <w:tc>
          <w:tcPr/>
          <w:p>
            <w:pPr>
              <w:pStyle w:val="Compact"/>
            </w:pPr>
            <w:r>
              <w:t xml:space="preserve">Global / Medium</w:t>
            </w:r>
          </w:p>
        </w:tc>
        <w:tc>
          <w:tcPr/>
          <w:p>
            <w:pPr>
              <w:pStyle w:val="Compact"/>
            </w:pPr>
            <w:r>
              <w:t xml:space="preserve">2024 / Medium</w:t>
            </w:r>
          </w:p>
        </w:tc>
        <w:tc>
          <w:tcPr/>
          <w:p>
            <w:pPr>
              <w:pStyle w:val="Compact"/>
            </w:pPr>
            <w:r>
              <w:t xml:space="preserve">Yes</w:t>
            </w:r>
          </w:p>
        </w:tc>
      </w:tr>
      <w:tr>
        <w:tc>
          <w:tcPr/>
          <w:p>
            <w:pPr>
              <w:pStyle w:val="Compac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pPr>
            <w:r>
              <w:t xml:space="preserve">Medium§ / Verifiable</w:t>
            </w:r>
          </w:p>
        </w:tc>
        <w:tc>
          <w:tcPr/>
          <w:p>
            <w:pPr>
              <w:pStyle w:val="Compact"/>
            </w:pPr>
            <w:r>
              <w:t xml:space="preserve">N/A / Medium</w:t>
            </w:r>
          </w:p>
        </w:tc>
        <w:tc>
          <w:tcPr/>
          <w:p>
            <w:pPr>
              <w:pStyle w:val="Compact"/>
            </w:pPr>
            <w:r>
              <w:t xml:space="preserve">2025 / Low</w:t>
            </w:r>
          </w:p>
        </w:tc>
        <w:tc>
          <w:tcPr/>
          <w:p>
            <w:pPr>
              <w:pStyle w:val="Compact"/>
            </w:pPr>
            <w:r>
              <w:t xml:space="preserve">Yes</w:t>
            </w:r>
          </w:p>
        </w:tc>
      </w:tr>
      <w:tr>
        <w:tc>
          <w:tcPr/>
          <w:p>
            <w:pPr>
              <w:pStyle w:val="Compac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2022 / High</w:t>
            </w:r>
          </w:p>
        </w:tc>
        <w:tc>
          <w:tcPr/>
          <w:p>
            <w:pPr>
              <w:pStyle w:val="Compact"/>
            </w:pPr>
            <w:r>
              <w:t xml:space="preserve">Yes</w:t>
            </w:r>
          </w:p>
        </w:tc>
      </w:tr>
      <w:tr>
        <w:tc>
          <w:tcPr/>
          <w:p>
            <w:pPr>
              <w:pStyle w:val="Compac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2021 / High</w:t>
            </w:r>
          </w:p>
        </w:tc>
        <w:tc>
          <w:tcPr/>
          <w:p>
            <w:pPr>
              <w:pStyle w:val="Compact"/>
            </w:pPr>
            <w:r>
              <w:t xml:space="preserve">Yes</w:t>
            </w:r>
          </w:p>
        </w:tc>
      </w:tr>
      <w:tr>
        <w:tc>
          <w:tcPr/>
          <w:p>
            <w:pPr>
              <w:pStyle w:val="Compac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pPr>
            <w:r>
              <w:t xml:space="preserve">High†† / Verifiable</w:t>
            </w:r>
          </w:p>
        </w:tc>
        <w:tc>
          <w:tcPr/>
          <w:p>
            <w:pPr>
              <w:pStyle w:val="Compact"/>
            </w:pPr>
            <w:r>
              <w:t xml:space="preserve">US / High</w:t>
            </w:r>
          </w:p>
        </w:tc>
        <w:tc>
          <w:tcPr/>
          <w:p>
            <w:pPr>
              <w:pStyle w:val="Compact"/>
            </w:pPr>
            <w:r>
              <w:t xml:space="preserve">2023 / High</w:t>
            </w:r>
          </w:p>
        </w:tc>
        <w:tc>
          <w:tcPr/>
          <w:p>
            <w:pPr>
              <w:pStyle w:val="Compac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7"/>
    <w:bookmarkStart w:id="38"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20"/>
        </w:numPr>
      </w:pPr>
      <w:r>
        <w:rPr>
          <w:b/>
          <w:bCs/>
        </w:rPr>
        <w:t xml:space="preserve">Analytics maturity</w:t>
      </w:r>
      <w:r>
        <w:t xml:space="preserve">: Evidence on HIMSS AMAM adoption, healthcare analytics capabilities, and organizational readiness</w:t>
      </w:r>
    </w:p>
    <w:p>
      <w:pPr>
        <w:pStyle w:val="Compact"/>
        <w:numPr>
          <w:ilvl w:val="0"/>
          <w:numId w:val="1020"/>
        </w:numPr>
      </w:pPr>
      <w:r>
        <w:rPr>
          <w:b/>
          <w:bCs/>
        </w:rPr>
        <w:t xml:space="preserve">Workforce turnover</w:t>
      </w:r>
      <w:r>
        <w:t xml:space="preserve">: Evidence on nursing and IT staff turnover rates, institutional memory loss, and knowledge transfer challenges</w:t>
      </w:r>
    </w:p>
    <w:p>
      <w:pPr>
        <w:pStyle w:val="Compact"/>
        <w:numPr>
          <w:ilvl w:val="0"/>
          <w:numId w:val="1020"/>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8"/>
    <w:bookmarkStart w:id="39"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21"/>
        </w:numPr>
      </w:pPr>
      <w:r>
        <w:rPr>
          <w:i/>
          <w:iCs/>
        </w:rPr>
        <w:t xml:space="preserve">Non-exhaustive search</w:t>
      </w:r>
      <w:r>
        <w:t xml:space="preserve">: Literature identification was selective rather than exhaustive; relevant studies may have been missed</w:t>
      </w:r>
    </w:p>
    <w:p>
      <w:pPr>
        <w:pStyle w:val="Compact"/>
        <w:numPr>
          <w:ilvl w:val="0"/>
          <w:numId w:val="1021"/>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21"/>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21"/>
        </w:numPr>
      </w:pPr>
      <w:r>
        <w:rPr>
          <w:i/>
          <w:iCs/>
        </w:rPr>
        <w:t xml:space="preserve">Post-hoc selection criteria</w:t>
      </w:r>
      <w:r>
        <w:t xml:space="preserve">: Inclusion and exclusion criteria were refined during the review process rather than pre-registered</w:t>
      </w:r>
    </w:p>
    <w:p>
      <w:pPr>
        <w:pStyle w:val="Compact"/>
        <w:numPr>
          <w:ilvl w:val="0"/>
          <w:numId w:val="1021"/>
        </w:numPr>
      </w:pPr>
      <w:r>
        <w:rPr>
          <w:i/>
          <w:iCs/>
        </w:rPr>
        <w:t xml:space="preserve">No protocol registration</w:t>
      </w:r>
      <w:r>
        <w:t xml:space="preserve">: This review was not registered in PROSPERO or similar registries</w:t>
      </w:r>
    </w:p>
    <w:p>
      <w:pPr>
        <w:pStyle w:val="Compact"/>
        <w:numPr>
          <w:ilvl w:val="0"/>
          <w:numId w:val="1021"/>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9"/>
    <w:bookmarkEnd w:id="40"/>
    <w:bookmarkStart w:id="44"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1"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22"/>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22"/>
        </w:numPr>
      </w:pPr>
      <w:r>
        <w:rPr>
          <w:i/>
          <w:i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22"/>
        </w:numPr>
      </w:pPr>
      <w:r>
        <w:rPr>
          <w:i/>
          <w:iCs/>
        </w:rPr>
        <w:t xml:space="preserve">Pillar Identification</w:t>
      </w:r>
      <w:r>
        <w:t xml:space="preserve">: Three orthogonal yet interconnected dimensions emerged as the organizing structure:</w:t>
      </w:r>
    </w:p>
    <w:p>
      <w:pPr>
        <w:pStyle w:val="Compact"/>
        <w:numPr>
          <w:ilvl w:val="1"/>
          <w:numId w:val="1023"/>
        </w:numPr>
      </w:pPr>
      <w:r>
        <w:rPr>
          <w:i/>
          <w:iCs/>
        </w:rPr>
        <w:t xml:space="preserve">Analytics Maturity</w:t>
      </w:r>
      <w:r>
        <w:t xml:space="preserve">: Organizational capability progression measured against HIMSS AMAM stages</w:t>
      </w:r>
    </w:p>
    <w:p>
      <w:pPr>
        <w:pStyle w:val="Compact"/>
        <w:numPr>
          <w:ilvl w:val="1"/>
          <w:numId w:val="1023"/>
        </w:numPr>
      </w:pPr>
      <w:r>
        <w:rPr>
          <w:i/>
          <w:iCs/>
        </w:rPr>
        <w:t xml:space="preserve">Workforce Agility</w:t>
      </w:r>
      <w:r>
        <w:t xml:space="preserve">: Human capital retention and tacit knowledge preservation</w:t>
      </w:r>
    </w:p>
    <w:p>
      <w:pPr>
        <w:pStyle w:val="Compact"/>
        <w:numPr>
          <w:ilvl w:val="1"/>
          <w:numId w:val="1023"/>
        </w:numPr>
      </w:pPr>
      <w:r>
        <w:rPr>
          <w:i/>
          <w:iCs/>
        </w:rPr>
        <w:t xml:space="preserve">Technical Enablement</w:t>
      </w:r>
      <w:r>
        <w:t xml:space="preserve">: NL2SQL capabilities and healthcare-specific implementation solutions</w:t>
      </w:r>
    </w:p>
    <w:p>
      <w:pPr>
        <w:pStyle w:val="Compact"/>
        <w:numPr>
          <w:ilvl w:val="0"/>
          <w:numId w:val="1022"/>
        </w:numPr>
      </w:pPr>
      <w:r>
        <w:rPr>
          <w:i/>
          <w:iCs/>
        </w:rPr>
        <w:t xml:space="preserve">Framework Validation</w:t>
      </w:r>
      <w:r>
        <w:t xml:space="preserve">: Pillar structure tested against the full corpus to confirm comprehensive coverage without significant gaps</w:t>
      </w:r>
    </w:p>
    <w:bookmarkEnd w:id="41"/>
    <w:bookmarkStart w:id="42"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2"/>
    <w:bookmarkStart w:id="43"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3"/>
    <w:bookmarkEnd w:id="44"/>
    <w:bookmarkStart w:id="71"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9" w:name="state-of-healthcare-analytics-maturity"/>
    <w:p>
      <w:pPr>
        <w:pStyle w:val="Heading2"/>
      </w:pPr>
      <w:r>
        <w:rPr>
          <w:rStyle w:val="SectionNumber"/>
        </w:rPr>
        <w:t xml:space="preserve">4.1</w:t>
      </w:r>
      <w:r>
        <w:tab/>
      </w:r>
      <w:r>
        <w:t xml:space="preserve">State of Healthcare Analytics Maturity</w:t>
      </w:r>
    </w:p>
    <w:bookmarkStart w:id="45"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5"/>
    <w:bookmarkStart w:id="46"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24"/>
        </w:numPr>
      </w:pPr>
      <w:r>
        <w:t xml:space="preserve">Fragmented data sources without integration</w:t>
      </w:r>
    </w:p>
    <w:p>
      <w:pPr>
        <w:pStyle w:val="Compact"/>
        <w:numPr>
          <w:ilvl w:val="0"/>
          <w:numId w:val="1024"/>
        </w:numPr>
      </w:pPr>
      <w:r>
        <w:t xml:space="preserve">Limited automated reporting capabilities</w:t>
      </w:r>
    </w:p>
    <w:p>
      <w:pPr>
        <w:pStyle w:val="Compact"/>
        <w:numPr>
          <w:ilvl w:val="0"/>
          <w:numId w:val="1024"/>
        </w:numPr>
      </w:pPr>
      <w:r>
        <w:t xml:space="preserve">Lack of standardized data governance</w:t>
      </w:r>
    </w:p>
    <w:p>
      <w:pPr>
        <w:pStyle w:val="Compact"/>
        <w:numPr>
          <w:ilvl w:val="0"/>
          <w:numId w:val="1024"/>
        </w:numPr>
      </w:pPr>
      <w:r>
        <w:t xml:space="preserve">Minimal predictive or prescriptive analytics</w:t>
      </w:r>
    </w:p>
    <w:p>
      <w:pPr>
        <w:pStyle w:val="Compact"/>
        <w:numPr>
          <w:ilvl w:val="0"/>
          <w:numId w:val="1024"/>
        </w:numPr>
      </w:pPr>
      <w:r>
        <w:t xml:space="preserve">Absence of real-time decision support</w:t>
      </w:r>
    </w:p>
    <w:bookmarkEnd w:id="46"/>
    <w:bookmarkStart w:id="47"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7"/>
    <w:bookmarkStart w:id="48"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8"/>
    <w:bookmarkEnd w:id="49"/>
    <w:bookmarkStart w:id="53" w:name="X033aaa01add75caa19416ed7b909f71ff5bd76d"/>
    <w:p>
      <w:pPr>
        <w:pStyle w:val="Heading2"/>
      </w:pPr>
      <w:r>
        <w:rPr>
          <w:rStyle w:val="SectionNumber"/>
        </w:rPr>
        <w:t xml:space="preserve">4.2</w:t>
      </w:r>
      <w:r>
        <w:tab/>
      </w:r>
      <w:r>
        <w:t xml:space="preserve">Healthcare Workforce Turnover and Knowledge Loss</w:t>
      </w:r>
    </w:p>
    <w:bookmarkStart w:id="50"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0"/>
    <w:bookmarkStart w:id="51"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1"/>
    <w:bookmarkStart w:id="52"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25"/>
        </w:numPr>
      </w:pPr>
      <w:r>
        <w:t xml:space="preserve">Traditional knowledge transfer mechanisms show limited effectiveness</w:t>
      </w:r>
    </w:p>
    <w:p>
      <w:pPr>
        <w:pStyle w:val="Compact"/>
        <w:numPr>
          <w:ilvl w:val="0"/>
          <w:numId w:val="1025"/>
        </w:numPr>
      </w:pPr>
      <w:r>
        <w:t xml:space="preserve">Organizations struggle to capture and maintain analytical expertise</w:t>
      </w:r>
    </w:p>
    <w:p>
      <w:pPr>
        <w:pStyle w:val="Compact"/>
        <w:numPr>
          <w:ilvl w:val="0"/>
          <w:numId w:val="1025"/>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25"/>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2"/>
    <w:bookmarkEnd w:id="53"/>
    <w:bookmarkStart w:id="58" w:name="Xb8a8e2823f9f1dde7832c4cb2e15583554ebaf3"/>
    <w:p>
      <w:pPr>
        <w:pStyle w:val="Heading2"/>
      </w:pPr>
      <w:r>
        <w:rPr>
          <w:rStyle w:val="SectionNumber"/>
        </w:rPr>
        <w:t xml:space="preserve">4.3</w:t>
      </w:r>
      <w:r>
        <w:tab/>
      </w:r>
      <w:r>
        <w:t xml:space="preserve">State of Natural Language to SQL Generation</w:t>
      </w:r>
    </w:p>
    <w:bookmarkStart w:id="54"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4"/>
    <w:bookmarkStart w:id="55"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5"/>
    <w:bookmarkStart w:id="56"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6"/>
    <w:bookmarkStart w:id="57"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7"/>
    <w:bookmarkEnd w:id="58"/>
    <w:bookmarkStart w:id="62" w:name="Xca10dac733c4b284609ad3ca0d26f7400b78729"/>
    <w:p>
      <w:pPr>
        <w:pStyle w:val="Heading2"/>
      </w:pPr>
      <w:r>
        <w:rPr>
          <w:rStyle w:val="SectionNumber"/>
        </w:rPr>
        <w:t xml:space="preserve">4.4</w:t>
      </w:r>
      <w:r>
        <w:tab/>
      </w:r>
      <w:r>
        <w:t xml:space="preserve">Integration of Evidence: Synthesis Across Three Pillars</w:t>
      </w:r>
    </w:p>
    <w:bookmarkStart w:id="59"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9"/>
    <w:bookmarkStart w:id="60"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26"/>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26"/>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26"/>
        </w:numPr>
      </w:pPr>
      <w:r>
        <w:t xml:space="preserve">Providing context-aware guidance to new users</w:t>
      </w:r>
    </w:p>
    <w:p>
      <w:pPr>
        <w:pStyle w:val="Compact"/>
        <w:numPr>
          <w:ilvl w:val="0"/>
          <w:numId w:val="1026"/>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0"/>
    <w:bookmarkStart w:id="61"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1"/>
    <w:bookmarkEnd w:id="62"/>
    <w:bookmarkStart w:id="66" w:name="strategic-alignment-with-industry-trends"/>
    <w:p>
      <w:pPr>
        <w:pStyle w:val="Heading2"/>
      </w:pPr>
      <w:r>
        <w:rPr>
          <w:rStyle w:val="SectionNumber"/>
        </w:rPr>
        <w:t xml:space="preserve">4.5</w:t>
      </w:r>
      <w:r>
        <w:tab/>
      </w:r>
      <w:r>
        <w:t xml:space="preserve">Strategic Alignment with Industry Trends</w:t>
      </w:r>
    </w:p>
    <w:bookmarkStart w:id="63"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3"/>
    <w:bookmarkStart w:id="64"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4"/>
    <w:bookmarkStart w:id="65"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5"/>
    <w:bookmarkEnd w:id="66"/>
    <w:bookmarkStart w:id="67"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27"/>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27"/>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27"/>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7"/>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27"/>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27"/>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27"/>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27"/>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7"/>
    <w:bookmarkStart w:id="70"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8"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8"/>
    <w:bookmarkStart w:id="69"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9"/>
    <w:bookmarkEnd w:id="70"/>
    <w:bookmarkEnd w:id="71"/>
    <w:bookmarkStart w:id="101" w:name="discussion"/>
    <w:p>
      <w:pPr>
        <w:pStyle w:val="Heading1"/>
      </w:pPr>
      <w:r>
        <w:rPr>
          <w:rStyle w:val="SectionNumber"/>
        </w:rPr>
        <w:t xml:space="preserve">5</w:t>
      </w:r>
      <w:r>
        <w:tab/>
      </w:r>
      <w:r>
        <w:t xml:space="preserve">Discussion</w:t>
      </w:r>
    </w:p>
    <w:bookmarkStart w:id="77"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2"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2"/>
    <w:bookmarkStart w:id="73"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3"/>
    <w:bookmarkStart w:id="74"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4"/>
    <w:bookmarkStart w:id="75"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5"/>
    <w:bookmarkStart w:id="76"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6"/>
    <w:bookmarkEnd w:id="77"/>
    <w:bookmarkStart w:id="84"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8"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8"/>
    <w:bookmarkStart w:id="79"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9"/>
    <w:bookmarkStart w:id="80"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0"/>
    <w:bookmarkStart w:id="81"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1"/>
    <w:bookmarkStart w:id="82"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2"/>
    <w:bookmarkStart w:id="83"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3"/>
    <w:bookmarkEnd w:id="84"/>
    <w:bookmarkStart w:id="88"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5"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8"/>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8"/>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8"/>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8"/>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5"/>
    <w:bookmarkStart w:id="86"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9"/>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9"/>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9"/>
        </w:numPr>
      </w:pPr>
      <w:r>
        <w:rPr>
          <w:i/>
          <w:iCs/>
        </w:rPr>
        <w:t xml:space="preserve">Longitudinal Outcome Studies</w:t>
      </w:r>
      <w:r>
        <w:t xml:space="preserve">: Multi-year implementations to assess sustained benefits and organizational evolution</w:t>
      </w:r>
    </w:p>
    <w:p>
      <w:pPr>
        <w:pStyle w:val="Compact"/>
        <w:numPr>
          <w:ilvl w:val="0"/>
          <w:numId w:val="1029"/>
        </w:numPr>
      </w:pPr>
      <w:r>
        <w:rPr>
          <w:i/>
          <w:iCs/>
        </w:rPr>
        <w:t xml:space="preserve">Comparative Effectiveness Research</w:t>
      </w:r>
      <w:r>
        <w:t xml:space="preserve">: Head-to-head comparisons of different conversational AI approaches on healthcare-specific benchmarks</w:t>
      </w:r>
    </w:p>
    <w:bookmarkEnd w:id="86"/>
    <w:bookmarkStart w:id="87"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30"/>
        </w:numPr>
      </w:pPr>
      <w:r>
        <w:rPr>
          <w:i/>
          <w:iCs/>
        </w:rPr>
        <w:t xml:space="preserve">Organizational Transformation Studies</w:t>
      </w:r>
      <w:r>
        <w:t xml:space="preserve">: Research on how conversational AI platforms reshape healthcare organizational capabilities</w:t>
      </w:r>
    </w:p>
    <w:p>
      <w:pPr>
        <w:pStyle w:val="Compact"/>
        <w:numPr>
          <w:ilvl w:val="0"/>
          <w:numId w:val="1030"/>
        </w:numPr>
      </w:pPr>
      <w:r>
        <w:rPr>
          <w:i/>
          <w:iCs/>
        </w:rPr>
        <w:t xml:space="preserve">Clinical Outcome Impact Assessment</w:t>
      </w:r>
      <w:r>
        <w:t xml:space="preserve">: Studies linking improved analytics access to patient care outcomes</w:t>
      </w:r>
    </w:p>
    <w:p>
      <w:pPr>
        <w:pStyle w:val="Compact"/>
        <w:numPr>
          <w:ilvl w:val="0"/>
          <w:numId w:val="1030"/>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7"/>
    <w:bookmarkEnd w:id="88"/>
    <w:bookmarkStart w:id="92"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31"/>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31"/>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31"/>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9"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9"/>
    <w:bookmarkStart w:id="90"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32"/>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32"/>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32"/>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0"/>
    <w:bookmarkStart w:id="91"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91"/>
    <w:bookmarkEnd w:id="92"/>
    <w:bookmarkStart w:id="100"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6"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3"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3"/>
    <w:bookmarkStart w:id="94"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4"/>
    <w:bookmarkStart w:id="95"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5"/>
    <w:bookmarkEnd w:id="96"/>
    <w:bookmarkStart w:id="97"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4944"/>
        <w:tblLayout w:type="fixed"/>
        <w:tblLook w:firstRow="1" w:lastRow="0" w:firstColumn="0" w:lastColumn="0" w:noHBand="0" w:noVBand="0" w:val="0020"/>
      </w:tblPr>
      <w:tblGrid>
        <w:gridCol w:w="682"/>
        <w:gridCol w:w="2106"/>
        <w:gridCol w:w="2106"/>
        <w:gridCol w:w="2106"/>
        <w:gridCol w:w="830"/>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HIMSS AMAM Stage</w:t>
            </w:r>
          </w:p>
        </w:tc>
        <w:tc>
          <w:tcPr/>
          <w:p>
            <w:pPr>
              <w:pStyle w:val="Compact"/>
            </w:pPr>
            <w:r>
              <w:t xml:space="preserve">Stages 0-2: Fragmented data, limited reporting</w:t>
            </w:r>
          </w:p>
        </w:tc>
        <w:tc>
          <w:tcPr/>
          <w:p>
            <w:pPr>
              <w:pStyle w:val="Compact"/>
            </w:pPr>
            <w:r>
              <w:t xml:space="preserve">Stages 3-4: Integrated warehouse, standardized definitions</w:t>
            </w:r>
          </w:p>
        </w:tc>
        <w:tc>
          <w:tcPr/>
          <w:p>
            <w:pPr>
              <w:pStyle w:val="Compact"/>
            </w:pPr>
            <w:r>
              <w:t xml:space="preserve">Stages 5-7: Predictive analytics, AI integration</w:t>
            </w:r>
          </w:p>
        </w:tc>
        <w:tc>
          <w:tcPr/>
          <w:p>
            <w:pPr>
              <w:pStyle w:val="Compac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pPr>
            <w:r>
              <w:t xml:space="preserve">Self-service</w:t>
            </w:r>
            <w:r>
              <w:t xml:space="preserve"> </w:t>
            </w:r>
            <w:r>
              <w:t xml:space="preserve">analytics</w:t>
            </w:r>
          </w:p>
        </w:tc>
        <w:tc>
          <w:tcPr/>
          <w:p>
            <w:pPr>
              <w:pStyle w:val="Compact"/>
            </w:pPr>
            <w:r>
              <w:t xml:space="preserve">None; all analytics require IT intervention</w:t>
            </w:r>
          </w:p>
        </w:tc>
        <w:tc>
          <w:tcPr/>
          <w:p>
            <w:pPr>
              <w:pStyle w:val="Compact"/>
            </w:pPr>
            <w:r>
              <w:t xml:space="preserve">Partial; BI tools available but underutilized</w:t>
            </w:r>
          </w:p>
        </w:tc>
        <w:tc>
          <w:tcPr/>
          <w:p>
            <w:pPr>
              <w:pStyle w:val="Compact"/>
            </w:pPr>
            <w:r>
              <w:t xml:space="preserve">Widespread; clinical staff access data directly</w:t>
            </w:r>
          </w:p>
        </w:tc>
        <w:tc>
          <w:tcPr/>
          <w:p>
            <w:pPr>
              <w:pStyle w:val="Compac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pPr>
            <w:r>
              <w:t xml:space="preserve">AI/NL interface</w:t>
            </w:r>
          </w:p>
        </w:tc>
        <w:tc>
          <w:tcPr/>
          <w:p>
            <w:pPr>
              <w:pStyle w:val="Compact"/>
            </w:pPr>
            <w:r>
              <w:t xml:space="preserve">No NL2SQL or conversational analytics</w:t>
            </w:r>
          </w:p>
        </w:tc>
        <w:tc>
          <w:tcPr/>
          <w:p>
            <w:pPr>
              <w:pStyle w:val="Compact"/>
            </w:pPr>
            <w:r>
              <w:t xml:space="preserve">Pilot programs or evaluation underway</w:t>
            </w:r>
          </w:p>
        </w:tc>
        <w:tc>
          <w:tcPr/>
          <w:p>
            <w:pPr>
              <w:pStyle w:val="Compact"/>
            </w:pPr>
            <w:r>
              <w:t xml:space="preserve">Natural language query capability deployed</w:t>
            </w:r>
          </w:p>
        </w:tc>
        <w:tc>
          <w:tcPr/>
          <w:p>
            <w:pPr>
              <w:pStyle w:val="Compac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rPr>
          <w:b/>
          <w:bCs/>
        </w:rPr>
        <w:t xml:space="preserve">Pillar 2: Workforce Agility</w:t>
      </w:r>
    </w:p>
    <w:tbl>
      <w:tblPr>
        <w:tblStyle w:val="Table"/>
        <w:tblW w:type="pct" w:w="4945"/>
        <w:tblLayout w:type="fixed"/>
        <w:tblLook w:firstRow="1" w:lastRow="0" w:firstColumn="0" w:lastColumn="0" w:noHBand="0" w:noVBand="0" w:val="0020"/>
      </w:tblPr>
      <w:tblGrid>
        <w:gridCol w:w="672"/>
        <w:gridCol w:w="2074"/>
        <w:gridCol w:w="2074"/>
        <w:gridCol w:w="2074"/>
        <w:gridCol w:w="935"/>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First-year Staff</w:t>
            </w:r>
            <w:r>
              <w:t xml:space="preserve"> </w:t>
            </w:r>
            <w:r>
              <w:t xml:space="preserve">Turnover</w:t>
            </w:r>
          </w:p>
        </w:tc>
        <w:tc>
          <w:tcPr/>
          <w:p>
            <w:pPr>
              <w:pStyle w:val="BlockText"/>
            </w:pPr>
            <w:r>
              <w:t xml:space="preserve">30% (High Instability)</w:t>
            </w:r>
          </w:p>
        </w:tc>
        <w:tc>
          <w:tcPr/>
          <w:p>
            <w:pPr>
              <w:pStyle w:val="Compact"/>
            </w:pPr>
            <w:r>
              <w:t xml:space="preserve">15-30%</w:t>
            </w:r>
          </w:p>
        </w:tc>
        <w:tc>
          <w:tcPr/>
          <w:p>
            <w:pPr>
              <w:pStyle w:val="Compact"/>
            </w:pPr>
            <w:r>
              <w:t xml:space="preserve">&lt;15% (High Stability)</w:t>
            </w:r>
          </w:p>
        </w:tc>
        <w:tc>
          <w:tcPr/>
          <w:p>
            <w:pPr>
              <w:pStyle w:val="Compact"/>
            </w:pPr>
            <w:r>
              <w:t xml:space="preserve">(</w:t>
            </w:r>
            <w:hyperlink w:anchor="ref-nsi2025">
              <w:r>
                <w:rPr>
                  <w:rStyle w:val="Hyperlink"/>
                </w:rPr>
                <w:t xml:space="preserve">73</w:t>
              </w:r>
            </w:hyperlink>
            <w:r>
              <w:t xml:space="preserve">)</w:t>
            </w:r>
          </w:p>
        </w:tc>
      </w:tr>
      <w:tr>
        <w:tc>
          <w:tcPr/>
          <w:p>
            <w:pPr>
              <w:pStyle w:val="Compact"/>
            </w:pPr>
            <w:r>
              <w:t xml:space="preserve">Leadership</w:t>
            </w:r>
            <w:r>
              <w:t xml:space="preserve"> </w:t>
            </w:r>
            <w:r>
              <w:t xml:space="preserve">Stability (CIO)</w:t>
            </w:r>
          </w:p>
        </w:tc>
        <w:tc>
          <w:tcPr/>
          <w:p>
            <w:pPr>
              <w:pStyle w:val="Compact"/>
            </w:pPr>
            <w:r>
              <w:t xml:space="preserve">Tenure &lt; 3 years</w:t>
            </w:r>
          </w:p>
        </w:tc>
        <w:tc>
          <w:tcPr/>
          <w:p>
            <w:pPr>
              <w:pStyle w:val="Compact"/>
            </w:pPr>
            <w:r>
              <w:t xml:space="preserve">Tenure 3-5 years</w:t>
            </w:r>
          </w:p>
        </w:tc>
        <w:tc>
          <w:tcPr/>
          <w:p>
            <w:pPr>
              <w:pStyle w:val="Compact"/>
            </w:pPr>
            <w:r>
              <w:t xml:space="preserve">Tenure &gt; 5 years</w:t>
            </w:r>
          </w:p>
        </w:tc>
        <w:tc>
          <w:tcPr/>
          <w:p>
            <w:pPr>
              <w:pStyle w:val="Compact"/>
            </w:pPr>
            <w:r>
              <w:t xml:space="preserve">(</w:t>
            </w:r>
            <w:hyperlink w:anchor="ref-wittkieffer2024">
              <w:r>
                <w:rPr>
                  <w:rStyle w:val="Hyperlink"/>
                </w:rPr>
                <w:t xml:space="preserve">4</w:t>
              </w:r>
            </w:hyperlink>
            <w:r>
              <w:t xml:space="preserve">)</w:t>
            </w:r>
          </w:p>
        </w:tc>
      </w:tr>
      <w:tr>
        <w:tc>
          <w:tcPr/>
          <w:p>
            <w:pPr>
              <w:pStyle w:val="Compact"/>
            </w:pPr>
            <w:r>
              <w:t xml:space="preserve">Knowledge</w:t>
            </w:r>
            <w:r>
              <w:t xml:space="preserve"> </w:t>
            </w:r>
            <w:r>
              <w:t xml:space="preserve">concentration</w:t>
            </w:r>
          </w:p>
        </w:tc>
        <w:tc>
          <w:tcPr/>
          <w:p>
            <w:pPr>
              <w:pStyle w:val="Compact"/>
            </w:pPr>
            <w:r>
              <w:t xml:space="preserve">Critical expertise held by ≤3 individuals</w:t>
            </w:r>
          </w:p>
        </w:tc>
        <w:tc>
          <w:tcPr/>
          <w:p>
            <w:pPr>
              <w:pStyle w:val="Compact"/>
            </w:pPr>
            <w:r>
              <w:t xml:space="preserve">Partial documentation; some cross-training</w:t>
            </w:r>
          </w:p>
        </w:tc>
        <w:tc>
          <w:tcPr/>
          <w:p>
            <w:pPr>
              <w:pStyle w:val="Compact"/>
            </w:pPr>
            <w:r>
              <w:t xml:space="preserve">Distributed expertise; documented processes</w:t>
            </w:r>
          </w:p>
        </w:tc>
        <w:tc>
          <w:tcPr/>
          <w:p>
            <w:pPr>
              <w:pStyle w:val="Compac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pPr>
            <w:r>
              <w:t xml:space="preserve">Time-to-productivity</w:t>
            </w:r>
          </w:p>
        </w:tc>
        <w:tc>
          <w:tcPr/>
          <w:p>
            <w:pPr>
              <w:pStyle w:val="BlockText"/>
            </w:pPr>
            <w:r>
              <w:t xml:space="preserve">18 months (specialized roles)</w:t>
            </w:r>
          </w:p>
        </w:tc>
        <w:tc>
          <w:tcPr/>
          <w:p>
            <w:pPr>
              <w:pStyle w:val="Compact"/>
            </w:pPr>
            <w:r>
              <w:t xml:space="preserve">6-18 months</w:t>
            </w:r>
          </w:p>
        </w:tc>
        <w:tc>
          <w:tcPr/>
          <w:p>
            <w:pPr>
              <w:pStyle w:val="Compact"/>
            </w:pPr>
            <w:r>
              <w:t xml:space="preserve">&lt;6 months with structured onboarding</w:t>
            </w:r>
          </w:p>
        </w:tc>
        <w:tc>
          <w:tcPr/>
          <w:p>
            <w:pPr>
              <w:pStyle w:val="Compac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pPr>
            <w:r>
              <w:t xml:space="preserve">Tacit knowledge</w:t>
            </w:r>
            <w:r>
              <w:t xml:space="preserve"> </w:t>
            </w:r>
            <w:r>
              <w:t xml:space="preserve">capture</w:t>
            </w:r>
          </w:p>
        </w:tc>
        <w:tc>
          <w:tcPr/>
          <w:p>
            <w:pPr>
              <w:pStyle w:val="Compact"/>
            </w:pPr>
            <w:r>
              <w:t xml:space="preserve">Person-dependent; undocumented tribal</w:t>
            </w:r>
            <w:r>
              <w:t xml:space="preserve"> </w:t>
            </w:r>
            <w:r>
              <w:t xml:space="preserve">knowledge</w:t>
            </w:r>
          </w:p>
        </w:tc>
        <w:tc>
          <w:tcPr/>
          <w:p>
            <w:pPr>
              <w:pStyle w:val="Compact"/>
            </w:pPr>
            <w:r>
              <w:t xml:space="preserve">Partial documentation exists</w:t>
            </w:r>
          </w:p>
        </w:tc>
        <w:tc>
          <w:tcPr/>
          <w:p>
            <w:pPr>
              <w:pStyle w:val="Compact"/>
            </w:pPr>
            <w:r>
              <w:t xml:space="preserve">Expertise embedded in systems/AI</w:t>
            </w:r>
          </w:p>
        </w:tc>
        <w:tc>
          <w:tcPr/>
          <w:p>
            <w:pPr>
              <w:pStyle w:val="Compac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4945"/>
        <w:tblLayout w:type="fixed"/>
        <w:tblLook w:firstRow="1" w:lastRow="0" w:firstColumn="0" w:lastColumn="0" w:noHBand="0" w:noVBand="0" w:val="0020"/>
      </w:tblPr>
      <w:tblGrid>
        <w:gridCol w:w="667"/>
        <w:gridCol w:w="2059"/>
        <w:gridCol w:w="2059"/>
        <w:gridCol w:w="2059"/>
        <w:gridCol w:w="986"/>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Data access</w:t>
            </w:r>
          </w:p>
        </w:tc>
        <w:tc>
          <w:tcPr/>
          <w:p>
            <w:pPr>
              <w:pStyle w:val="Compact"/>
            </w:pPr>
            <w:r>
              <w:t xml:space="preserve">SQL/technical expertise required for all queries</w:t>
            </w:r>
          </w:p>
        </w:tc>
        <w:tc>
          <w:tcPr/>
          <w:p>
            <w:pPr>
              <w:pStyle w:val="Compact"/>
            </w:pPr>
            <w:r>
              <w:t xml:space="preserve">IT queue for complex queries; basic self-service</w:t>
            </w:r>
          </w:p>
        </w:tc>
        <w:tc>
          <w:tcPr/>
          <w:p>
            <w:pPr>
              <w:pStyle w:val="Compact"/>
            </w:pPr>
            <w:r>
              <w:t xml:space="preserve">Natural language or visual query interfaces</w:t>
            </w:r>
          </w:p>
        </w:tc>
        <w:tc>
          <w:tcPr/>
          <w:p>
            <w:pPr>
              <w:pStyle w:val="Compac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pPr>
            <w:r>
              <w:t xml:space="preserve">Inter-operability</w:t>
            </w:r>
          </w:p>
        </w:tc>
        <w:tc>
          <w:tcPr/>
          <w:p>
            <w:pPr>
              <w:pStyle w:val="Compact"/>
            </w:pPr>
            <w:r>
              <w:t xml:space="preserve">Fragmented systems; manual reconciliation required</w:t>
            </w:r>
          </w:p>
        </w:tc>
        <w:tc>
          <w:tcPr/>
          <w:p>
            <w:pPr>
              <w:pStyle w:val="Compact"/>
            </w:pPr>
            <w:r>
              <w:t xml:space="preserve">Partial integration; some automated feeds</w:t>
            </w:r>
          </w:p>
        </w:tc>
        <w:tc>
          <w:tcPr/>
          <w:p>
            <w:pPr>
              <w:pStyle w:val="Compact"/>
            </w:pPr>
            <w:r>
              <w:t xml:space="preserve">Unified data platform; real-time integration</w:t>
            </w:r>
          </w:p>
        </w:tc>
        <w:tc>
          <w:tcPr/>
          <w:p>
            <w:pPr>
              <w:pStyle w:val="Compac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pPr>
            <w:r>
              <w:t xml:space="preserve">Skills gap impact</w:t>
            </w:r>
          </w:p>
        </w:tc>
        <w:tc>
          <w:tcPr/>
          <w:p>
            <w:pPr>
              <w:pStyle w:val="Compact"/>
            </w:pPr>
            <w:r>
              <w:t xml:space="preserve">Critical shortage preventing data utilization</w:t>
            </w:r>
          </w:p>
        </w:tc>
        <w:tc>
          <w:tcPr/>
          <w:p>
            <w:pPr>
              <w:pStyle w:val="Compact"/>
            </w:pPr>
            <w:r>
              <w:t xml:space="preserve">Acknowledged deficit with mitigation plans</w:t>
            </w:r>
          </w:p>
        </w:tc>
        <w:tc>
          <w:tcPr/>
          <w:p>
            <w:pPr>
              <w:pStyle w:val="Compact"/>
            </w:pPr>
            <w:r>
              <w:t xml:space="preserve">Sufficient analysts across departments</w:t>
            </w:r>
          </w:p>
        </w:tc>
        <w:tc>
          <w:tcPr/>
          <w:p>
            <w:pPr>
              <w:pStyle w:val="Compac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rPr>
          <w:b/>
          <w:bCs/>
        </w:rPr>
        <w:t xml:space="preserve">Multi-Pillar Convergence Assessment:</w:t>
      </w:r>
    </w:p>
    <w:tbl>
      <w:tblPr>
        <w:tblStyle w:val="Table"/>
        <w:tblW w:type="pct" w:w="4974"/>
        <w:tblLayout w:type="fixed"/>
        <w:tblLook w:firstRow="1" w:lastRow="0" w:firstColumn="0" w:lastColumn="0" w:noHBand="0" w:noVBand="0" w:val="0020"/>
      </w:tblPr>
      <w:tblGrid>
        <w:gridCol w:w="1102"/>
        <w:gridCol w:w="2898"/>
        <w:gridCol w:w="3878"/>
      </w:tblGrid>
      <w:tr>
        <w:trPr>
          <w:tblHeader w:val="on"/>
        </w:trPr>
        <w:tc>
          <w:tcPr/>
          <w:p>
            <w:pPr>
              <w:pStyle w:val="Compact"/>
            </w:pPr>
            <w:r>
              <w:t xml:space="preserve">Organizational Profile</w:t>
            </w:r>
          </w:p>
        </w:tc>
        <w:tc>
          <w:tcPr/>
          <w:p>
            <w:pPr>
              <w:pStyle w:val="Compact"/>
            </w:pPr>
            <w:r>
              <w:t xml:space="preserve">Framework Assessment</w:t>
            </w:r>
          </w:p>
        </w:tc>
        <w:tc>
          <w:tcPr/>
          <w:p>
            <w:pPr>
              <w:pStyle w:val="Compact"/>
            </w:pPr>
            <w:r>
              <w:t xml:space="preserve">Implications for Analysis</w:t>
            </w:r>
          </w:p>
        </w:tc>
      </w:tr>
      <w:tr>
        <w:tc>
          <w:tcPr/>
          <w:p>
            <w:pPr>
              <w:pStyle w:val="Compact"/>
            </w:pPr>
            <w:r>
              <w:t xml:space="preserve">All pillars Low Strength</w:t>
            </w:r>
          </w:p>
        </w:tc>
        <w:tc>
          <w:tcPr/>
          <w:p>
            <w:pPr>
              <w:pStyle w:val="Compact"/>
            </w:pPr>
            <w:r>
              <w:t xml:space="preserve">Self-reinforcing degradation cycle</w:t>
            </w:r>
          </w:p>
        </w:tc>
        <w:tc>
          <w:tcPr/>
          <w:p>
            <w:pPr>
              <w:pStyle w:val="Compact"/>
            </w:pPr>
            <w:r>
              <w:t xml:space="preserve">All three dimensions interact; comprehensive organizational assessment warranted</w:t>
            </w:r>
          </w:p>
        </w:tc>
      </w:tr>
      <w:tr>
        <w:tc>
          <w:tcPr/>
          <w:p>
            <w:pPr>
              <w:pStyle w:val="Compact"/>
            </w:pPr>
            <w:r>
              <w:t xml:space="preserve">1-2 pillars Low Strength</w:t>
            </w:r>
          </w:p>
        </w:tc>
        <w:tc>
          <w:tcPr/>
          <w:p>
            <w:pPr>
              <w:pStyle w:val="Compact"/>
            </w:pPr>
            <w:r>
              <w:t xml:space="preserve">Compounding effects present</w:t>
            </w:r>
          </w:p>
        </w:tc>
        <w:tc>
          <w:tcPr/>
          <w:p>
            <w:pPr>
              <w:pStyle w:val="Compact"/>
            </w:pPr>
            <w:r>
              <w:t xml:space="preserve">Framework reveals interconnections requiring multi-dimensional analysis</w:t>
            </w:r>
          </w:p>
        </w:tc>
      </w:tr>
      <w:tr>
        <w:tc>
          <w:tcPr/>
          <w:p>
            <w:pPr>
              <w:pStyle w:val="Compact"/>
            </w:pPr>
            <w:r>
              <w:t xml:space="preserve">0 pillars Low Strength</w:t>
            </w:r>
          </w:p>
        </w:tc>
        <w:tc>
          <w:tcPr/>
          <w:p>
            <w:pPr>
              <w:pStyle w:val="Compact"/>
            </w:pPr>
            <w:r>
              <w:t xml:space="preserve">Continuous improvement stance</w:t>
            </w:r>
          </w:p>
        </w:tc>
        <w:tc>
          <w:tcPr/>
          <w:p>
            <w:pPr>
              <w:pStyle w:val="Compac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7"/>
    <w:bookmarkStart w:id="98"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33"/>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33"/>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33"/>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33"/>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8"/>
    <w:bookmarkStart w:id="99"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pairs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9"/>
    <w:bookmarkEnd w:id="100"/>
    <w:bookmarkEnd w:id="101"/>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2"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2"/>
    <w:bookmarkStart w:id="103"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34"/>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34"/>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34"/>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34"/>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03"/>
    <w:bookmarkStart w:id="104"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2"/>
    <w:bookmarkStart w:id="113" w:name="multimedia-appendix"/>
    <w:p>
      <w:pPr>
        <w:pStyle w:val="Heading1"/>
      </w:pPr>
      <w:r>
        <w:rPr>
          <w:rStyle w:val="SectionNumber"/>
        </w:rPr>
        <w:t xml:space="preserve">14</w:t>
      </w:r>
      <w:r>
        <w:tab/>
      </w:r>
      <w:r>
        <w:t xml:space="preserve">Multimedia Appendix</w:t>
      </w:r>
    </w:p>
    <w:p>
      <w:pPr>
        <w:pStyle w:val="FirstParagraph"/>
      </w:pPr>
      <w:r>
        <w:rPr>
          <w:b/>
          <w:bCs/>
        </w:rPr>
        <w:t xml:space="preserve">Multimedia Appendix 1:</w:t>
      </w:r>
      <w:r>
        <w:t xml:space="preserve"> </w:t>
      </w:r>
      <w:r>
        <w:t xml:space="preserve">HIMSS Analytics Maturity Assessment Model (AMAM) Stages and Healthcare NL2SQL Query Examples (see</w:t>
      </w:r>
      <w:r>
        <w:t xml:space="preserve"> </w:t>
      </w:r>
      <w:r>
        <w:rPr>
          <w:rStyle w:val="VerbatimChar"/>
        </w:rPr>
        <w:t xml:space="preserve">multimedia_appendix.pdf</w:t>
      </w:r>
      <w:r>
        <w:t xml:space="preserve">).</w:t>
      </w:r>
    </w:p>
    <w:bookmarkEnd w:id="113"/>
    <w:bookmarkStart w:id="386" w:name="references"/>
    <w:p>
      <w:pPr>
        <w:pStyle w:val="Heading1"/>
      </w:pPr>
      <w:r>
        <w:rPr>
          <w:rStyle w:val="SectionNumber"/>
        </w:rPr>
        <w:t xml:space="preserve">15</w:t>
      </w:r>
      <w:r>
        <w:tab/>
      </w:r>
      <w:r>
        <w:t xml:space="preserve">References</w:t>
      </w:r>
    </w:p>
    <w:bookmarkStart w:id="385" w:name="refs"/>
    <w:bookmarkStart w:id="115"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4">
        <w:r>
          <w:rPr>
            <w:rStyle w:val="Hyperlink"/>
          </w:rPr>
          <w:t xml:space="preserve">https://www.ahima.org/news-publications/press-room-press-releases/2023-press-releases/health-information-workforce-shortages-persist-as-ai-shows-promise-ahima-survey-reveals/</w:t>
        </w:r>
      </w:hyperlink>
    </w:p>
    <w:bookmarkEnd w:id="115"/>
    <w:bookmarkStart w:id="117"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6">
        <w:r>
          <w:rPr>
            <w:rStyle w:val="Hyperlink"/>
          </w:rPr>
          <w:t xml:space="preserve">https://www.himss.org/maturity-models/amam/</w:t>
        </w:r>
      </w:hyperlink>
    </w:p>
    <w:bookmarkEnd w:id="117"/>
    <w:bookmarkStart w:id="119"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8">
        <w:r>
          <w:rPr>
            <w:rStyle w:val="Hyperlink"/>
          </w:rPr>
          <w:t xml:space="preserve">https://www.healthcareitnews.com/news/asia/himss24-apac-adoption-model-analytics-maturity-gets-facelift</w:t>
        </w:r>
      </w:hyperlink>
    </w:p>
    <w:bookmarkEnd w:id="119"/>
    <w:bookmarkStart w:id="121"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0">
        <w:r>
          <w:rPr>
            <w:rStyle w:val="Hyperlink"/>
          </w:rPr>
          <w:t xml:space="preserve">https://api.wittkieffer.com/wp-content/uploads/2012/10/cio-insights-the-state-of-healthcare-it-leadership-wittkieffer-october-2024.pdf</w:t>
        </w:r>
      </w:hyperlink>
    </w:p>
    <w:bookmarkEnd w:id="121"/>
    <w:bookmarkStart w:id="123"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2">
        <w:r>
          <w:rPr>
            <w:rStyle w:val="Hyperlink"/>
          </w:rPr>
          <w:t xml:space="preserve">https://www.himss.org/resources/the-future-of-workforce/</w:t>
        </w:r>
      </w:hyperlink>
    </w:p>
    <w:bookmarkEnd w:id="123"/>
    <w:bookmarkStart w:id="125"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4">
        <w:r>
          <w:rPr>
            <w:rStyle w:val="Hyperlink"/>
          </w:rPr>
          <w:t xml:space="preserve">https://academic.oup.com/jpubhealth</w:t>
        </w:r>
      </w:hyperlink>
    </w:p>
    <w:bookmarkEnd w:id="125"/>
    <w:bookmarkStart w:id="127"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6">
        <w:r>
          <w:rPr>
            <w:rStyle w:val="Hyperlink"/>
          </w:rPr>
          <w:t xml:space="preserve">https://dl.acm.org/doi/10.1145/1017114.1017118</w:t>
        </w:r>
      </w:hyperlink>
    </w:p>
    <w:bookmarkEnd w:id="127"/>
    <w:bookmarkStart w:id="129"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8">
        <w:r>
          <w:rPr>
            <w:rStyle w:val="Hyperlink"/>
          </w:rPr>
          <w:t xml:space="preserve">https://www.nyulawreview.org/issues/volume-94-number-4/data-standardization/</w:t>
        </w:r>
      </w:hyperlink>
    </w:p>
    <w:bookmarkEnd w:id="129"/>
    <w:bookmarkStart w:id="130"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0"/>
    <w:bookmarkStart w:id="132"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1">
        <w:r>
          <w:rPr>
            <w:rStyle w:val="Hyperlink"/>
          </w:rPr>
          <w:t xml:space="preserve">https://resources.anthropic.com/code-modernization-playbook</w:t>
        </w:r>
      </w:hyperlink>
    </w:p>
    <w:bookmarkEnd w:id="132"/>
    <w:bookmarkStart w:id="134"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3">
        <w:r>
          <w:rPr>
            <w:rStyle w:val="Hyperlink"/>
          </w:rPr>
          <w:t xml:space="preserve">https://dl.acm.org/doi/abs/10.1145/320251.320253</w:t>
        </w:r>
      </w:hyperlink>
    </w:p>
    <w:bookmarkEnd w:id="134"/>
    <w:bookmarkStart w:id="136"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5">
        <w:r>
          <w:rPr>
            <w:rStyle w:val="Hyperlink"/>
          </w:rPr>
          <w:t xml:space="preserve">https://www.allmultidisciplinaryjournal.com/uploads/archives/20250306182550_MGE-2025-2-018.1.pdf</w:t>
        </w:r>
      </w:hyperlink>
    </w:p>
    <w:bookmarkEnd w:id="136"/>
    <w:bookmarkStart w:id="138"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7">
        <w:r>
          <w:rPr>
            <w:rStyle w:val="Hyperlink"/>
          </w:rPr>
          <w:t xml:space="preserve">https://papers.ssrn.com/sol3/papers.cfm?abstract_id=5268176</w:t>
        </w:r>
      </w:hyperlink>
    </w:p>
    <w:bookmarkEnd w:id="138"/>
    <w:bookmarkStart w:id="140"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9">
        <w:r>
          <w:rPr>
            <w:rStyle w:val="Hyperlink"/>
          </w:rPr>
          <w:t xml:space="preserve">https://www.ingentaconnect.com/content/hsp/mih/2024/00000008/00000004/art00006</w:t>
        </w:r>
      </w:hyperlink>
    </w:p>
    <w:bookmarkEnd w:id="140"/>
    <w:bookmarkStart w:id="142"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1">
        <w:r>
          <w:rPr>
            <w:rStyle w:val="Hyperlink"/>
          </w:rPr>
          <w:t xml:space="preserve">https://doi.org/10.25163/business.1110345</w:t>
        </w:r>
      </w:hyperlink>
    </w:p>
    <w:bookmarkEnd w:id="142"/>
    <w:bookmarkStart w:id="144"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3">
        <w:r>
          <w:rPr>
            <w:rStyle w:val="Hyperlink"/>
          </w:rPr>
          <w:t xml:space="preserve">https://journalofbigdata.springeropen.com/articles/10.1186/s40537-019-0170-y</w:t>
        </w:r>
      </w:hyperlink>
    </w:p>
    <w:bookmarkEnd w:id="144"/>
    <w:bookmarkStart w:id="146"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5">
        <w:r>
          <w:rPr>
            <w:rStyle w:val="Hyperlink"/>
          </w:rPr>
          <w:t xml:space="preserve">https://www.tandfonline.com/doi/full/10.1080/20479700.2018.1531606</w:t>
        </w:r>
      </w:hyperlink>
    </w:p>
    <w:bookmarkEnd w:id="146"/>
    <w:bookmarkStart w:id="148"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7">
        <w:r>
          <w:rPr>
            <w:rStyle w:val="Hyperlink"/>
          </w:rPr>
          <w:t xml:space="preserve">https://www.tdx.cat/bitstream/handle/10803/695722/TGJBR1de1.pdf?sequence=1</w:t>
        </w:r>
      </w:hyperlink>
    </w:p>
    <w:bookmarkEnd w:id="148"/>
    <w:bookmarkStart w:id="150"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9">
        <w:r>
          <w:rPr>
            <w:rStyle w:val="Hyperlink"/>
          </w:rPr>
          <w:t xml:space="preserve">https://link.springer.com/content/pdf/10.1007/s10462-022-10246-w.pdf</w:t>
        </w:r>
      </w:hyperlink>
    </w:p>
    <w:bookmarkEnd w:id="150"/>
    <w:bookmarkStart w:id="152"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1">
        <w:r>
          <w:rPr>
            <w:rStyle w:val="Hyperlink"/>
          </w:rPr>
          <w:t xml:space="preserve">https://arxiv.org/abs/2403.09226</w:t>
        </w:r>
      </w:hyperlink>
    </w:p>
    <w:bookmarkEnd w:id="152"/>
    <w:bookmarkStart w:id="154"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3">
        <w:r>
          <w:rPr>
            <w:rStyle w:val="Hyperlink"/>
          </w:rPr>
          <w:t xml:space="preserve">https://dspace.flinders.edu.au/jspui/bitstream/2328/3326/4/AACODS_Checklist.pdf</w:t>
        </w:r>
      </w:hyperlink>
    </w:p>
    <w:bookmarkEnd w:id="154"/>
    <w:bookmarkStart w:id="156"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5">
        <w:r>
          <w:rPr>
            <w:rStyle w:val="Hyperlink"/>
          </w:rPr>
          <w:t xml:space="preserve">https://legacy.himss.org/news/new-analytics-maturity-adoption-model-pushes-digital-transformation-and-data-driven-decisions</w:t>
        </w:r>
      </w:hyperlink>
    </w:p>
    <w:bookmarkEnd w:id="156"/>
    <w:bookmarkStart w:id="158"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7">
        <w:r>
          <w:rPr>
            <w:rStyle w:val="Hyperlink"/>
          </w:rPr>
          <w:t xml:space="preserve">https://www.healthcatalyst.com/learn/insights/healthcare-analytics-adoption-model-roadmap-analytic-maturity</w:t>
        </w:r>
      </w:hyperlink>
    </w:p>
    <w:bookmarkEnd w:id="158"/>
    <w:bookmarkStart w:id="160"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9">
        <w:r>
          <w:rPr>
            <w:rStyle w:val="Hyperlink"/>
          </w:rPr>
          <w:t xml:space="preserve">https://ia.berkshirehealthcare.nhs.uk/citizen-developer-programme</w:t>
        </w:r>
      </w:hyperlink>
    </w:p>
    <w:bookmarkEnd w:id="160"/>
    <w:bookmarkStart w:id="162"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1">
        <w:r>
          <w:rPr>
            <w:rStyle w:val="Hyperlink"/>
          </w:rPr>
          <w:t xml:space="preserve">https://tei.forrester.com/go/microsoft/powerappstei/?lang=en-us</w:t>
        </w:r>
      </w:hyperlink>
    </w:p>
    <w:bookmarkEnd w:id="162"/>
    <w:bookmarkStart w:id="164"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3">
        <w:r>
          <w:rPr>
            <w:rStyle w:val="Hyperlink"/>
          </w:rPr>
          <w:t xml:space="preserve">https://www.oracle.com/human-capital-management/cost-employee-turnover-healthcare/</w:t>
        </w:r>
      </w:hyperlink>
    </w:p>
    <w:bookmarkEnd w:id="164"/>
    <w:bookmarkStart w:id="166"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5">
        <w:r>
          <w:rPr>
            <w:rStyle w:val="Hyperlink"/>
          </w:rPr>
          <w:t xml:space="preserve">https://www.precedenceresearch.com/healthcare-analytics-market</w:t>
        </w:r>
      </w:hyperlink>
    </w:p>
    <w:bookmarkEnd w:id="166"/>
    <w:bookmarkStart w:id="168"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7">
        <w:r>
          <w:rPr>
            <w:rStyle w:val="Hyperlink"/>
          </w:rPr>
          <w:t xml:space="preserve">https://newsroom.ibm.com/2022-01-21-Francisco-Partners-to-Acquire-IBMs-Healthcare-Data-and-Analytics-Assets</w:t>
        </w:r>
      </w:hyperlink>
    </w:p>
    <w:bookmarkEnd w:id="168"/>
    <w:bookmarkStart w:id="170"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9">
        <w:r>
          <w:rPr>
            <w:rStyle w:val="Hyperlink"/>
          </w:rPr>
          <w:t xml:space="preserve">https://www.cnbc.com/2021/01/04/haven-the-amazon-berkshire-jpmorgan-venture-to-disrupt-healthcare-is-disbanding-after-3-years.html</w:t>
        </w:r>
      </w:hyperlink>
    </w:p>
    <w:bookmarkEnd w:id="170"/>
    <w:bookmarkStart w:id="172"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1">
        <w:r>
          <w:rPr>
            <w:rStyle w:val="Hyperlink"/>
          </w:rPr>
          <w:t xml:space="preserve">https://doi.org/10.1201/9781003188162</w:t>
        </w:r>
      </w:hyperlink>
    </w:p>
    <w:bookmarkEnd w:id="172"/>
    <w:bookmarkStart w:id="174"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73">
        <w:r>
          <w:rPr>
            <w:rStyle w:val="Hyperlink"/>
          </w:rPr>
          <w:t xml:space="preserve">https://openurl.ebsco.com/EPDB%3Agcd%3A3%3A34056963/detailv2?sid=ebsco%3Aplink%3Ascholar&amp;id=ebsco%3Agcd%3A121526814</w:t>
        </w:r>
      </w:hyperlink>
    </w:p>
    <w:bookmarkEnd w:id="174"/>
    <w:bookmarkStart w:id="176" w:name="ref-rowley2007"/>
    <w:p>
      <w:pPr>
        <w:pStyle w:val="Bibliography"/>
      </w:pPr>
      <w:r>
        <w:t xml:space="preserve">32.</w:t>
      </w:r>
      <w:r>
        <w:t xml:space="preserve"> </w:t>
      </w:r>
      <w:r>
        <w:t xml:space="preserve">	</w:t>
      </w:r>
      <w:r>
        <w:t xml:space="preserve">Rowley J.</w:t>
      </w:r>
      <w:r>
        <w:t xml:space="preserve"> </w:t>
      </w:r>
      <w:hyperlink r:id="rId175">
        <w:r>
          <w:rPr>
            <w:rStyle w:val="Hyperlink"/>
          </w:rPr>
          <w:t xml:space="preserve">The wisdom hierarchy: representations of the DIKW hierarchy</w:t>
        </w:r>
      </w:hyperlink>
      <w:r>
        <w:t xml:space="preserve">. Journal of Information Science. 2007;33(2):163–80.</w:t>
      </w:r>
      <w:r>
        <w:t xml:space="preserve"> </w:t>
      </w:r>
    </w:p>
    <w:bookmarkEnd w:id="176"/>
    <w:bookmarkStart w:id="178"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7">
        <w:r>
          <w:rPr>
            <w:rStyle w:val="Hyperlink"/>
          </w:rPr>
          <w:t xml:space="preserve">https://onlinelibrary.wiley.com/doi/abs/10.1057/palgrave.emr.1500057</w:t>
        </w:r>
      </w:hyperlink>
    </w:p>
    <w:bookmarkEnd w:id="178"/>
    <w:bookmarkStart w:id="180"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9">
        <w:r>
          <w:rPr>
            <w:rStyle w:val="Hyperlink"/>
          </w:rPr>
          <w:t xml:space="preserve">https://doi.org/10.1108/JKM-08-2016-0338</w:t>
        </w:r>
      </w:hyperlink>
    </w:p>
    <w:bookmarkEnd w:id="180"/>
    <w:bookmarkStart w:id="182"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1">
        <w:r>
          <w:rPr>
            <w:rStyle w:val="Hyperlink"/>
          </w:rPr>
          <w:t xml:space="preserve">https://www.frontiersin.org/articles/10.3389/fpsyg.2019.02730</w:t>
        </w:r>
      </w:hyperlink>
    </w:p>
    <w:bookmarkEnd w:id="182"/>
    <w:bookmarkStart w:id="184"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3">
        <w:r>
          <w:rPr>
            <w:rStyle w:val="Hyperlink"/>
          </w:rPr>
          <w:t xml:space="preserve">https://www.emerald.com/insight/content/doi/10.1108/13673270610650067/full/html</w:t>
        </w:r>
      </w:hyperlink>
    </w:p>
    <w:bookmarkEnd w:id="184"/>
    <w:bookmarkStart w:id="186"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5">
        <w:r>
          <w:rPr>
            <w:rStyle w:val="Hyperlink"/>
          </w:rPr>
          <w:t xml:space="preserve">https://doi.org/10.1016/j.ijinfomgt.2003.12.012</w:t>
        </w:r>
      </w:hyperlink>
    </w:p>
    <w:bookmarkEnd w:id="186"/>
    <w:bookmarkStart w:id="188"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7">
        <w:r>
          <w:rPr>
            <w:rStyle w:val="Hyperlink"/>
          </w:rPr>
          <w:t xml:space="preserve">https://www.emerald.com/insight/content/doi/10.1108/JKM-03-2024-0262/full/html</w:t>
        </w:r>
      </w:hyperlink>
    </w:p>
    <w:bookmarkEnd w:id="188"/>
    <w:bookmarkStart w:id="190"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9">
        <w:r>
          <w:rPr>
            <w:rStyle w:val="Hyperlink"/>
          </w:rPr>
          <w:t xml:space="preserve">https://www.sciencedirect.com/science/article/abs/pii/S0040162516000500</w:t>
        </w:r>
      </w:hyperlink>
    </w:p>
    <w:bookmarkEnd w:id="190"/>
    <w:bookmarkStart w:id="192"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1">
        <w:r>
          <w:rPr>
            <w:rStyle w:val="Hyperlink"/>
          </w:rPr>
          <w:t xml:space="preserve">https://www.sciencedirect.com/science/article/abs/pii/S0148296316304891</w:t>
        </w:r>
      </w:hyperlink>
    </w:p>
    <w:bookmarkEnd w:id="192"/>
    <w:bookmarkStart w:id="193"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8">
        <w:r>
          <w:rPr>
            <w:rStyle w:val="Hyperlink"/>
          </w:rPr>
          <w:t xml:space="preserve">https://www.healthcareitnews.com/news/asia/himss24-apac-adoption-model-analytics-maturity-gets-facelift</w:t>
        </w:r>
      </w:hyperlink>
    </w:p>
    <w:bookmarkEnd w:id="193"/>
    <w:bookmarkStart w:id="195"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4">
        <w:r>
          <w:rPr>
            <w:rStyle w:val="Hyperlink"/>
          </w:rPr>
          <w:t xml:space="preserve">https://www.tgh.org/news/tgh-press-releases/2025/june/tampa-general-hospital-awarded-highest-designation-analytics-himss</w:t>
        </w:r>
      </w:hyperlink>
    </w:p>
    <w:bookmarkEnd w:id="195"/>
    <w:bookmarkStart w:id="197"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6">
        <w:r>
          <w:rPr>
            <w:rStyle w:val="Hyperlink"/>
          </w:rPr>
          <w:t xml:space="preserve">https://www.prnewswire.com/news-releases/taiwans-first-hospital-to-achieve-amam-stage-7-certification-302390824.html</w:t>
        </w:r>
      </w:hyperlink>
    </w:p>
    <w:bookmarkEnd w:id="197"/>
    <w:bookmarkStart w:id="199"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8">
        <w:r>
          <w:rPr>
            <w:rStyle w:val="Hyperlink"/>
          </w:rPr>
          <w:t xml:space="preserve">https://medicalbuyer.co.in/2-medical-groups-in-saudi-arabia-achieve-stage-7-digital-maturity/</w:t>
        </w:r>
      </w:hyperlink>
    </w:p>
    <w:bookmarkEnd w:id="199"/>
    <w:bookmarkStart w:id="201"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0">
        <w:r>
          <w:rPr>
            <w:rStyle w:val="Hyperlink"/>
          </w:rPr>
          <w:t xml:space="preserve">https://www.jmir.org/2024/1/e56316</w:t>
        </w:r>
      </w:hyperlink>
    </w:p>
    <w:bookmarkEnd w:id="201"/>
    <w:bookmarkStart w:id="203"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2">
        <w:r>
          <w:rPr>
            <w:rStyle w:val="Hyperlink"/>
          </w:rPr>
          <w:t xml:space="preserve">https://onlinelibrary.wiley.com/doi/abs/10.1111/1467-8551.12332</w:t>
        </w:r>
      </w:hyperlink>
    </w:p>
    <w:bookmarkEnd w:id="203"/>
    <w:bookmarkStart w:id="205"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4">
        <w:r>
          <w:rPr>
            <w:rStyle w:val="Hyperlink"/>
          </w:rPr>
          <w:t xml:space="preserve">https://www.mdpi.com/2227-9032/13/1/1</w:t>
        </w:r>
      </w:hyperlink>
    </w:p>
    <w:bookmarkEnd w:id="205"/>
    <w:bookmarkStart w:id="207"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6">
        <w:r>
          <w:rPr>
            <w:rStyle w:val="Hyperlink"/>
          </w:rPr>
          <w:t xml:space="preserve">https://www.sciencedirect.com/science/article/pii/S1386505624001916</w:t>
        </w:r>
      </w:hyperlink>
    </w:p>
    <w:bookmarkEnd w:id="207"/>
    <w:bookmarkStart w:id="209"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8">
        <w:r>
          <w:rPr>
            <w:rStyle w:val="Hyperlink"/>
          </w:rPr>
          <w:t xml:space="preserve">https://scholarworks.waldenu.edu/cgi/viewcontent.cgi?article=12395&amp;context=dissertations</w:t>
        </w:r>
      </w:hyperlink>
    </w:p>
    <w:bookmarkEnd w:id="209"/>
    <w:bookmarkStart w:id="211"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0">
        <w:r>
          <w:rPr>
            <w:rStyle w:val="Hyperlink"/>
          </w:rPr>
          <w:t xml:space="preserve">https://www.nature.com/articles/s41746-019-0118-9</w:t>
        </w:r>
      </w:hyperlink>
    </w:p>
    <w:bookmarkEnd w:id="211"/>
    <w:bookmarkStart w:id="213"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2">
        <w:r>
          <w:rPr>
            <w:rStyle w:val="Hyperlink"/>
          </w:rPr>
          <w:t xml:space="preserve">https://www.sciencedirect.com/science/article/pii/S1386505623001405</w:t>
        </w:r>
      </w:hyperlink>
    </w:p>
    <w:bookmarkEnd w:id="213"/>
    <w:bookmarkStart w:id="215"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4">
        <w:r>
          <w:rPr>
            <w:rStyle w:val="Hyperlink"/>
          </w:rPr>
          <w:t xml:space="preserve">https://www.health.org.uk/publications/understanding-analytical-capability-in-health-care</w:t>
        </w:r>
      </w:hyperlink>
    </w:p>
    <w:bookmarkEnd w:id="215"/>
    <w:bookmarkStart w:id="217"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6">
        <w:r>
          <w:rPr>
            <w:rStyle w:val="Hyperlink"/>
          </w:rPr>
          <w:t xml:space="preserve">https://link.springer.com/article/10.1007/s10916-020-01665-9</w:t>
        </w:r>
      </w:hyperlink>
    </w:p>
    <w:bookmarkEnd w:id="217"/>
    <w:bookmarkStart w:id="219" w:name="ref-carvalho2019"/>
    <w:p>
      <w:pPr>
        <w:pStyle w:val="Bibliography"/>
      </w:pPr>
      <w:r>
        <w:t xml:space="preserve">54.</w:t>
      </w:r>
      <w:r>
        <w:t xml:space="preserve"> </w:t>
      </w:r>
      <w:r>
        <w:t xml:space="preserve">	</w:t>
      </w:r>
      <w:r>
        <w:t xml:space="preserve">Carvalho JV, Rocha Á, Vasconcelos J.</w:t>
      </w:r>
      <w:r>
        <w:t xml:space="preserve"> </w:t>
      </w:r>
      <w:hyperlink r:id="rId218">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9"/>
    <w:bookmarkStart w:id="221"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0">
        <w:r>
          <w:rPr>
            <w:rStyle w:val="Hyperlink"/>
          </w:rPr>
          <w:t xml:space="preserve">https://scholarworks.wmich.edu/ichita_transactions/37/</w:t>
        </w:r>
      </w:hyperlink>
    </w:p>
    <w:bookmarkEnd w:id="221"/>
    <w:bookmarkStart w:id="223"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2">
        <w:r>
          <w:rPr>
            <w:rStyle w:val="Hyperlink"/>
          </w:rPr>
          <w:t xml:space="preserve">https://onlinelibrary.wiley.com/doi/abs/10.1002/smr.2415</w:t>
        </w:r>
      </w:hyperlink>
    </w:p>
    <w:bookmarkEnd w:id="223"/>
    <w:bookmarkStart w:id="225"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4">
        <w:r>
          <w:rPr>
            <w:rStyle w:val="Hyperlink"/>
          </w:rPr>
          <w:t xml:space="preserve">https://www.sciencedirect.com/science/article/abs/pii/S0268401216305655</w:t>
        </w:r>
      </w:hyperlink>
    </w:p>
    <w:bookmarkEnd w:id="225"/>
    <w:bookmarkStart w:id="227"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6">
        <w:r>
          <w:rPr>
            <w:rStyle w:val="Hyperlink"/>
          </w:rPr>
          <w:t xml:space="preserve">https://jamanetwork.com/journals/jamanetworkopen/fullarticle/2777777</w:t>
        </w:r>
      </w:hyperlink>
    </w:p>
    <w:bookmarkEnd w:id="227"/>
    <w:bookmarkStart w:id="229"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8">
        <w:r>
          <w:rPr>
            <w:rStyle w:val="Hyperlink"/>
          </w:rPr>
          <w:t xml:space="preserve">https://academic.oup.com/jamia/article-abstract/9/6/600/1036696</w:t>
        </w:r>
      </w:hyperlink>
    </w:p>
    <w:bookmarkEnd w:id="229"/>
    <w:bookmarkStart w:id="231"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0">
        <w:r>
          <w:rPr>
            <w:rStyle w:val="Hyperlink"/>
          </w:rPr>
          <w:t xml:space="preserve">https://qualitysafety.bmj.com/content/22/3/219.short</w:t>
        </w:r>
      </w:hyperlink>
    </w:p>
    <w:bookmarkEnd w:id="231"/>
    <w:bookmarkStart w:id="233"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2">
        <w:r>
          <w:rPr>
            <w:rStyle w:val="Hyperlink"/>
          </w:rPr>
          <w:t xml:space="preserve">https://medinform.jmir.org/2020/11/e19612/</w:t>
        </w:r>
      </w:hyperlink>
    </w:p>
    <w:bookmarkEnd w:id="233"/>
    <w:bookmarkStart w:id="235"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4">
        <w:r>
          <w:rPr>
            <w:rStyle w:val="Hyperlink"/>
          </w:rPr>
          <w:t xml:space="preserve">https://www.sciencedirect.com/science/article/abs/pii/S1386505618300443</w:t>
        </w:r>
      </w:hyperlink>
    </w:p>
    <w:bookmarkEnd w:id="235"/>
    <w:bookmarkStart w:id="237"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6">
        <w:r>
          <w:rPr>
            <w:rStyle w:val="Hyperlink"/>
          </w:rPr>
          <w:t xml:space="preserve">https://link.springer.com/article/10.1186/s12911-021-01470-5</w:t>
        </w:r>
      </w:hyperlink>
    </w:p>
    <w:bookmarkEnd w:id="237"/>
    <w:bookmarkStart w:id="239"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8">
        <w:r>
          <w:rPr>
            <w:rStyle w:val="Hyperlink"/>
          </w:rPr>
          <w:t xml:space="preserve">https://academic.oup.com/database/article/doi/10.1093/database/bav121/2630096</w:t>
        </w:r>
      </w:hyperlink>
    </w:p>
    <w:bookmarkEnd w:id="239"/>
    <w:bookmarkStart w:id="241"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0">
        <w:r>
          <w:rPr>
            <w:rStyle w:val="Hyperlink"/>
          </w:rPr>
          <w:t xml:space="preserve">https://ieeexplore.ieee.org/abstract/document/8104211</w:t>
        </w:r>
      </w:hyperlink>
    </w:p>
    <w:bookmarkEnd w:id="241"/>
    <w:bookmarkStart w:id="243"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2">
        <w:r>
          <w:rPr>
            <w:rStyle w:val="Hyperlink"/>
          </w:rPr>
          <w:t xml:space="preserve">https://www.jmir.org/2022/1/e25440/</w:t>
        </w:r>
      </w:hyperlink>
    </w:p>
    <w:bookmarkEnd w:id="243"/>
    <w:bookmarkStart w:id="245"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4">
        <w:r>
          <w:rPr>
            <w:rStyle w:val="Hyperlink"/>
          </w:rPr>
          <w:t xml:space="preserve">https://link.springer.com/article/10.1186/s12913-017-2697-y</w:t>
        </w:r>
      </w:hyperlink>
    </w:p>
    <w:bookmarkEnd w:id="245"/>
    <w:bookmarkStart w:id="247"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6">
        <w:r>
          <w:rPr>
            <w:rStyle w:val="Hyperlink"/>
          </w:rPr>
          <w:t xml:space="preserve">https://ebooks.iospress.nl/volumearticle/35106</w:t>
        </w:r>
      </w:hyperlink>
    </w:p>
    <w:bookmarkEnd w:id="247"/>
    <w:bookmarkStart w:id="249"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8">
        <w:r>
          <w:rPr>
            <w:rStyle w:val="Hyperlink"/>
          </w:rPr>
          <w:t xml:space="preserve">https://pmc.ncbi.nlm.nih.gov/articles/PMC10802134/</w:t>
        </w:r>
      </w:hyperlink>
    </w:p>
    <w:bookmarkEnd w:id="249"/>
    <w:bookmarkStart w:id="251"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0">
        <w:r>
          <w:rPr>
            <w:rStyle w:val="Hyperlink"/>
          </w:rPr>
          <w:t xml:space="preserve">https://pmc.ncbi.nlm.nih.gov/articles/PMC11919231/</w:t>
        </w:r>
      </w:hyperlink>
    </w:p>
    <w:bookmarkEnd w:id="251"/>
    <w:bookmarkStart w:id="253"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2">
        <w:r>
          <w:rPr>
            <w:rStyle w:val="Hyperlink"/>
          </w:rPr>
          <w:t xml:space="preserve">https://academic.oup.com/jpart/advance-article-abstract/doi/10.1093/jopart/muaf019/8162522</w:t>
        </w:r>
      </w:hyperlink>
    </w:p>
    <w:bookmarkEnd w:id="253"/>
    <w:bookmarkStart w:id="255"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4">
        <w:r>
          <w:rPr>
            <w:rStyle w:val="Hyperlink"/>
          </w:rPr>
          <w:t xml:space="preserve">https://www.annfammed.org/content/17/1/36</w:t>
        </w:r>
      </w:hyperlink>
    </w:p>
    <w:bookmarkEnd w:id="255"/>
    <w:bookmarkStart w:id="257"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6">
        <w:r>
          <w:rPr>
            <w:rStyle w:val="Hyperlink"/>
          </w:rPr>
          <w:t xml:space="preserve">https://www.nsinursingsolutions.com/documents/library/nsi_national_health_care_retention_report.pdf</w:t>
        </w:r>
      </w:hyperlink>
    </w:p>
    <w:bookmarkEnd w:id="257"/>
    <w:bookmarkStart w:id="259"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8">
        <w:r>
          <w:rPr>
            <w:rStyle w:val="Hyperlink"/>
          </w:rPr>
          <w:t xml:space="preserve">https://human-resources-health.biomedcentral.com/articles/10.1186/1478-4491-11-35</w:t>
        </w:r>
      </w:hyperlink>
    </w:p>
    <w:bookmarkEnd w:id="259"/>
    <w:bookmarkStart w:id="261"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0">
        <w:r>
          <w:rPr>
            <w:rStyle w:val="Hyperlink"/>
          </w:rPr>
          <w:t xml:space="preserve">https://pubmed.ncbi.nlm.nih.gov/20054502/</w:t>
        </w:r>
      </w:hyperlink>
    </w:p>
    <w:bookmarkEnd w:id="261"/>
    <w:bookmarkStart w:id="263"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2">
        <w:r>
          <w:rPr>
            <w:rStyle w:val="Hyperlink"/>
          </w:rPr>
          <w:t xml:space="preserve">https://pmc.ncbi.nlm.nih.gov/articles/PMC10243608/</w:t>
        </w:r>
      </w:hyperlink>
    </w:p>
    <w:bookmarkEnd w:id="263"/>
    <w:bookmarkStart w:id="265"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4">
        <w:r>
          <w:rPr>
            <w:rStyle w:val="Hyperlink"/>
          </w:rPr>
          <w:t xml:space="preserve">https://www.diva-portal.org/smash/record.jsf?pid=diva2:1684142</w:t>
        </w:r>
      </w:hyperlink>
    </w:p>
    <w:bookmarkEnd w:id="265"/>
    <w:bookmarkStart w:id="267"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6">
        <w:r>
          <w:rPr>
            <w:rStyle w:val="Hyperlink"/>
          </w:rPr>
          <w:t xml:space="preserve">https://www.redjournal.org/article/S0360-3016(16)00260-1/fulltext</w:t>
        </w:r>
      </w:hyperlink>
    </w:p>
    <w:bookmarkEnd w:id="267"/>
    <w:bookmarkStart w:id="269"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8">
        <w:r>
          <w:rPr>
            <w:rStyle w:val="Hyperlink"/>
          </w:rPr>
          <w:t xml:space="preserve">https://onlinelibrary.wiley.com/doi/abs/10.1111/j.1540-5885.2010.00798.x</w:t>
        </w:r>
      </w:hyperlink>
    </w:p>
    <w:bookmarkEnd w:id="269"/>
    <w:bookmarkStart w:id="271"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0">
        <w:r>
          <w:rPr>
            <w:rStyle w:val="Hyperlink"/>
          </w:rPr>
          <w:t xml:space="preserve">https://arxiv.org/abs/1908.01839</w:t>
        </w:r>
      </w:hyperlink>
    </w:p>
    <w:bookmarkEnd w:id="271"/>
    <w:bookmarkStart w:id="273"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2">
        <w:r>
          <w:rPr>
            <w:rStyle w:val="Hyperlink"/>
          </w:rPr>
          <w:t xml:space="preserve">https://academic.oup.com/jamia/article-abstract/26/4/294/5308980</w:t>
        </w:r>
      </w:hyperlink>
    </w:p>
    <w:bookmarkEnd w:id="273"/>
    <w:bookmarkStart w:id="275"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4">
        <w:r>
          <w:rPr>
            <w:rStyle w:val="Hyperlink"/>
          </w:rPr>
          <w:t xml:space="preserve">https://arxiv.org/abs/2508.08224</w:t>
        </w:r>
      </w:hyperlink>
    </w:p>
    <w:bookmarkEnd w:id="275"/>
    <w:bookmarkStart w:id="277"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6">
        <w:r>
          <w:rPr>
            <w:rStyle w:val="Hyperlink"/>
          </w:rPr>
          <w:t xml:space="preserve">https://arxiv.org/abs/2505.08775</w:t>
        </w:r>
      </w:hyperlink>
    </w:p>
    <w:bookmarkEnd w:id="277"/>
    <w:bookmarkStart w:id="279"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8">
        <w:r>
          <w:rPr>
            <w:rStyle w:val="Hyperlink"/>
          </w:rPr>
          <w:t xml:space="preserve">https://ai.nejm.org/doi/full/10.1056/AIdbp2500144</w:t>
        </w:r>
      </w:hyperlink>
    </w:p>
    <w:bookmarkEnd w:id="279"/>
    <w:bookmarkStart w:id="281"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0">
        <w:r>
          <w:rPr>
            <w:rStyle w:val="Hyperlink"/>
          </w:rPr>
          <w:t xml:space="preserve">https://www.nature.com/articles/s41746-024-01390-4</w:t>
        </w:r>
      </w:hyperlink>
    </w:p>
    <w:bookmarkEnd w:id="281"/>
    <w:bookmarkStart w:id="283"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2">
        <w:r>
          <w:rPr>
            <w:rStyle w:val="Hyperlink"/>
          </w:rPr>
          <w:t xml:space="preserve">https://www.mdpi.com/2504-2289/9/10/256</w:t>
        </w:r>
      </w:hyperlink>
    </w:p>
    <w:bookmarkEnd w:id="283"/>
    <w:bookmarkStart w:id="285"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4">
        <w:r>
          <w:rPr>
            <w:rStyle w:val="Hyperlink"/>
          </w:rPr>
          <w:t xml:space="preserve">https://arxiv.org/abs/2301.07695</w:t>
        </w:r>
      </w:hyperlink>
    </w:p>
    <w:bookmarkEnd w:id="285"/>
    <w:bookmarkStart w:id="287"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6">
        <w:r>
          <w:rPr>
            <w:rStyle w:val="Hyperlink"/>
          </w:rPr>
          <w:t xml:space="preserve">https://arxiv.org/abs/2411.05521</w:t>
        </w:r>
      </w:hyperlink>
    </w:p>
    <w:bookmarkEnd w:id="287"/>
    <w:bookmarkStart w:id="289"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8">
        <w:r>
          <w:rPr>
            <w:rStyle w:val="Hyperlink"/>
          </w:rPr>
          <w:t xml:space="preserve">https://arxiv.org/abs/2511.17559</w:t>
        </w:r>
      </w:hyperlink>
    </w:p>
    <w:bookmarkEnd w:id="289"/>
    <w:bookmarkStart w:id="291"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0">
        <w:r>
          <w:rPr>
            <w:rStyle w:val="Hyperlink"/>
          </w:rPr>
          <w:t xml:space="preserve">https://www.sciencedirect.com/science/article/pii/S0031320324008197</w:t>
        </w:r>
      </w:hyperlink>
    </w:p>
    <w:bookmarkEnd w:id="291"/>
    <w:bookmarkStart w:id="293"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2">
        <w:r>
          <w:rPr>
            <w:rStyle w:val="Hyperlink"/>
          </w:rPr>
          <w:t xml:space="preserve">https://al-kindipublisher.com/index.php/jcsts/article/view/9694</w:t>
        </w:r>
      </w:hyperlink>
    </w:p>
    <w:bookmarkEnd w:id="293"/>
    <w:bookmarkStart w:id="295"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4">
        <w:r>
          <w:rPr>
            <w:rStyle w:val="Hyperlink"/>
          </w:rPr>
          <w:t xml:space="preserve">https://www.sciencedirect.com/science/article/pii/S1532046424000650</w:t>
        </w:r>
      </w:hyperlink>
    </w:p>
    <w:bookmarkEnd w:id="295"/>
    <w:bookmarkStart w:id="297"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6">
        <w:r>
          <w:rPr>
            <w:rStyle w:val="Hyperlink"/>
          </w:rPr>
          <w:t xml:space="preserve">https://arxiv.org/abs/2511.14718</w:t>
        </w:r>
      </w:hyperlink>
    </w:p>
    <w:bookmarkEnd w:id="297"/>
    <w:bookmarkStart w:id="299"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8">
        <w:r>
          <w:rPr>
            <w:rStyle w:val="Hyperlink"/>
          </w:rPr>
          <w:t xml:space="preserve">https://dl.acm.org/doi/abs/10.1145/3318464.3389777</w:t>
        </w:r>
      </w:hyperlink>
    </w:p>
    <w:bookmarkEnd w:id="299"/>
    <w:bookmarkStart w:id="301"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0">
        <w:r>
          <w:rPr>
            <w:rStyle w:val="Hyperlink"/>
          </w:rPr>
          <w:t xml:space="preserve">https://www.sciencedirect.com/science/article/pii/S1532046414001592</w:t>
        </w:r>
      </w:hyperlink>
    </w:p>
    <w:bookmarkEnd w:id="301"/>
    <w:bookmarkStart w:id="303"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2">
        <w:r>
          <w:rPr>
            <w:rStyle w:val="Hyperlink"/>
          </w:rPr>
          <w:t xml:space="preserve">https://medinform.jmir.org/2019/3/e13331</w:t>
        </w:r>
      </w:hyperlink>
    </w:p>
    <w:bookmarkEnd w:id="303"/>
    <w:bookmarkStart w:id="305"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4">
        <w:r>
          <w:rPr>
            <w:rStyle w:val="Hyperlink"/>
          </w:rPr>
          <w:t xml:space="preserve">https://www.frontiersin.org/articles/10.3389/fdata.2024.1371680</w:t>
        </w:r>
      </w:hyperlink>
    </w:p>
    <w:bookmarkEnd w:id="305"/>
    <w:bookmarkStart w:id="307"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6">
        <w:r>
          <w:rPr>
            <w:rStyle w:val="Hyperlink"/>
          </w:rPr>
          <w:t xml:space="preserve">https://www.proquest.com/openview/0d955ee8209664a4447c9995a1b9e721/1?pq-origsite=gscholar&amp;cbl=326365</w:t>
        </w:r>
      </w:hyperlink>
    </w:p>
    <w:bookmarkEnd w:id="307"/>
    <w:bookmarkStart w:id="309"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8">
        <w:r>
          <w:rPr>
            <w:rStyle w:val="Hyperlink"/>
          </w:rPr>
          <w:t xml:space="preserve">https://sarcouncil.com/2025/06/ai-driven-mainframe-modernization-unlocking-legacy-data-for-cloud-analytics</w:t>
        </w:r>
      </w:hyperlink>
    </w:p>
    <w:bookmarkEnd w:id="309"/>
    <w:bookmarkStart w:id="311"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0">
        <w:r>
          <w:rPr>
            <w:rStyle w:val="Hyperlink"/>
          </w:rPr>
          <w:t xml:space="preserve">https://www.google.com/books/edition/ADVANCING_SELFSERVICE_BI_The_Rise_of_Aut/np01EQAAQBAJ</w:t>
        </w:r>
      </w:hyperlink>
    </w:p>
    <w:bookmarkEnd w:id="311"/>
    <w:bookmarkStart w:id="313" w:name="ref-samimi2025"/>
    <w:p>
      <w:pPr>
        <w:pStyle w:val="Bibliography"/>
      </w:pPr>
      <w:r>
        <w:t xml:space="preserve">101.</w:t>
      </w:r>
      <w:r>
        <w:t xml:space="preserve"> </w:t>
      </w:r>
      <w:r>
        <w:t xml:space="preserve">	</w:t>
      </w:r>
      <w:r>
        <w:t xml:space="preserve">Samimi R, Bhattacharya A, Gosak L, Stiglic G, Verbert K.</w:t>
      </w:r>
      <w:r>
        <w:t xml:space="preserve"> </w:t>
      </w:r>
      <w:hyperlink r:id="rId31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13"/>
    <w:bookmarkStart w:id="315" w:name="ref-ruoff2023"/>
    <w:p>
      <w:pPr>
        <w:pStyle w:val="Bibliography"/>
      </w:pPr>
      <w:r>
        <w:t xml:space="preserve">102.</w:t>
      </w:r>
      <w:r>
        <w:t xml:space="preserve"> </w:t>
      </w:r>
      <w:r>
        <w:t xml:space="preserve">	</w:t>
      </w:r>
      <w:r>
        <w:t xml:space="preserve">Ruoff M, Gnewuch U, Maedche A, Scheibehenne B.</w:t>
      </w:r>
      <w:r>
        <w:t xml:space="preserve"> </w:t>
      </w:r>
      <w:hyperlink r:id="rId31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5"/>
    <w:bookmarkStart w:id="317"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6">
        <w:r>
          <w:rPr>
            <w:rStyle w:val="Hyperlink"/>
          </w:rPr>
          <w:t xml:space="preserve">https://ieeexplore.ieee.org/abstract/document/9303381</w:t>
        </w:r>
      </w:hyperlink>
    </w:p>
    <w:bookmarkEnd w:id="317"/>
    <w:bookmarkStart w:id="319"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8">
        <w:r>
          <w:rPr>
            <w:rStyle w:val="Hyperlink"/>
          </w:rPr>
          <w:t xml:space="preserve">https://dl.acm.org/doi/abs/10.1145/3335082.3335094</w:t>
        </w:r>
      </w:hyperlink>
    </w:p>
    <w:bookmarkEnd w:id="319"/>
    <w:bookmarkStart w:id="321"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0">
        <w:r>
          <w:rPr>
            <w:rStyle w:val="Hyperlink"/>
          </w:rPr>
          <w:t xml:space="preserve">https://www.academia.edu/download/41283190/Design_and_evaluation_of_systems_to_supp20160117-25708-98zc50.pdf</w:t>
        </w:r>
      </w:hyperlink>
    </w:p>
    <w:bookmarkEnd w:id="321"/>
    <w:bookmarkStart w:id="323"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2">
        <w:r>
          <w:rPr>
            <w:rStyle w:val="Hyperlink"/>
          </w:rPr>
          <w:t xml:space="preserve">https://www.mdpi.com/1660-4601/17/12/4267</w:t>
        </w:r>
      </w:hyperlink>
    </w:p>
    <w:bookmarkEnd w:id="323"/>
    <w:bookmarkStart w:id="325"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4">
        <w:r>
          <w:rPr>
            <w:rStyle w:val="Hyperlink"/>
          </w:rPr>
          <w:t xml:space="preserve">https://wendyju.com/publications/18_ijee3593.pdf</w:t>
        </w:r>
      </w:hyperlink>
    </w:p>
    <w:bookmarkEnd w:id="325"/>
    <w:bookmarkStart w:id="327"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6">
        <w:r>
          <w:rPr>
            <w:rStyle w:val="Hyperlink"/>
          </w:rPr>
          <w:t xml:space="preserve">https://bioinform.jmir.org/2025/1/e63139</w:t>
        </w:r>
      </w:hyperlink>
    </w:p>
    <w:bookmarkEnd w:id="327"/>
    <w:bookmarkStart w:id="32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8">
        <w:r>
          <w:rPr>
            <w:rStyle w:val="Hyperlink"/>
          </w:rPr>
          <w:t xml:space="preserve">https://sarcouncil.com/download-article/SJECS-209-_2025-630-636.pdf</w:t>
        </w:r>
      </w:hyperlink>
    </w:p>
    <w:bookmarkEnd w:id="329"/>
    <w:bookmarkStart w:id="331"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0">
        <w:r>
          <w:rPr>
            <w:rStyle w:val="Hyperlink"/>
          </w:rPr>
          <w:t xml:space="preserve">https://ieeexplore.ieee.org/document/10186753</w:t>
        </w:r>
      </w:hyperlink>
    </w:p>
    <w:bookmarkEnd w:id="331"/>
    <w:bookmarkStart w:id="333"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2">
        <w:r>
          <w:rPr>
            <w:rStyle w:val="Hyperlink"/>
          </w:rPr>
          <w:t xml:space="preserve">https://mds.marshall.edu/etd/1824/</w:t>
        </w:r>
      </w:hyperlink>
    </w:p>
    <w:bookmarkEnd w:id="333"/>
    <w:bookmarkStart w:id="335"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4">
        <w:r>
          <w:rPr>
            <w:rStyle w:val="Hyperlink"/>
          </w:rPr>
          <w:t xml:space="preserve">https://gisrrj.com/paper/GISRRJ236426.pdf</w:t>
        </w:r>
      </w:hyperlink>
    </w:p>
    <w:bookmarkEnd w:id="335"/>
    <w:bookmarkStart w:id="337"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6">
        <w:r>
          <w:rPr>
            <w:rStyle w:val="Hyperlink"/>
          </w:rPr>
          <w:t xml:space="preserve">https://ieeexplore.ieee.org/document/10297311</w:t>
        </w:r>
      </w:hyperlink>
    </w:p>
    <w:bookmarkEnd w:id="337"/>
    <w:bookmarkStart w:id="33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8">
        <w:r>
          <w:rPr>
            <w:rStyle w:val="Hyperlink"/>
          </w:rPr>
          <w:t xml:space="preserve">https://ieeexplore.ieee.org/abstract/document/10373712/</w:t>
        </w:r>
      </w:hyperlink>
    </w:p>
    <w:bookmarkEnd w:id="339"/>
    <w:bookmarkStart w:id="341"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0">
        <w:r>
          <w:rPr>
            <w:rStyle w:val="Hyperlink"/>
          </w:rPr>
          <w:t xml:space="preserve">https://imjstb.com/index.php/Journal/article/view/95</w:t>
        </w:r>
      </w:hyperlink>
    </w:p>
    <w:bookmarkEnd w:id="341"/>
    <w:bookmarkStart w:id="343"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2">
        <w:r>
          <w:rPr>
            <w:rStyle w:val="Hyperlink"/>
          </w:rPr>
          <w:t xml:space="preserve">https://journals.sagepub.com/doi/full/10.1177/23743735241253785</w:t>
        </w:r>
      </w:hyperlink>
    </w:p>
    <w:bookmarkEnd w:id="343"/>
    <w:bookmarkStart w:id="34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4">
        <w:r>
          <w:rPr>
            <w:rStyle w:val="Hyperlink"/>
          </w:rPr>
          <w:t xml:space="preserve">https://academic.oup.com/jamia/article/14/6/687/750453</w:t>
        </w:r>
      </w:hyperlink>
    </w:p>
    <w:bookmarkEnd w:id="345"/>
    <w:bookmarkStart w:id="34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6">
        <w:r>
          <w:rPr>
            <w:rStyle w:val="Hyperlink"/>
          </w:rPr>
          <w:t xml:space="preserve">https://www.acpjournals.org/doi/10.7326/M19-0871</w:t>
        </w:r>
      </w:hyperlink>
    </w:p>
    <w:bookmarkEnd w:id="347"/>
    <w:bookmarkStart w:id="34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8">
        <w:r>
          <w:rPr>
            <w:rStyle w:val="Hyperlink"/>
          </w:rPr>
          <w:t xml:space="preserve">https://www.sciencedirect.com/science/article/pii/S0168851021002396</w:t>
        </w:r>
      </w:hyperlink>
    </w:p>
    <w:bookmarkEnd w:id="349"/>
    <w:bookmarkStart w:id="35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0">
        <w:r>
          <w:rPr>
            <w:rStyle w:val="Hyperlink"/>
          </w:rPr>
          <w:t xml:space="preserve">https://ieeexplore.ieee.org/abstract/document/8678513/</w:t>
        </w:r>
      </w:hyperlink>
    </w:p>
    <w:bookmarkEnd w:id="351"/>
    <w:bookmarkStart w:id="35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2">
        <w:r>
          <w:rPr>
            <w:rStyle w:val="Hyperlink"/>
          </w:rPr>
          <w:t xml:space="preserve">https://oulurepo.oulu.fi/bitstream/handle/10024/27921/nbnfi-fe2020050424858.pdf</w:t>
        </w:r>
      </w:hyperlink>
    </w:p>
    <w:bookmarkEnd w:id="353"/>
    <w:bookmarkStart w:id="35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4">
        <w:r>
          <w:rPr>
            <w:rStyle w:val="Hyperlink"/>
          </w:rPr>
          <w:t xml:space="preserve">https://www.academicradiology.org/article/S1076-6332(21)00140-9/abstract</w:t>
        </w:r>
      </w:hyperlink>
    </w:p>
    <w:bookmarkEnd w:id="355"/>
    <w:bookmarkStart w:id="35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6">
        <w:r>
          <w:rPr>
            <w:rStyle w:val="Hyperlink"/>
          </w:rPr>
          <w:t xml:space="preserve">https://journals.sagepub.com/doi/abs/10.1177/00081256221094307</w:t>
        </w:r>
      </w:hyperlink>
    </w:p>
    <w:bookmarkEnd w:id="357"/>
    <w:bookmarkStart w:id="358"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1">
        <w:r>
          <w:rPr>
            <w:rStyle w:val="Hyperlink"/>
          </w:rPr>
          <w:t xml:space="preserve">https://doi.org/10.25163/business.1110345</w:t>
        </w:r>
      </w:hyperlink>
    </w:p>
    <w:bookmarkEnd w:id="358"/>
    <w:bookmarkStart w:id="360"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9">
        <w:r>
          <w:rPr>
            <w:rStyle w:val="Hyperlink"/>
          </w:rPr>
          <w:t xml:space="preserve">https://tools.totaleconomicimpact.com/go/microsoft/powerapps/</w:t>
        </w:r>
      </w:hyperlink>
    </w:p>
    <w:bookmarkEnd w:id="360"/>
    <w:bookmarkStart w:id="362"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1">
        <w:r>
          <w:rPr>
            <w:rStyle w:val="Hyperlink"/>
          </w:rPr>
          <w:t xml:space="preserve">https://medinform.jmir.org/2022/2/e32875</w:t>
        </w:r>
      </w:hyperlink>
    </w:p>
    <w:bookmarkEnd w:id="362"/>
    <w:bookmarkStart w:id="364"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3">
        <w:r>
          <w:rPr>
            <w:rStyle w:val="Hyperlink"/>
          </w:rPr>
          <w:t xml:space="preserve">https://pages.himss.org/LP-HA-Case-Study-UC-Davis.html</w:t>
        </w:r>
      </w:hyperlink>
    </w:p>
    <w:bookmarkEnd w:id="364"/>
    <w:bookmarkStart w:id="366" w:name="ref-lenz2007"/>
    <w:p>
      <w:pPr>
        <w:pStyle w:val="Bibliography"/>
      </w:pPr>
      <w:r>
        <w:t xml:space="preserve">128.</w:t>
      </w:r>
      <w:r>
        <w:t xml:space="preserve"> </w:t>
      </w:r>
      <w:r>
        <w:t xml:space="preserve">	</w:t>
      </w:r>
      <w:r>
        <w:t xml:space="preserve">Lenz R, Beyer M, Kuhn KA.</w:t>
      </w:r>
      <w:r>
        <w:t xml:space="preserve"> </w:t>
      </w:r>
      <w:hyperlink r:id="rId365">
        <w:r>
          <w:rPr>
            <w:rStyle w:val="Hyperlink"/>
          </w:rPr>
          <w:t xml:space="preserve">Semantic integration in healthcare networks</w:t>
        </w:r>
      </w:hyperlink>
      <w:r>
        <w:t xml:space="preserve">. International Journal of Medical Informatics. 2007;76(2-3):201–7.</w:t>
      </w:r>
      <w:r>
        <w:t xml:space="preserve"> </w:t>
      </w:r>
    </w:p>
    <w:bookmarkEnd w:id="366"/>
    <w:bookmarkStart w:id="368"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7">
        <w:r>
          <w:rPr>
            <w:rStyle w:val="Hyperlink"/>
          </w:rPr>
          <w:t xml:space="preserve">https://arxiv.org/pdf/2311.02082</w:t>
        </w:r>
      </w:hyperlink>
    </w:p>
    <w:bookmarkEnd w:id="368"/>
    <w:bookmarkStart w:id="370"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9">
        <w:r>
          <w:rPr>
            <w:rStyle w:val="Hyperlink"/>
          </w:rPr>
          <w:t xml:space="preserve">https://books.google.com/books?id=9uqiEAAAQBAJ</w:t>
        </w:r>
      </w:hyperlink>
    </w:p>
    <w:bookmarkEnd w:id="370"/>
    <w:bookmarkStart w:id="372"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1">
        <w:r>
          <w:rPr>
            <w:rStyle w:val="Hyperlink"/>
          </w:rPr>
          <w:t xml:space="preserve">https://www.quantbeckman.com/api/v1/file/5b240742-bf0d-4f8c-a0f9-cb29fab42611.pdf</w:t>
        </w:r>
      </w:hyperlink>
    </w:p>
    <w:bookmarkEnd w:id="372"/>
    <w:bookmarkStart w:id="374"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3">
        <w:r>
          <w:rPr>
            <w:rStyle w:val="Hyperlink"/>
          </w:rPr>
          <w:t xml:space="preserve">https://mail.vldb.org/archives/website/2005/program/paper/fri/p1006-yu.pdf</w:t>
        </w:r>
      </w:hyperlink>
    </w:p>
    <w:bookmarkEnd w:id="374"/>
    <w:bookmarkStart w:id="376"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5">
        <w:r>
          <w:rPr>
            <w:rStyle w:val="Hyperlink"/>
          </w:rPr>
          <w:t xml:space="preserve">https://www.taylorfrancis.com/chapters/edit/10.1201/9781003716686-10/semantic-web-addressing-data-integration-challenges-semantic-data-fabric-healthcare-sivaranjani-tharunika-bhuvaneswari</w:t>
        </w:r>
      </w:hyperlink>
    </w:p>
    <w:bookmarkEnd w:id="376"/>
    <w:bookmarkStart w:id="378" w:name="ref-battula2025"/>
    <w:p>
      <w:pPr>
        <w:pStyle w:val="Bibliography"/>
      </w:pPr>
      <w:r>
        <w:t xml:space="preserve">134.</w:t>
      </w:r>
      <w:r>
        <w:t xml:space="preserve"> </w:t>
      </w:r>
      <w:r>
        <w:t xml:space="preserve">	</w:t>
      </w:r>
      <w:r>
        <w:t xml:space="preserve">Battula SKY.</w:t>
      </w:r>
      <w:r>
        <w:t xml:space="preserve"> </w:t>
      </w:r>
      <w:hyperlink r:id="rId37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8"/>
    <w:bookmarkStart w:id="380" w:name="ref-zimmermann2017"/>
    <w:p>
      <w:pPr>
        <w:pStyle w:val="Bibliography"/>
      </w:pPr>
      <w:r>
        <w:t xml:space="preserve">135.</w:t>
      </w:r>
      <w:r>
        <w:t xml:space="preserve"> </w:t>
      </w:r>
      <w:r>
        <w:t xml:space="preserve">	</w:t>
      </w:r>
      <w:r>
        <w:t xml:space="preserve">Zimmermann S, Rentrop C, Felden C.</w:t>
      </w:r>
      <w:r>
        <w:t xml:space="preserve"> </w:t>
      </w:r>
      <w:hyperlink r:id="rId379">
        <w:r>
          <w:rPr>
            <w:rStyle w:val="Hyperlink"/>
          </w:rPr>
          <w:t xml:space="preserve">A Multiple Case Study on the Nature and Management of Shadow Information Technology</w:t>
        </w:r>
      </w:hyperlink>
      <w:r>
        <w:t xml:space="preserve">. Journal of Information Systems. 2017;31(1):79–101.</w:t>
      </w:r>
      <w:r>
        <w:t xml:space="preserve"> </w:t>
      </w:r>
    </w:p>
    <w:bookmarkEnd w:id="380"/>
    <w:bookmarkStart w:id="382" w:name="ref-rivard1987"/>
    <w:p>
      <w:pPr>
        <w:pStyle w:val="Bibliography"/>
      </w:pPr>
      <w:r>
        <w:t xml:space="preserve">136.</w:t>
      </w:r>
      <w:r>
        <w:t xml:space="preserve"> </w:t>
      </w:r>
      <w:r>
        <w:t xml:space="preserve">	</w:t>
      </w:r>
      <w:r>
        <w:t xml:space="preserve">Rivard S.</w:t>
      </w:r>
      <w:r>
        <w:t xml:space="preserve"> </w:t>
      </w:r>
      <w:hyperlink r:id="rId381">
        <w:r>
          <w:rPr>
            <w:rStyle w:val="Hyperlink"/>
          </w:rPr>
          <w:t xml:space="preserve">Successful Implementation of End-User Computing</w:t>
        </w:r>
      </w:hyperlink>
      <w:r>
        <w:t xml:space="preserve">. Interfaces. 1987;17(3):25–33.</w:t>
      </w:r>
      <w:r>
        <w:t xml:space="preserve"> </w:t>
      </w:r>
    </w:p>
    <w:bookmarkEnd w:id="382"/>
    <w:bookmarkStart w:id="384" w:name="ref-kopper2020"/>
    <w:p>
      <w:pPr>
        <w:pStyle w:val="Bibliography"/>
      </w:pPr>
      <w:r>
        <w:t xml:space="preserve">137.</w:t>
      </w:r>
      <w:r>
        <w:t xml:space="preserve"> </w:t>
      </w:r>
      <w:r>
        <w:t xml:space="preserve">	</w:t>
      </w:r>
      <w:r>
        <w:t xml:space="preserve">Kopper A, Westner M, Strahringer S.</w:t>
      </w:r>
      <w:r>
        <w:t xml:space="preserve"> </w:t>
      </w:r>
      <w:hyperlink r:id="rId383">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4"/>
    <w:bookmarkEnd w:id="385"/>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8" Target="https://academic.oup.com/database/article/doi/10.1093/database/bav121/2630096" TargetMode="External" /><Relationship Type="http://schemas.openxmlformats.org/officeDocument/2006/relationships/hyperlink" Id="rId272" Target="https://academic.oup.com/jamia/article-abstract/26/4/294/5308980" TargetMode="External" /><Relationship Type="http://schemas.openxmlformats.org/officeDocument/2006/relationships/hyperlink" Id="rId228" Target="https://academic.oup.com/jamia/article-abstract/9/6/600/1036696" TargetMode="External" /><Relationship Type="http://schemas.openxmlformats.org/officeDocument/2006/relationships/hyperlink" Id="rId344" Target="https://academic.oup.com/jamia/article/14/6/687/750453" TargetMode="External" /><Relationship Type="http://schemas.openxmlformats.org/officeDocument/2006/relationships/hyperlink" Id="rId252" Target="https://academic.oup.com/jpart/advance-article-abstract/doi/10.1093/jopart/muaf019/8162522" TargetMode="External" /><Relationship Type="http://schemas.openxmlformats.org/officeDocument/2006/relationships/hyperlink" Id="rId124" Target="https://academic.oup.com/jpubhealth" TargetMode="External" /><Relationship Type="http://schemas.openxmlformats.org/officeDocument/2006/relationships/hyperlink" Id="rId278" Target="https://ai.nejm.org/doi/full/10.1056/AIdbp2500144" TargetMode="External" /><Relationship Type="http://schemas.openxmlformats.org/officeDocument/2006/relationships/hyperlink" Id="rId292" Target="https://al-kindipublisher.com/index.php/jcsts/article/view/9694"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270" Target="https://arxiv.org/abs/1908.01839" TargetMode="External" /><Relationship Type="http://schemas.openxmlformats.org/officeDocument/2006/relationships/hyperlink" Id="rId284" Target="https://arxiv.org/abs/2301.07695" TargetMode="External" /><Relationship Type="http://schemas.openxmlformats.org/officeDocument/2006/relationships/hyperlink" Id="rId151" Target="https://arxiv.org/abs/2403.09226" TargetMode="External" /><Relationship Type="http://schemas.openxmlformats.org/officeDocument/2006/relationships/hyperlink" Id="rId286" Target="https://arxiv.org/abs/2411.05521" TargetMode="External" /><Relationship Type="http://schemas.openxmlformats.org/officeDocument/2006/relationships/hyperlink" Id="rId276" Target="https://arxiv.org/abs/2505.08775" TargetMode="External" /><Relationship Type="http://schemas.openxmlformats.org/officeDocument/2006/relationships/hyperlink" Id="rId274" Target="https://arxiv.org/abs/2508.08224" TargetMode="External" /><Relationship Type="http://schemas.openxmlformats.org/officeDocument/2006/relationships/hyperlink" Id="rId296" Target="https://arxiv.org/abs/2511.14718" TargetMode="External" /><Relationship Type="http://schemas.openxmlformats.org/officeDocument/2006/relationships/hyperlink" Id="rId288" Target="https://arxiv.org/abs/2511.17559" TargetMode="External" /><Relationship Type="http://schemas.openxmlformats.org/officeDocument/2006/relationships/hyperlink" Id="rId367" Target="https://arxiv.org/pdf/2311.02082" TargetMode="External" /><Relationship Type="http://schemas.openxmlformats.org/officeDocument/2006/relationships/hyperlink" Id="rId326" Target="https://bioinform.jmir.org/2025/1/e63139" TargetMode="External" /><Relationship Type="http://schemas.openxmlformats.org/officeDocument/2006/relationships/hyperlink" Id="rId369" Target="https://books.google.com/books?id=9uqiEAAAQBAJ" TargetMode="External" /><Relationship Type="http://schemas.openxmlformats.org/officeDocument/2006/relationships/hyperlink" Id="rId126" Target="https://dl.acm.org/doi/10.1145/1017114.1017118" TargetMode="External" /><Relationship Type="http://schemas.openxmlformats.org/officeDocument/2006/relationships/hyperlink" Id="rId133" Target="https://dl.acm.org/doi/abs/10.1145/320251.320253" TargetMode="External" /><Relationship Type="http://schemas.openxmlformats.org/officeDocument/2006/relationships/hyperlink" Id="rId298" Target="https://dl.acm.org/doi/abs/10.1145/3318464.3389777" TargetMode="External" /><Relationship Type="http://schemas.openxmlformats.org/officeDocument/2006/relationships/hyperlink" Id="rId318" Target="https://dl.acm.org/doi/abs/10.1145/3335082.3335094" TargetMode="External" /><Relationship Type="http://schemas.openxmlformats.org/officeDocument/2006/relationships/hyperlink" Id="rId383" Target="https://doi.org/10.1007/s10257-020-00472-y" TargetMode="External" /><Relationship Type="http://schemas.openxmlformats.org/officeDocument/2006/relationships/hyperlink" Id="rId185" Target="https://doi.org/10.1016/j.ijinfomgt.2003.12.012" TargetMode="External" /><Relationship Type="http://schemas.openxmlformats.org/officeDocument/2006/relationships/hyperlink" Id="rId218" Target="https://doi.org/10.1016/j.ijinfomgt.2018.07.001" TargetMode="External" /><Relationship Type="http://schemas.openxmlformats.org/officeDocument/2006/relationships/hyperlink" Id="rId365" Target="https://doi.org/10.1016/j.ijmedinf.2006.05.008" TargetMode="External" /><Relationship Type="http://schemas.openxmlformats.org/officeDocument/2006/relationships/hyperlink" Id="rId179" Target="https://doi.org/10.1108/JKM-08-2016-0338" TargetMode="External" /><Relationship Type="http://schemas.openxmlformats.org/officeDocument/2006/relationships/hyperlink" Id="rId312" Target="https://doi.org/10.1145/3670653.3670660" TargetMode="External" /><Relationship Type="http://schemas.openxmlformats.org/officeDocument/2006/relationships/hyperlink" Id="rId175" Target="https://doi.org/10.1177/0165551506070706" TargetMode="External" /><Relationship Type="http://schemas.openxmlformats.org/officeDocument/2006/relationships/hyperlink" Id="rId171" Target="https://doi.org/10.1201/9781003188162" TargetMode="External" /><Relationship Type="http://schemas.openxmlformats.org/officeDocument/2006/relationships/hyperlink" Id="rId381" Target="https://doi.org/10.1287/inte.17.3.25" TargetMode="External" /><Relationship Type="http://schemas.openxmlformats.org/officeDocument/2006/relationships/hyperlink" Id="rId314" Target="https://doi.org/10.17705/1jais.00801" TargetMode="External" /><Relationship Type="http://schemas.openxmlformats.org/officeDocument/2006/relationships/hyperlink" Id="rId379" Target="https://doi.org/10.2308/isys-51517" TargetMode="External" /><Relationship Type="http://schemas.openxmlformats.org/officeDocument/2006/relationships/hyperlink" Id="rId141" Target="https://doi.org/10.25163/business.1110345" TargetMode="External" /><Relationship Type="http://schemas.openxmlformats.org/officeDocument/2006/relationships/hyperlink" Id="rId377" Target="https://doi.org/10.63282/3050-9262.IJAIDSML-V6I4P130" TargetMode="External" /><Relationship Type="http://schemas.openxmlformats.org/officeDocument/2006/relationships/hyperlink" Id="rId153" Target="https://dspace.flinders.edu.au/jspui/bitstream/2328/3326/4/AACODS_Checklist.pdf" TargetMode="External" /><Relationship Type="http://schemas.openxmlformats.org/officeDocument/2006/relationships/hyperlink" Id="rId246" Target="https://ebooks.iospress.nl/volumearticle/35106" TargetMode="External" /><Relationship Type="http://schemas.openxmlformats.org/officeDocument/2006/relationships/hyperlink" Id="rId334" Target="https://gisrrj.com/paper/GISRRJ236426.pdf" TargetMode="External" /><Relationship Type="http://schemas.openxmlformats.org/officeDocument/2006/relationships/hyperlink" Id="rId258" Target="https://human-resources-health.biomedcentral.com/articles/10.1186/1478-4491-11-35" TargetMode="External" /><Relationship Type="http://schemas.openxmlformats.org/officeDocument/2006/relationships/hyperlink" Id="rId159" Target="https://ia.berkshirehealthcare.nhs.uk/citizen-developer-programme" TargetMode="External" /><Relationship Type="http://schemas.openxmlformats.org/officeDocument/2006/relationships/hyperlink" Id="rId338" Target="https://ieeexplore.ieee.org/abstract/document/10373712/" TargetMode="External" /><Relationship Type="http://schemas.openxmlformats.org/officeDocument/2006/relationships/hyperlink" Id="rId240" Target="https://ieeexplore.ieee.org/abstract/document/8104211" TargetMode="External" /><Relationship Type="http://schemas.openxmlformats.org/officeDocument/2006/relationships/hyperlink" Id="rId350" Target="https://ieeexplore.ieee.org/abstract/document/8678513/" TargetMode="External" /><Relationship Type="http://schemas.openxmlformats.org/officeDocument/2006/relationships/hyperlink" Id="rId316" Target="https://ieeexplore.ieee.org/abstract/document/9303381" TargetMode="External" /><Relationship Type="http://schemas.openxmlformats.org/officeDocument/2006/relationships/hyperlink" Id="rId330" Target="https://ieeexplore.ieee.org/document/10186753" TargetMode="External" /><Relationship Type="http://schemas.openxmlformats.org/officeDocument/2006/relationships/hyperlink" Id="rId336" Target="https://ieeexplore.ieee.org/document/10297311" TargetMode="External" /><Relationship Type="http://schemas.openxmlformats.org/officeDocument/2006/relationships/hyperlink" Id="rId340" Target="https://imjstb.com/index.php/Journal/article/view/95" TargetMode="External" /><Relationship Type="http://schemas.openxmlformats.org/officeDocument/2006/relationships/hyperlink" Id="rId226" Target="https://jamanetwork.com/journals/jamanetworkopen/fullarticle/2777777" TargetMode="External" /><Relationship Type="http://schemas.openxmlformats.org/officeDocument/2006/relationships/hyperlink" Id="rId143" Target="https://journalofbigdata.springeropen.com/articles/10.1186/s40537-019-0170-y" TargetMode="External" /><Relationship Type="http://schemas.openxmlformats.org/officeDocument/2006/relationships/hyperlink" Id="rId356" Target="https://journals.sagepub.com/doi/abs/10.1177/00081256221094307" TargetMode="External" /><Relationship Type="http://schemas.openxmlformats.org/officeDocument/2006/relationships/hyperlink" Id="rId342" Target="https://journals.sagepub.com/doi/full/10.1177/23743735241253785" TargetMode="External" /><Relationship Type="http://schemas.openxmlformats.org/officeDocument/2006/relationships/hyperlink" Id="rId155" Target="https://legacy.himss.org/news/new-analytics-maturity-adoption-model-pushes-digital-transformation-and-data-driven-decisions" TargetMode="External" /><Relationship Type="http://schemas.openxmlformats.org/officeDocument/2006/relationships/hyperlink" Id="rId216" Target="https://link.springer.com/article/10.1007/s10916-020-01665-9" TargetMode="External" /><Relationship Type="http://schemas.openxmlformats.org/officeDocument/2006/relationships/hyperlink" Id="rId236" Target="https://link.springer.com/article/10.1186/s12911-021-01470-5" TargetMode="External" /><Relationship Type="http://schemas.openxmlformats.org/officeDocument/2006/relationships/hyperlink" Id="rId244" Target="https://link.springer.com/article/10.1186/s12913-017-2697-y" TargetMode="External" /><Relationship Type="http://schemas.openxmlformats.org/officeDocument/2006/relationships/hyperlink" Id="rId149"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2" Target="https://mds.marshall.edu/etd/1824/" TargetMode="External" /><Relationship Type="http://schemas.openxmlformats.org/officeDocument/2006/relationships/hyperlink" Id="rId198" Target="https://medicalbuyer.co.in/2-medical-groups-in-saudi-arabia-achieve-stage-7-digital-maturity/" TargetMode="External" /><Relationship Type="http://schemas.openxmlformats.org/officeDocument/2006/relationships/hyperlink" Id="rId302" Target="https://medinform.jmir.org/2019/3/e13331" TargetMode="External" /><Relationship Type="http://schemas.openxmlformats.org/officeDocument/2006/relationships/hyperlink" Id="rId232" Target="https://medinform.jmir.org/2020/11/e19612/" TargetMode="External" /><Relationship Type="http://schemas.openxmlformats.org/officeDocument/2006/relationships/hyperlink" Id="rId361" Target="https://medinform.jmir.org/2022/2/e32875" TargetMode="External" /><Relationship Type="http://schemas.openxmlformats.org/officeDocument/2006/relationships/hyperlink" Id="rId167" Target="https://newsroom.ibm.com/2022-01-21-Francisco-Partners-to-Acquire-IBMs-Healthcare-Data-and-Analytics-Assets" TargetMode="External" /><Relationship Type="http://schemas.openxmlformats.org/officeDocument/2006/relationships/hyperlink" Id="rId222" Target="https://onlinelibrary.wiley.com/doi/abs/10.1002/smr.2415" TargetMode="External" /><Relationship Type="http://schemas.openxmlformats.org/officeDocument/2006/relationships/hyperlink" Id="rId177" Target="https://onlinelibrary.wiley.com/doi/abs/10.1057/palgrave.emr.1500057" TargetMode="External" /><Relationship Type="http://schemas.openxmlformats.org/officeDocument/2006/relationships/hyperlink" Id="rId202" Target="https://onlinelibrary.wiley.com/doi/abs/10.1111/1467-8551.12332" TargetMode="External" /><Relationship Type="http://schemas.openxmlformats.org/officeDocument/2006/relationships/hyperlink" Id="rId268" Target="https://onlinelibrary.wiley.com/doi/abs/10.1111/j.1540-5885.2010.00798.x" TargetMode="External" /><Relationship Type="http://schemas.openxmlformats.org/officeDocument/2006/relationships/hyperlink" Id="rId173" Target="https://openurl.ebsco.com/EPDB%3Agcd%3A3%3A34056963/detailv2?sid=ebsco%3Aplink%3Ascholar&amp;id=ebsco%3Agcd%3A121526814" TargetMode="External" /><Relationship Type="http://schemas.openxmlformats.org/officeDocument/2006/relationships/hyperlink" Id="rId352" Target="https://oulurepo.oulu.fi/bitstream/handle/10024/27921/nbnfi-fe2020050424858.pdf" TargetMode="External" /><Relationship Type="http://schemas.openxmlformats.org/officeDocument/2006/relationships/hyperlink" Id="rId363" Target="https://pages.himss.org/LP-HA-Case-Study-UC-Davis.html" TargetMode="External" /><Relationship Type="http://schemas.openxmlformats.org/officeDocument/2006/relationships/hyperlink" Id="rId137" Target="https://papers.ssrn.com/sol3/papers.cfm?abstract_id=5268176" TargetMode="External" /><Relationship Type="http://schemas.openxmlformats.org/officeDocument/2006/relationships/hyperlink" Id="rId262" Target="https://pmc.ncbi.nlm.nih.gov/articles/PMC10243608/" TargetMode="External" /><Relationship Type="http://schemas.openxmlformats.org/officeDocument/2006/relationships/hyperlink" Id="rId248" Target="https://pmc.ncbi.nlm.nih.gov/articles/PMC10802134/" TargetMode="External" /><Relationship Type="http://schemas.openxmlformats.org/officeDocument/2006/relationships/hyperlink" Id="rId250" Target="https://pmc.ncbi.nlm.nih.gov/articles/PMC11919231/" TargetMode="External" /><Relationship Type="http://schemas.openxmlformats.org/officeDocument/2006/relationships/hyperlink" Id="rId260" Target="https://pubmed.ncbi.nlm.nih.gov/20054502/" TargetMode="External" /><Relationship Type="http://schemas.openxmlformats.org/officeDocument/2006/relationships/hyperlink" Id="rId230" Target="https://qualitysafety.bmj.com/content/22/3/219.short" TargetMode="External" /><Relationship Type="http://schemas.openxmlformats.org/officeDocument/2006/relationships/hyperlink" Id="rId131" Target="https://resources.anthropic.com/code-modernization-playbook" TargetMode="External" /><Relationship Type="http://schemas.openxmlformats.org/officeDocument/2006/relationships/hyperlink" Id="rId308" Target="https://sarcouncil.com/2025/06/ai-driven-mainframe-modernization-unlocking-legacy-data-for-cloud-analytics" TargetMode="External" /><Relationship Type="http://schemas.openxmlformats.org/officeDocument/2006/relationships/hyperlink" Id="rId328" Target="https://sarcouncil.com/download-article/SJECS-209-_2025-630-636.pdf" TargetMode="External" /><Relationship Type="http://schemas.openxmlformats.org/officeDocument/2006/relationships/hyperlink" Id="rId208" Target="https://scholarworks.waldenu.edu/cgi/viewcontent.cgi?article=12395&amp;context=dissertations" TargetMode="External" /><Relationship Type="http://schemas.openxmlformats.org/officeDocument/2006/relationships/hyperlink" Id="rId220" Target="https://scholarworks.wmich.edu/ichita_transactions/37/" TargetMode="External" /><Relationship Type="http://schemas.openxmlformats.org/officeDocument/2006/relationships/hyperlink" Id="rId161" Target="https://tei.forrester.com/go/microsoft/powerappstei/?lang=en-us" TargetMode="External" /><Relationship Type="http://schemas.openxmlformats.org/officeDocument/2006/relationships/hyperlink" Id="rId359" Target="https://tools.totaleconomicimpact.com/go/microsoft/powerapps/" TargetMode="External" /><Relationship Type="http://schemas.openxmlformats.org/officeDocument/2006/relationships/hyperlink" Id="rId324" Target="https://wendyju.com/publications/18_ijee3593.pdf" TargetMode="External" /><Relationship Type="http://schemas.openxmlformats.org/officeDocument/2006/relationships/hyperlink" Id="rId320" Target="https://www.academia.edu/download/41283190/Design_and_evaluation_of_systems_to_supp20160117-25708-98zc50.pdf" TargetMode="External" /><Relationship Type="http://schemas.openxmlformats.org/officeDocument/2006/relationships/hyperlink" Id="rId354" Target="https://www.academicradiology.org/article/S1076-6332(21)00140-9/abstract" TargetMode="External" /><Relationship Type="http://schemas.openxmlformats.org/officeDocument/2006/relationships/hyperlink" Id="rId346"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5" Target="https://www.allmultidisciplinaryjournal.com/uploads/archives/20250306182550_MGE-2025-2-018.1.pdf" TargetMode="External" /><Relationship Type="http://schemas.openxmlformats.org/officeDocument/2006/relationships/hyperlink" Id="rId254" Target="https://www.annfammed.org/content/17/1/36" TargetMode="External" /><Relationship Type="http://schemas.openxmlformats.org/officeDocument/2006/relationships/hyperlink" Id="rId169" Target="https://www.cnbc.com/2021/01/04/haven-the-amazon-berkshire-jpmorgan-venture-to-disrupt-healthcare-is-disbanding-after-3-years.html" TargetMode="External" /><Relationship Type="http://schemas.openxmlformats.org/officeDocument/2006/relationships/hyperlink" Id="rId264" Target="https://www.diva-portal.org/smash/record.jsf?pid=diva2:1684142" TargetMode="External" /><Relationship Type="http://schemas.openxmlformats.org/officeDocument/2006/relationships/hyperlink" Id="rId183" Target="https://www.emerald.com/insight/content/doi/10.1108/13673270610650067/full/html" TargetMode="External" /><Relationship Type="http://schemas.openxmlformats.org/officeDocument/2006/relationships/hyperlink" Id="rId187" Target="https://www.emerald.com/insight/content/doi/10.1108/JKM-03-2024-0262/full/html" TargetMode="External" /><Relationship Type="http://schemas.openxmlformats.org/officeDocument/2006/relationships/hyperlink" Id="rId304" Target="https://www.frontiersin.org/articles/10.3389/fdata.2024.1371680" TargetMode="External" /><Relationship Type="http://schemas.openxmlformats.org/officeDocument/2006/relationships/hyperlink" Id="rId181" Target="https://www.frontiersin.org/articles/10.3389/fpsyg.2019.02730" TargetMode="External" /><Relationship Type="http://schemas.openxmlformats.org/officeDocument/2006/relationships/hyperlink" Id="rId310" Target="https://www.google.com/books/edition/ADVANCING_SELFSERVICE_BI_The_Rise_of_Aut/np01EQAAQBAJ" TargetMode="External" /><Relationship Type="http://schemas.openxmlformats.org/officeDocument/2006/relationships/hyperlink" Id="rId214" Target="https://www.health.org.uk/publications/understanding-analytical-capability-in-health-care" TargetMode="External" /><Relationship Type="http://schemas.openxmlformats.org/officeDocument/2006/relationships/hyperlink" Id="rId118" Target="https://www.healthcareitnews.com/news/asia/himss24-apac-adoption-model-analytics-maturity-gets-facelift" TargetMode="External" /><Relationship Type="http://schemas.openxmlformats.org/officeDocument/2006/relationships/hyperlink" Id="rId157"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139" Target="https://www.ingentaconnect.com/content/hsp/mih/2024/00000008/00000004/art00006" TargetMode="External" /><Relationship Type="http://schemas.openxmlformats.org/officeDocument/2006/relationships/hyperlink" Id="rId242" Target="https://www.jmir.org/2022/1/e25440/" TargetMode="External" /><Relationship Type="http://schemas.openxmlformats.org/officeDocument/2006/relationships/hyperlink" Id="rId200" Target="https://www.jmir.org/2024/1/e56316" TargetMode="External" /><Relationship Type="http://schemas.openxmlformats.org/officeDocument/2006/relationships/hyperlink" Id="rId322" Target="https://www.mdpi.com/1660-4601/17/12/4267" TargetMode="External" /><Relationship Type="http://schemas.openxmlformats.org/officeDocument/2006/relationships/hyperlink" Id="rId204" Target="https://www.mdpi.com/2227-9032/13/1/1" TargetMode="External" /><Relationship Type="http://schemas.openxmlformats.org/officeDocument/2006/relationships/hyperlink" Id="rId282" Target="https://www.mdpi.com/2504-2289/9/10/256" TargetMode="External" /><Relationship Type="http://schemas.openxmlformats.org/officeDocument/2006/relationships/hyperlink" Id="rId210" Target="https://www.nature.com/articles/s41746-019-0118-9" TargetMode="External" /><Relationship Type="http://schemas.openxmlformats.org/officeDocument/2006/relationships/hyperlink" Id="rId280" Target="https://www.nature.com/articles/s41746-024-01390-4" TargetMode="External" /><Relationship Type="http://schemas.openxmlformats.org/officeDocument/2006/relationships/hyperlink" Id="rId256" Target="https://www.nsinursingsolutions.com/documents/library/nsi_national_health_care_retention_report.pdf" TargetMode="External" /><Relationship Type="http://schemas.openxmlformats.org/officeDocument/2006/relationships/hyperlink" Id="rId128" Target="https://www.nyulawreview.org/issues/volume-94-number-4/data-standardization/" TargetMode="External" /><Relationship Type="http://schemas.openxmlformats.org/officeDocument/2006/relationships/hyperlink" Id="rId163" Target="https://www.oracle.com/human-capital-management/cost-employee-turnover-healthcare/" TargetMode="External" /><Relationship Type="http://schemas.openxmlformats.org/officeDocument/2006/relationships/hyperlink" Id="rId165" Target="https://www.precedenceresearch.com/healthcare-analytics-market" TargetMode="External" /><Relationship Type="http://schemas.openxmlformats.org/officeDocument/2006/relationships/hyperlink" Id="rId196" Target="https://www.prnewswire.com/news-releases/taiwans-first-hospital-to-achieve-amam-stage-7-certification-302390824.html" TargetMode="External" /><Relationship Type="http://schemas.openxmlformats.org/officeDocument/2006/relationships/hyperlink" Id="rId306"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66" Target="https://www.redjournal.org/article/S0360-3016(16)00260-1/fulltext" TargetMode="External" /><Relationship Type="http://schemas.openxmlformats.org/officeDocument/2006/relationships/hyperlink" Id="rId189" Target="https://www.sciencedirect.com/science/article/abs/pii/S0040162516000500" TargetMode="External" /><Relationship Type="http://schemas.openxmlformats.org/officeDocument/2006/relationships/hyperlink" Id="rId191" Target="https://www.sciencedirect.com/science/article/abs/pii/S0148296316304891" TargetMode="External" /><Relationship Type="http://schemas.openxmlformats.org/officeDocument/2006/relationships/hyperlink" Id="rId224" Target="https://www.sciencedirect.com/science/article/abs/pii/S0268401216305655" TargetMode="External" /><Relationship Type="http://schemas.openxmlformats.org/officeDocument/2006/relationships/hyperlink" Id="rId234" Target="https://www.sciencedirect.com/science/article/abs/pii/S1386505618300443" TargetMode="External" /><Relationship Type="http://schemas.openxmlformats.org/officeDocument/2006/relationships/hyperlink" Id="rId290" Target="https://www.sciencedirect.com/science/article/pii/S0031320324008197" TargetMode="External" /><Relationship Type="http://schemas.openxmlformats.org/officeDocument/2006/relationships/hyperlink" Id="rId348" Target="https://www.sciencedirect.com/science/article/pii/S0168851021002396" TargetMode="External" /><Relationship Type="http://schemas.openxmlformats.org/officeDocument/2006/relationships/hyperlink" Id="rId212" Target="https://www.sciencedirect.com/science/article/pii/S1386505623001405" TargetMode="External" /><Relationship Type="http://schemas.openxmlformats.org/officeDocument/2006/relationships/hyperlink" Id="rId206" Target="https://www.sciencedirect.com/science/article/pii/S1386505624001916" TargetMode="External" /><Relationship Type="http://schemas.openxmlformats.org/officeDocument/2006/relationships/hyperlink" Id="rId300" Target="https://www.sciencedirect.com/science/article/pii/S1532046414001592" TargetMode="External" /><Relationship Type="http://schemas.openxmlformats.org/officeDocument/2006/relationships/hyperlink" Id="rId294" Target="https://www.sciencedirect.com/science/article/pii/S1532046424000650" TargetMode="External" /><Relationship Type="http://schemas.openxmlformats.org/officeDocument/2006/relationships/hyperlink" Id="rId145" Target="https://www.tandfonline.com/doi/full/10.1080/20479700.2018.1531606" TargetMode="External" /><Relationship Type="http://schemas.openxmlformats.org/officeDocument/2006/relationships/hyperlink" Id="rId375"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7" Target="https://www.tdx.cat/bitstream/handle/10803/695722/TGJBR1de1.pdf?sequence=1" TargetMode="External" /><Relationship Type="http://schemas.openxmlformats.org/officeDocument/2006/relationships/hyperlink" Id="rId194"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8" Target="https://academic.oup.com/database/article/doi/10.1093/database/bav121/2630096" TargetMode="External" /><Relationship Type="http://schemas.openxmlformats.org/officeDocument/2006/relationships/hyperlink" Id="rId272" Target="https://academic.oup.com/jamia/article-abstract/26/4/294/5308980" TargetMode="External" /><Relationship Type="http://schemas.openxmlformats.org/officeDocument/2006/relationships/hyperlink" Id="rId228" Target="https://academic.oup.com/jamia/article-abstract/9/6/600/1036696" TargetMode="External" /><Relationship Type="http://schemas.openxmlformats.org/officeDocument/2006/relationships/hyperlink" Id="rId344" Target="https://academic.oup.com/jamia/article/14/6/687/750453" TargetMode="External" /><Relationship Type="http://schemas.openxmlformats.org/officeDocument/2006/relationships/hyperlink" Id="rId252" Target="https://academic.oup.com/jpart/advance-article-abstract/doi/10.1093/jopart/muaf019/8162522" TargetMode="External" /><Relationship Type="http://schemas.openxmlformats.org/officeDocument/2006/relationships/hyperlink" Id="rId124" Target="https://academic.oup.com/jpubhealth" TargetMode="External" /><Relationship Type="http://schemas.openxmlformats.org/officeDocument/2006/relationships/hyperlink" Id="rId278" Target="https://ai.nejm.org/doi/full/10.1056/AIdbp2500144" TargetMode="External" /><Relationship Type="http://schemas.openxmlformats.org/officeDocument/2006/relationships/hyperlink" Id="rId292" Target="https://al-kindipublisher.com/index.php/jcsts/article/view/9694"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270" Target="https://arxiv.org/abs/1908.01839" TargetMode="External" /><Relationship Type="http://schemas.openxmlformats.org/officeDocument/2006/relationships/hyperlink" Id="rId284" Target="https://arxiv.org/abs/2301.07695" TargetMode="External" /><Relationship Type="http://schemas.openxmlformats.org/officeDocument/2006/relationships/hyperlink" Id="rId151" Target="https://arxiv.org/abs/2403.09226" TargetMode="External" /><Relationship Type="http://schemas.openxmlformats.org/officeDocument/2006/relationships/hyperlink" Id="rId286" Target="https://arxiv.org/abs/2411.05521" TargetMode="External" /><Relationship Type="http://schemas.openxmlformats.org/officeDocument/2006/relationships/hyperlink" Id="rId276" Target="https://arxiv.org/abs/2505.08775" TargetMode="External" /><Relationship Type="http://schemas.openxmlformats.org/officeDocument/2006/relationships/hyperlink" Id="rId274" Target="https://arxiv.org/abs/2508.08224" TargetMode="External" /><Relationship Type="http://schemas.openxmlformats.org/officeDocument/2006/relationships/hyperlink" Id="rId296" Target="https://arxiv.org/abs/2511.14718" TargetMode="External" /><Relationship Type="http://schemas.openxmlformats.org/officeDocument/2006/relationships/hyperlink" Id="rId288" Target="https://arxiv.org/abs/2511.17559" TargetMode="External" /><Relationship Type="http://schemas.openxmlformats.org/officeDocument/2006/relationships/hyperlink" Id="rId367" Target="https://arxiv.org/pdf/2311.02082" TargetMode="External" /><Relationship Type="http://schemas.openxmlformats.org/officeDocument/2006/relationships/hyperlink" Id="rId326" Target="https://bioinform.jmir.org/2025/1/e63139" TargetMode="External" /><Relationship Type="http://schemas.openxmlformats.org/officeDocument/2006/relationships/hyperlink" Id="rId369" Target="https://books.google.com/books?id=9uqiEAAAQBAJ" TargetMode="External" /><Relationship Type="http://schemas.openxmlformats.org/officeDocument/2006/relationships/hyperlink" Id="rId126" Target="https://dl.acm.org/doi/10.1145/1017114.1017118" TargetMode="External" /><Relationship Type="http://schemas.openxmlformats.org/officeDocument/2006/relationships/hyperlink" Id="rId133" Target="https://dl.acm.org/doi/abs/10.1145/320251.320253" TargetMode="External" /><Relationship Type="http://schemas.openxmlformats.org/officeDocument/2006/relationships/hyperlink" Id="rId298" Target="https://dl.acm.org/doi/abs/10.1145/3318464.3389777" TargetMode="External" /><Relationship Type="http://schemas.openxmlformats.org/officeDocument/2006/relationships/hyperlink" Id="rId318" Target="https://dl.acm.org/doi/abs/10.1145/3335082.3335094" TargetMode="External" /><Relationship Type="http://schemas.openxmlformats.org/officeDocument/2006/relationships/hyperlink" Id="rId383" Target="https://doi.org/10.1007/s10257-020-00472-y" TargetMode="External" /><Relationship Type="http://schemas.openxmlformats.org/officeDocument/2006/relationships/hyperlink" Id="rId185" Target="https://doi.org/10.1016/j.ijinfomgt.2003.12.012" TargetMode="External" /><Relationship Type="http://schemas.openxmlformats.org/officeDocument/2006/relationships/hyperlink" Id="rId218" Target="https://doi.org/10.1016/j.ijinfomgt.2018.07.001" TargetMode="External" /><Relationship Type="http://schemas.openxmlformats.org/officeDocument/2006/relationships/hyperlink" Id="rId365" Target="https://doi.org/10.1016/j.ijmedinf.2006.05.008" TargetMode="External" /><Relationship Type="http://schemas.openxmlformats.org/officeDocument/2006/relationships/hyperlink" Id="rId179" Target="https://doi.org/10.1108/JKM-08-2016-0338" TargetMode="External" /><Relationship Type="http://schemas.openxmlformats.org/officeDocument/2006/relationships/hyperlink" Id="rId312" Target="https://doi.org/10.1145/3670653.3670660" TargetMode="External" /><Relationship Type="http://schemas.openxmlformats.org/officeDocument/2006/relationships/hyperlink" Id="rId175" Target="https://doi.org/10.1177/0165551506070706" TargetMode="External" /><Relationship Type="http://schemas.openxmlformats.org/officeDocument/2006/relationships/hyperlink" Id="rId171" Target="https://doi.org/10.1201/9781003188162" TargetMode="External" /><Relationship Type="http://schemas.openxmlformats.org/officeDocument/2006/relationships/hyperlink" Id="rId381" Target="https://doi.org/10.1287/inte.17.3.25" TargetMode="External" /><Relationship Type="http://schemas.openxmlformats.org/officeDocument/2006/relationships/hyperlink" Id="rId314" Target="https://doi.org/10.17705/1jais.00801" TargetMode="External" /><Relationship Type="http://schemas.openxmlformats.org/officeDocument/2006/relationships/hyperlink" Id="rId379" Target="https://doi.org/10.2308/isys-51517" TargetMode="External" /><Relationship Type="http://schemas.openxmlformats.org/officeDocument/2006/relationships/hyperlink" Id="rId141" Target="https://doi.org/10.25163/business.1110345" TargetMode="External" /><Relationship Type="http://schemas.openxmlformats.org/officeDocument/2006/relationships/hyperlink" Id="rId377" Target="https://doi.org/10.63282/3050-9262.IJAIDSML-V6I4P130" TargetMode="External" /><Relationship Type="http://schemas.openxmlformats.org/officeDocument/2006/relationships/hyperlink" Id="rId153" Target="https://dspace.flinders.edu.au/jspui/bitstream/2328/3326/4/AACODS_Checklist.pdf" TargetMode="External" /><Relationship Type="http://schemas.openxmlformats.org/officeDocument/2006/relationships/hyperlink" Id="rId246" Target="https://ebooks.iospress.nl/volumearticle/35106" TargetMode="External" /><Relationship Type="http://schemas.openxmlformats.org/officeDocument/2006/relationships/hyperlink" Id="rId334" Target="https://gisrrj.com/paper/GISRRJ236426.pdf" TargetMode="External" /><Relationship Type="http://schemas.openxmlformats.org/officeDocument/2006/relationships/hyperlink" Id="rId258" Target="https://human-resources-health.biomedcentral.com/articles/10.1186/1478-4491-11-35" TargetMode="External" /><Relationship Type="http://schemas.openxmlformats.org/officeDocument/2006/relationships/hyperlink" Id="rId159" Target="https://ia.berkshirehealthcare.nhs.uk/citizen-developer-programme" TargetMode="External" /><Relationship Type="http://schemas.openxmlformats.org/officeDocument/2006/relationships/hyperlink" Id="rId338" Target="https://ieeexplore.ieee.org/abstract/document/10373712/" TargetMode="External" /><Relationship Type="http://schemas.openxmlformats.org/officeDocument/2006/relationships/hyperlink" Id="rId240" Target="https://ieeexplore.ieee.org/abstract/document/8104211" TargetMode="External" /><Relationship Type="http://schemas.openxmlformats.org/officeDocument/2006/relationships/hyperlink" Id="rId350" Target="https://ieeexplore.ieee.org/abstract/document/8678513/" TargetMode="External" /><Relationship Type="http://schemas.openxmlformats.org/officeDocument/2006/relationships/hyperlink" Id="rId316" Target="https://ieeexplore.ieee.org/abstract/document/9303381" TargetMode="External" /><Relationship Type="http://schemas.openxmlformats.org/officeDocument/2006/relationships/hyperlink" Id="rId330" Target="https://ieeexplore.ieee.org/document/10186753" TargetMode="External" /><Relationship Type="http://schemas.openxmlformats.org/officeDocument/2006/relationships/hyperlink" Id="rId336" Target="https://ieeexplore.ieee.org/document/10297311" TargetMode="External" /><Relationship Type="http://schemas.openxmlformats.org/officeDocument/2006/relationships/hyperlink" Id="rId340" Target="https://imjstb.com/index.php/Journal/article/view/95" TargetMode="External" /><Relationship Type="http://schemas.openxmlformats.org/officeDocument/2006/relationships/hyperlink" Id="rId226" Target="https://jamanetwork.com/journals/jamanetworkopen/fullarticle/2777777" TargetMode="External" /><Relationship Type="http://schemas.openxmlformats.org/officeDocument/2006/relationships/hyperlink" Id="rId143" Target="https://journalofbigdata.springeropen.com/articles/10.1186/s40537-019-0170-y" TargetMode="External" /><Relationship Type="http://schemas.openxmlformats.org/officeDocument/2006/relationships/hyperlink" Id="rId356" Target="https://journals.sagepub.com/doi/abs/10.1177/00081256221094307" TargetMode="External" /><Relationship Type="http://schemas.openxmlformats.org/officeDocument/2006/relationships/hyperlink" Id="rId342" Target="https://journals.sagepub.com/doi/full/10.1177/23743735241253785" TargetMode="External" /><Relationship Type="http://schemas.openxmlformats.org/officeDocument/2006/relationships/hyperlink" Id="rId155" Target="https://legacy.himss.org/news/new-analytics-maturity-adoption-model-pushes-digital-transformation-and-data-driven-decisions" TargetMode="External" /><Relationship Type="http://schemas.openxmlformats.org/officeDocument/2006/relationships/hyperlink" Id="rId216" Target="https://link.springer.com/article/10.1007/s10916-020-01665-9" TargetMode="External" /><Relationship Type="http://schemas.openxmlformats.org/officeDocument/2006/relationships/hyperlink" Id="rId236" Target="https://link.springer.com/article/10.1186/s12911-021-01470-5" TargetMode="External" /><Relationship Type="http://schemas.openxmlformats.org/officeDocument/2006/relationships/hyperlink" Id="rId244" Target="https://link.springer.com/article/10.1186/s12913-017-2697-y" TargetMode="External" /><Relationship Type="http://schemas.openxmlformats.org/officeDocument/2006/relationships/hyperlink" Id="rId149"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2" Target="https://mds.marshall.edu/etd/1824/" TargetMode="External" /><Relationship Type="http://schemas.openxmlformats.org/officeDocument/2006/relationships/hyperlink" Id="rId198" Target="https://medicalbuyer.co.in/2-medical-groups-in-saudi-arabia-achieve-stage-7-digital-maturity/" TargetMode="External" /><Relationship Type="http://schemas.openxmlformats.org/officeDocument/2006/relationships/hyperlink" Id="rId302" Target="https://medinform.jmir.org/2019/3/e13331" TargetMode="External" /><Relationship Type="http://schemas.openxmlformats.org/officeDocument/2006/relationships/hyperlink" Id="rId232" Target="https://medinform.jmir.org/2020/11/e19612/" TargetMode="External" /><Relationship Type="http://schemas.openxmlformats.org/officeDocument/2006/relationships/hyperlink" Id="rId361" Target="https://medinform.jmir.org/2022/2/e32875" TargetMode="External" /><Relationship Type="http://schemas.openxmlformats.org/officeDocument/2006/relationships/hyperlink" Id="rId167" Target="https://newsroom.ibm.com/2022-01-21-Francisco-Partners-to-Acquire-IBMs-Healthcare-Data-and-Analytics-Assets" TargetMode="External" /><Relationship Type="http://schemas.openxmlformats.org/officeDocument/2006/relationships/hyperlink" Id="rId222" Target="https://onlinelibrary.wiley.com/doi/abs/10.1002/smr.2415" TargetMode="External" /><Relationship Type="http://schemas.openxmlformats.org/officeDocument/2006/relationships/hyperlink" Id="rId177" Target="https://onlinelibrary.wiley.com/doi/abs/10.1057/palgrave.emr.1500057" TargetMode="External" /><Relationship Type="http://schemas.openxmlformats.org/officeDocument/2006/relationships/hyperlink" Id="rId202" Target="https://onlinelibrary.wiley.com/doi/abs/10.1111/1467-8551.12332" TargetMode="External" /><Relationship Type="http://schemas.openxmlformats.org/officeDocument/2006/relationships/hyperlink" Id="rId268" Target="https://onlinelibrary.wiley.com/doi/abs/10.1111/j.1540-5885.2010.00798.x" TargetMode="External" /><Relationship Type="http://schemas.openxmlformats.org/officeDocument/2006/relationships/hyperlink" Id="rId173" Target="https://openurl.ebsco.com/EPDB%3Agcd%3A3%3A34056963/detailv2?sid=ebsco%3Aplink%3Ascholar&amp;id=ebsco%3Agcd%3A121526814" TargetMode="External" /><Relationship Type="http://schemas.openxmlformats.org/officeDocument/2006/relationships/hyperlink" Id="rId352" Target="https://oulurepo.oulu.fi/bitstream/handle/10024/27921/nbnfi-fe2020050424858.pdf" TargetMode="External" /><Relationship Type="http://schemas.openxmlformats.org/officeDocument/2006/relationships/hyperlink" Id="rId363" Target="https://pages.himss.org/LP-HA-Case-Study-UC-Davis.html" TargetMode="External" /><Relationship Type="http://schemas.openxmlformats.org/officeDocument/2006/relationships/hyperlink" Id="rId137" Target="https://papers.ssrn.com/sol3/papers.cfm?abstract_id=5268176" TargetMode="External" /><Relationship Type="http://schemas.openxmlformats.org/officeDocument/2006/relationships/hyperlink" Id="rId262" Target="https://pmc.ncbi.nlm.nih.gov/articles/PMC10243608/" TargetMode="External" /><Relationship Type="http://schemas.openxmlformats.org/officeDocument/2006/relationships/hyperlink" Id="rId248" Target="https://pmc.ncbi.nlm.nih.gov/articles/PMC10802134/" TargetMode="External" /><Relationship Type="http://schemas.openxmlformats.org/officeDocument/2006/relationships/hyperlink" Id="rId250" Target="https://pmc.ncbi.nlm.nih.gov/articles/PMC11919231/" TargetMode="External" /><Relationship Type="http://schemas.openxmlformats.org/officeDocument/2006/relationships/hyperlink" Id="rId260" Target="https://pubmed.ncbi.nlm.nih.gov/20054502/" TargetMode="External" /><Relationship Type="http://schemas.openxmlformats.org/officeDocument/2006/relationships/hyperlink" Id="rId230" Target="https://qualitysafety.bmj.com/content/22/3/219.short" TargetMode="External" /><Relationship Type="http://schemas.openxmlformats.org/officeDocument/2006/relationships/hyperlink" Id="rId131" Target="https://resources.anthropic.com/code-modernization-playbook" TargetMode="External" /><Relationship Type="http://schemas.openxmlformats.org/officeDocument/2006/relationships/hyperlink" Id="rId308" Target="https://sarcouncil.com/2025/06/ai-driven-mainframe-modernization-unlocking-legacy-data-for-cloud-analytics" TargetMode="External" /><Relationship Type="http://schemas.openxmlformats.org/officeDocument/2006/relationships/hyperlink" Id="rId328" Target="https://sarcouncil.com/download-article/SJECS-209-_2025-630-636.pdf" TargetMode="External" /><Relationship Type="http://schemas.openxmlformats.org/officeDocument/2006/relationships/hyperlink" Id="rId208" Target="https://scholarworks.waldenu.edu/cgi/viewcontent.cgi?article=12395&amp;context=dissertations" TargetMode="External" /><Relationship Type="http://schemas.openxmlformats.org/officeDocument/2006/relationships/hyperlink" Id="rId220" Target="https://scholarworks.wmich.edu/ichita_transactions/37/" TargetMode="External" /><Relationship Type="http://schemas.openxmlformats.org/officeDocument/2006/relationships/hyperlink" Id="rId161" Target="https://tei.forrester.com/go/microsoft/powerappstei/?lang=en-us" TargetMode="External" /><Relationship Type="http://schemas.openxmlformats.org/officeDocument/2006/relationships/hyperlink" Id="rId359" Target="https://tools.totaleconomicimpact.com/go/microsoft/powerapps/" TargetMode="External" /><Relationship Type="http://schemas.openxmlformats.org/officeDocument/2006/relationships/hyperlink" Id="rId324" Target="https://wendyju.com/publications/18_ijee3593.pdf" TargetMode="External" /><Relationship Type="http://schemas.openxmlformats.org/officeDocument/2006/relationships/hyperlink" Id="rId320" Target="https://www.academia.edu/download/41283190/Design_and_evaluation_of_systems_to_supp20160117-25708-98zc50.pdf" TargetMode="External" /><Relationship Type="http://schemas.openxmlformats.org/officeDocument/2006/relationships/hyperlink" Id="rId354" Target="https://www.academicradiology.org/article/S1076-6332(21)00140-9/abstract" TargetMode="External" /><Relationship Type="http://schemas.openxmlformats.org/officeDocument/2006/relationships/hyperlink" Id="rId346"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5" Target="https://www.allmultidisciplinaryjournal.com/uploads/archives/20250306182550_MGE-2025-2-018.1.pdf" TargetMode="External" /><Relationship Type="http://schemas.openxmlformats.org/officeDocument/2006/relationships/hyperlink" Id="rId254" Target="https://www.annfammed.org/content/17/1/36" TargetMode="External" /><Relationship Type="http://schemas.openxmlformats.org/officeDocument/2006/relationships/hyperlink" Id="rId169" Target="https://www.cnbc.com/2021/01/04/haven-the-amazon-berkshire-jpmorgan-venture-to-disrupt-healthcare-is-disbanding-after-3-years.html" TargetMode="External" /><Relationship Type="http://schemas.openxmlformats.org/officeDocument/2006/relationships/hyperlink" Id="rId264" Target="https://www.diva-portal.org/smash/record.jsf?pid=diva2:1684142" TargetMode="External" /><Relationship Type="http://schemas.openxmlformats.org/officeDocument/2006/relationships/hyperlink" Id="rId183" Target="https://www.emerald.com/insight/content/doi/10.1108/13673270610650067/full/html" TargetMode="External" /><Relationship Type="http://schemas.openxmlformats.org/officeDocument/2006/relationships/hyperlink" Id="rId187" Target="https://www.emerald.com/insight/content/doi/10.1108/JKM-03-2024-0262/full/html" TargetMode="External" /><Relationship Type="http://schemas.openxmlformats.org/officeDocument/2006/relationships/hyperlink" Id="rId304" Target="https://www.frontiersin.org/articles/10.3389/fdata.2024.1371680" TargetMode="External" /><Relationship Type="http://schemas.openxmlformats.org/officeDocument/2006/relationships/hyperlink" Id="rId181" Target="https://www.frontiersin.org/articles/10.3389/fpsyg.2019.02730" TargetMode="External" /><Relationship Type="http://schemas.openxmlformats.org/officeDocument/2006/relationships/hyperlink" Id="rId310" Target="https://www.google.com/books/edition/ADVANCING_SELFSERVICE_BI_The_Rise_of_Aut/np01EQAAQBAJ" TargetMode="External" /><Relationship Type="http://schemas.openxmlformats.org/officeDocument/2006/relationships/hyperlink" Id="rId214" Target="https://www.health.org.uk/publications/understanding-analytical-capability-in-health-care" TargetMode="External" /><Relationship Type="http://schemas.openxmlformats.org/officeDocument/2006/relationships/hyperlink" Id="rId118" Target="https://www.healthcareitnews.com/news/asia/himss24-apac-adoption-model-analytics-maturity-gets-facelift" TargetMode="External" /><Relationship Type="http://schemas.openxmlformats.org/officeDocument/2006/relationships/hyperlink" Id="rId157"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139" Target="https://www.ingentaconnect.com/content/hsp/mih/2024/00000008/00000004/art00006" TargetMode="External" /><Relationship Type="http://schemas.openxmlformats.org/officeDocument/2006/relationships/hyperlink" Id="rId242" Target="https://www.jmir.org/2022/1/e25440/" TargetMode="External" /><Relationship Type="http://schemas.openxmlformats.org/officeDocument/2006/relationships/hyperlink" Id="rId200" Target="https://www.jmir.org/2024/1/e56316" TargetMode="External" /><Relationship Type="http://schemas.openxmlformats.org/officeDocument/2006/relationships/hyperlink" Id="rId322" Target="https://www.mdpi.com/1660-4601/17/12/4267" TargetMode="External" /><Relationship Type="http://schemas.openxmlformats.org/officeDocument/2006/relationships/hyperlink" Id="rId204" Target="https://www.mdpi.com/2227-9032/13/1/1" TargetMode="External" /><Relationship Type="http://schemas.openxmlformats.org/officeDocument/2006/relationships/hyperlink" Id="rId282" Target="https://www.mdpi.com/2504-2289/9/10/256" TargetMode="External" /><Relationship Type="http://schemas.openxmlformats.org/officeDocument/2006/relationships/hyperlink" Id="rId210" Target="https://www.nature.com/articles/s41746-019-0118-9" TargetMode="External" /><Relationship Type="http://schemas.openxmlformats.org/officeDocument/2006/relationships/hyperlink" Id="rId280" Target="https://www.nature.com/articles/s41746-024-01390-4" TargetMode="External" /><Relationship Type="http://schemas.openxmlformats.org/officeDocument/2006/relationships/hyperlink" Id="rId256" Target="https://www.nsinursingsolutions.com/documents/library/nsi_national_health_care_retention_report.pdf" TargetMode="External" /><Relationship Type="http://schemas.openxmlformats.org/officeDocument/2006/relationships/hyperlink" Id="rId128" Target="https://www.nyulawreview.org/issues/volume-94-number-4/data-standardization/" TargetMode="External" /><Relationship Type="http://schemas.openxmlformats.org/officeDocument/2006/relationships/hyperlink" Id="rId163" Target="https://www.oracle.com/human-capital-management/cost-employee-turnover-healthcare/" TargetMode="External" /><Relationship Type="http://schemas.openxmlformats.org/officeDocument/2006/relationships/hyperlink" Id="rId165" Target="https://www.precedenceresearch.com/healthcare-analytics-market" TargetMode="External" /><Relationship Type="http://schemas.openxmlformats.org/officeDocument/2006/relationships/hyperlink" Id="rId196" Target="https://www.prnewswire.com/news-releases/taiwans-first-hospital-to-achieve-amam-stage-7-certification-302390824.html" TargetMode="External" /><Relationship Type="http://schemas.openxmlformats.org/officeDocument/2006/relationships/hyperlink" Id="rId306"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66" Target="https://www.redjournal.org/article/S0360-3016(16)00260-1/fulltext" TargetMode="External" /><Relationship Type="http://schemas.openxmlformats.org/officeDocument/2006/relationships/hyperlink" Id="rId189" Target="https://www.sciencedirect.com/science/article/abs/pii/S0040162516000500" TargetMode="External" /><Relationship Type="http://schemas.openxmlformats.org/officeDocument/2006/relationships/hyperlink" Id="rId191" Target="https://www.sciencedirect.com/science/article/abs/pii/S0148296316304891" TargetMode="External" /><Relationship Type="http://schemas.openxmlformats.org/officeDocument/2006/relationships/hyperlink" Id="rId224" Target="https://www.sciencedirect.com/science/article/abs/pii/S0268401216305655" TargetMode="External" /><Relationship Type="http://schemas.openxmlformats.org/officeDocument/2006/relationships/hyperlink" Id="rId234" Target="https://www.sciencedirect.com/science/article/abs/pii/S1386505618300443" TargetMode="External" /><Relationship Type="http://schemas.openxmlformats.org/officeDocument/2006/relationships/hyperlink" Id="rId290" Target="https://www.sciencedirect.com/science/article/pii/S0031320324008197" TargetMode="External" /><Relationship Type="http://schemas.openxmlformats.org/officeDocument/2006/relationships/hyperlink" Id="rId348" Target="https://www.sciencedirect.com/science/article/pii/S0168851021002396" TargetMode="External" /><Relationship Type="http://schemas.openxmlformats.org/officeDocument/2006/relationships/hyperlink" Id="rId212" Target="https://www.sciencedirect.com/science/article/pii/S1386505623001405" TargetMode="External" /><Relationship Type="http://schemas.openxmlformats.org/officeDocument/2006/relationships/hyperlink" Id="rId206" Target="https://www.sciencedirect.com/science/article/pii/S1386505624001916" TargetMode="External" /><Relationship Type="http://schemas.openxmlformats.org/officeDocument/2006/relationships/hyperlink" Id="rId300" Target="https://www.sciencedirect.com/science/article/pii/S1532046414001592" TargetMode="External" /><Relationship Type="http://schemas.openxmlformats.org/officeDocument/2006/relationships/hyperlink" Id="rId294" Target="https://www.sciencedirect.com/science/article/pii/S1532046424000650" TargetMode="External" /><Relationship Type="http://schemas.openxmlformats.org/officeDocument/2006/relationships/hyperlink" Id="rId145" Target="https://www.tandfonline.com/doi/full/10.1080/20479700.2018.1531606" TargetMode="External" /><Relationship Type="http://schemas.openxmlformats.org/officeDocument/2006/relationships/hyperlink" Id="rId375"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7" Target="https://www.tdx.cat/bitstream/handle/10803/695722/TGJBR1de1.pdf?sequence=1" TargetMode="External" /><Relationship Type="http://schemas.openxmlformats.org/officeDocument/2006/relationships/hyperlink" Id="rId194"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2026-01-15T17:30:38Z</dcterms:created>
  <dcterms:modified xsi:type="dcterms:W3CDTF">2026-01-15T17:30:38Z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