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w:t>
      </w:r>
      <w:r>
        <w:t xml:space="preserve"> </w:t>
      </w:r>
      <w:r>
        <w:t xml:space="preserve">Language</w:t>
      </w:r>
      <w:r>
        <w:t xml:space="preserve"> </w:t>
      </w:r>
      <w:r>
        <w:t xml:space="preserve">to</w:t>
      </w:r>
      <w:r>
        <w:t xml:space="preserve"> </w:t>
      </w:r>
      <w:r>
        <w:t xml:space="preserve">SQL</w:t>
      </w:r>
      <w:r>
        <w:t xml:space="preserve"> </w:t>
      </w:r>
      <w:r>
        <w:t xml:space="preserve">in</w:t>
      </w:r>
      <w:r>
        <w:t xml:space="preserve"> </w:t>
      </w:r>
      <w:r>
        <w:t xml:space="preserve">Healthcare:</w:t>
      </w:r>
      <w:r>
        <w:t xml:space="preserve"> </w:t>
      </w:r>
      <w:r>
        <w:t xml:space="preserve">Bridging</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Through</w:t>
      </w:r>
      <w:r>
        <w:t xml:space="preserve"> </w:t>
      </w:r>
      <w:r>
        <w:t xml:space="preserve">Conversational</w:t>
      </w:r>
      <w:r>
        <w:t xml:space="preserve"> </w:t>
      </w:r>
      <w:r>
        <w:t xml:space="preserve">AI</w:t>
      </w:r>
      <w:r>
        <w:t xml:space="preserve"> </w:t>
      </w:r>
      <w:r>
        <w:t xml:space="preserve">Platforms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t xml:space="preserve">This</w:t>
      </w:r>
      <w:r>
        <w:t xml:space="preserve"> </w:t>
      </w:r>
      <w:r>
        <w:t xml:space="preserve">research</w:t>
      </w:r>
      <w:r>
        <w:t xml:space="preserve"> </w:t>
      </w:r>
      <w:r>
        <w:t xml:space="preserve">examines</w:t>
      </w:r>
      <w:r>
        <w:t xml:space="preserve"> </w:t>
      </w:r>
      <w:r>
        <w:t xml:space="preserve">the</w:t>
      </w:r>
      <w:r>
        <w:t xml:space="preserve"> </w:t>
      </w:r>
      <w:r>
        <w:t xml:space="preserve">evidence</w:t>
      </w:r>
      <w:r>
        <w:t xml:space="preserve"> </w:t>
      </w:r>
      <w:r>
        <w:t xml:space="preserve">for</w:t>
      </w:r>
      <w:r>
        <w:t xml:space="preserve"> </w:t>
      </w:r>
      <w:r>
        <w:t xml:space="preserve">implementing</w:t>
      </w:r>
      <w:r>
        <w:t xml:space="preserve"> </w:t>
      </w:r>
      <w:r>
        <w:t xml:space="preserve">conversational</w:t>
      </w:r>
      <w:r>
        <w:t xml:space="preserve"> </w:t>
      </w:r>
      <w:r>
        <w:t xml:space="preserve">AI</w:t>
      </w:r>
      <w:r>
        <w:t xml:space="preserve"> </w:t>
      </w:r>
      <w:r>
        <w:t xml:space="preserve">platforms</w:t>
      </w:r>
      <w:r>
        <w:t xml:space="preserve"> </w:t>
      </w:r>
      <w:r>
        <w:t xml:space="preserve">in</w:t>
      </w:r>
      <w:r>
        <w:t xml:space="preserve"> </w:t>
      </w:r>
      <w:r>
        <w:t xml:space="preserve">healthcare</w:t>
      </w:r>
      <w:r>
        <w:t xml:space="preserve"> </w:t>
      </w:r>
      <w:r>
        <w:t xml:space="preserve">analytics,</w:t>
      </w:r>
      <w:r>
        <w:t xml:space="preserve"> </w:t>
      </w:r>
      <w:r>
        <w:t xml:space="preserve">addressing</w:t>
      </w:r>
      <w:r>
        <w:t xml:space="preserve"> </w:t>
      </w:r>
      <w:r>
        <w:t xml:space="preserve">three</w:t>
      </w:r>
      <w:r>
        <w:t xml:space="preserve"> </w:t>
      </w:r>
      <w:r>
        <w:t xml:space="preserve">critical</w:t>
      </w:r>
      <w:r>
        <w:t xml:space="preserve"> </w:t>
      </w:r>
      <w:r>
        <w:t xml:space="preserve">challenges:</w:t>
      </w:r>
      <w:r>
        <w:t xml:space="preserve"> </w:t>
      </w:r>
      <w:r>
        <w:t xml:space="preserve">low</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with</w:t>
      </w:r>
      <w:r>
        <w:t xml:space="preserve"> </w:t>
      </w:r>
      <w:r>
        <w:t xml:space="preserve">institutional</w:t>
      </w:r>
      <w:r>
        <w:t xml:space="preserve"> </w:t>
      </w:r>
      <w:r>
        <w:t xml:space="preserve">memory</w:t>
      </w:r>
      <w:r>
        <w:t xml:space="preserve"> </w:t>
      </w:r>
      <w:r>
        <w:t xml:space="preserve">loss,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Through</w:t>
      </w:r>
      <w:r>
        <w:t xml:space="preserve"> </w:t>
      </w:r>
      <w:r>
        <w:t xml:space="preserve">review</w:t>
      </w:r>
      <w:r>
        <w:t xml:space="preserve"> </w:t>
      </w:r>
      <w:r>
        <w:t xml:space="preserve">of</w:t>
      </w:r>
      <w:r>
        <w:t xml:space="preserve"> </w:t>
      </w:r>
      <w:r>
        <w:t xml:space="preserve">peer-reviewed</w:t>
      </w:r>
      <w:r>
        <w:t xml:space="preserve"> </w:t>
      </w:r>
      <w:r>
        <w:t xml:space="preserve">benchmarking</w:t>
      </w:r>
      <w:r>
        <w:t xml:space="preserve"> </w:t>
      </w:r>
      <w:r>
        <w:t xml:space="preserve">studies</w:t>
      </w:r>
      <w:r>
        <w:t xml:space="preserve"> </w:t>
      </w:r>
      <w:r>
        <w:t xml:space="preserve">and</w:t>
      </w:r>
      <w:r>
        <w:t xml:space="preserve"> </w:t>
      </w:r>
      <w:r>
        <w:t xml:space="preserve">industry</w:t>
      </w:r>
      <w:r>
        <w:t xml:space="preserve"> </w:t>
      </w:r>
      <w:r>
        <w:t xml:space="preserve">implementations,</w:t>
      </w:r>
      <w:r>
        <w:t xml:space="preserve"> </w:t>
      </w:r>
      <w:r>
        <w:t xml:space="preserve">we</w:t>
      </w:r>
      <w:r>
        <w:t xml:space="preserve"> </w:t>
      </w:r>
      <w:r>
        <w:t xml:space="preserve">demonstrate</w:t>
      </w:r>
      <w:r>
        <w:t xml:space="preserve"> </w:t>
      </w:r>
      <w:r>
        <w:t xml:space="preserve">that</w:t>
      </w:r>
      <w:r>
        <w:t xml:space="preserve"> </w:t>
      </w:r>
      <w:r>
        <w:t xml:space="preserve">natural</w:t>
      </w:r>
      <w:r>
        <w:t xml:space="preserve"> </w:t>
      </w:r>
      <w:r>
        <w:t xml:space="preserve">language</w:t>
      </w:r>
      <w:r>
        <w:t xml:space="preserve"> </w:t>
      </w:r>
      <w:r>
        <w:t xml:space="preserve">interfaces</w:t>
      </w:r>
      <w:r>
        <w:t xml:space="preserve"> </w:t>
      </w:r>
      <w:r>
        <w:t xml:space="preserve">can</w:t>
      </w:r>
      <w:r>
        <w:t xml:space="preserve"> </w:t>
      </w:r>
      <w:r>
        <w:t xml:space="preserve">democratize</w:t>
      </w:r>
      <w:r>
        <w:t xml:space="preserve"> </w:t>
      </w:r>
      <w:r>
        <w:t xml:space="preserve">analytics</w:t>
      </w:r>
      <w:r>
        <w:t xml:space="preserve"> </w:t>
      </w:r>
      <w:r>
        <w:t xml:space="preserve">access</w:t>
      </w:r>
      <w:r>
        <w:t xml:space="preserve"> </w:t>
      </w:r>
      <w:r>
        <w:t xml:space="preserve">while</w:t>
      </w:r>
      <w:r>
        <w:t xml:space="preserve"> </w:t>
      </w:r>
      <w:r>
        <w:t xml:space="preserve">preserving</w:t>
      </w:r>
      <w:r>
        <w:t xml:space="preserve"> </w:t>
      </w:r>
      <w:r>
        <w:t xml:space="preserve">institutional</w:t>
      </w:r>
      <w:r>
        <w:t xml:space="preserve"> </w:t>
      </w:r>
      <w:r>
        <w:t xml:space="preserve">knowledge.</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Healthcare</w:t>
      </w:r>
      <w:r>
        <w:t xml:space="preserve"> </w:t>
      </w:r>
      <w:r>
        <w:t xml:space="preserve">IT</w:t>
      </w:r>
      <w:r>
        <w:t xml:space="preserve"> </w:t>
      </w:r>
      <w:r>
        <w:t xml:space="preserve">staff</w:t>
      </w:r>
      <w:r>
        <w:t xml:space="preserve"> </w:t>
      </w:r>
      <w:r>
        <w:t xml:space="preserve">turnover</w:t>
      </w:r>
      <w:r>
        <w:t xml:space="preserve"> </w:t>
      </w:r>
      <w:r>
        <w:t xml:space="preserve">of</w:t>
      </w:r>
      <w:r>
        <w:t xml:space="preserve"> </w:t>
      </w:r>
      <w:r>
        <w:t xml:space="preserve">~34%</w:t>
      </w:r>
      <w:r>
        <w:t xml:space="preserve"> </w:t>
      </w:r>
      <w:r>
        <w:t xml:space="preserve">(as</w:t>
      </w:r>
      <w:r>
        <w:t xml:space="preserve"> </w:t>
      </w:r>
      <w:r>
        <w:t xml:space="preserve">of</w:t>
      </w:r>
      <w:r>
        <w:t xml:space="preserve"> </w:t>
      </w:r>
      <w:r>
        <w:t xml:space="preserve">2004),</w:t>
      </w:r>
      <w:r>
        <w:t xml:space="preserve"> </w:t>
      </w:r>
      <w:r>
        <w:t xml:space="preserve">the</w:t>
      </w:r>
      <w:r>
        <w:t xml:space="preserve"> </w:t>
      </w:r>
      <w:r>
        <w:t xml:space="preserve">highest</w:t>
      </w:r>
      <w:r>
        <w:t xml:space="preserve"> </w:t>
      </w:r>
      <w:r>
        <w:t xml:space="preserve">among</w:t>
      </w:r>
      <w:r>
        <w:t xml:space="preserve"> </w:t>
      </w:r>
      <w:r>
        <w:t xml:space="preserve">IT</w:t>
      </w:r>
      <w:r>
        <w:t xml:space="preserve"> </w:t>
      </w:r>
      <w:r>
        <w:t xml:space="preserve">sectors</w:t>
      </w:r>
      <w:r>
        <w:t xml:space="preserve"> </w:t>
      </w:r>
      <w:r>
        <w:t xml:space="preserve">at</w:t>
      </w:r>
      <w:r>
        <w:t xml:space="preserve"> </w:t>
      </w:r>
      <w:r>
        <w:t xml:space="preserve">that</w:t>
      </w:r>
      <w:r>
        <w:t xml:space="preserve"> </w:t>
      </w:r>
      <w:r>
        <w:t xml:space="preserve">time,</w:t>
      </w:r>
      <w:r>
        <w:t xml:space="preserve"> </w:t>
      </w:r>
      <w:r>
        <w:t xml:space="preserve">creates</w:t>
      </w:r>
      <w:r>
        <w:t xml:space="preserve"> </w:t>
      </w:r>
      <w:r>
        <w:t xml:space="preserve">institutional</w:t>
      </w:r>
      <w:r>
        <w:t xml:space="preserve"> </w:t>
      </w:r>
      <w:r>
        <w:t xml:space="preserve">memory</w:t>
      </w:r>
      <w:r>
        <w:t xml:space="preserve"> </w:t>
      </w:r>
      <w:r>
        <w:t xml:space="preserve">loss,</w:t>
      </w:r>
      <w:r>
        <w:t xml:space="preserve"> </w:t>
      </w:r>
      <w:r>
        <w:t xml:space="preserve">while</w:t>
      </w:r>
      <w:r>
        <w:t xml:space="preserve"> </w:t>
      </w:r>
      <w:r>
        <w:t xml:space="preserve">low-code</w:t>
      </w:r>
      <w:r>
        <w:t xml:space="preserve"> </w:t>
      </w:r>
      <w:r>
        <w:t xml:space="preserve">implementations</w:t>
      </w:r>
      <w:r>
        <w:t xml:space="preserve"> </w:t>
      </w:r>
      <w:r>
        <w:t xml:space="preserve">demonstrate</w:t>
      </w:r>
      <w:r>
        <w:t xml:space="preserve"> </w:t>
      </w:r>
      <w:r>
        <w:t xml:space="preserve">significant</w:t>
      </w:r>
      <w:r>
        <w:t xml:space="preserve"> </w:t>
      </w:r>
      <w:r>
        <w:t xml:space="preserve">efficiency</w:t>
      </w:r>
      <w:r>
        <w:t xml:space="preserve"> </w:t>
      </w:r>
      <w:r>
        <w:t xml:space="preserve">gains</w:t>
      </w:r>
      <w:r>
        <w:t xml:space="preserve"> </w:t>
      </w:r>
      <w:r>
        <w:t xml:space="preserve">and</w:t>
      </w:r>
      <w:r>
        <w:t xml:space="preserve"> </w:t>
      </w:r>
      <w:r>
        <w:t xml:space="preserve">cost</w:t>
      </w:r>
      <w:r>
        <w:t xml:space="preserve"> </w:t>
      </w:r>
      <w:r>
        <w:t xml:space="preserve">savings.</w:t>
      </w:r>
      <w:r>
        <w:t xml:space="preserve"> </w:t>
      </w:r>
      <w:r>
        <w:t xml:space="preserve">The</w:t>
      </w:r>
      <w:r>
        <w:t xml:space="preserve"> </w:t>
      </w:r>
      <w:r>
        <w:t xml:space="preserve">convergence</w:t>
      </w:r>
      <w:r>
        <w:t xml:space="preserve"> </w:t>
      </w:r>
      <w:r>
        <w:t xml:space="preserve">of</w:t>
      </w:r>
      <w:r>
        <w:t xml:space="preserve"> </w:t>
      </w:r>
      <w:r>
        <w:t xml:space="preserve">technical</w:t>
      </w:r>
      <w:r>
        <w:t xml:space="preserve"> </w:t>
      </w:r>
      <w:r>
        <w:t xml:space="preserve">advances</w:t>
      </w:r>
      <w:r>
        <w:t xml:space="preserve"> </w:t>
      </w:r>
      <w:r>
        <w:t xml:space="preserve">in</w:t>
      </w:r>
      <w:r>
        <w:t xml:space="preserve"> </w:t>
      </w:r>
      <w:r>
        <w:t xml:space="preserve">NL2SQL</w:t>
      </w:r>
      <w:r>
        <w:t xml:space="preserve"> </w:t>
      </w:r>
      <w:r>
        <w:t xml:space="preserve">generation,</w:t>
      </w:r>
      <w:r>
        <w:t xml:space="preserve"> </w:t>
      </w:r>
      <w:r>
        <w:t xml:space="preserve">analytics</w:t>
      </w:r>
      <w:r>
        <w:t xml:space="preserve"> </w:t>
      </w:r>
      <w:r>
        <w:t xml:space="preserve">maturity</w:t>
      </w:r>
      <w:r>
        <w:t xml:space="preserve"> </w:t>
      </w:r>
      <w:r>
        <w:t xml:space="preserve">challenges</w:t>
      </w:r>
      <w:r>
        <w:t xml:space="preserve"> </w:t>
      </w:r>
      <w:r>
        <w:t xml:space="preserve">in</w:t>
      </w:r>
      <w:r>
        <w:t xml:space="preserve"> </w:t>
      </w:r>
      <w:r>
        <w:t xml:space="preserve">healthcare</w:t>
      </w:r>
      <w:r>
        <w:t xml:space="preserve"> </w:t>
      </w:r>
      <w:r>
        <w:t xml:space="preserve">organizations,</w:t>
      </w:r>
      <w:r>
        <w:t xml:space="preserve"> </w:t>
      </w:r>
      <w:r>
        <w:t xml:space="preserve">and</w:t>
      </w:r>
      <w:r>
        <w:t xml:space="preserve"> </w:t>
      </w:r>
      <w:r>
        <w:t xml:space="preserve">workforce</w:t>
      </w:r>
      <w:r>
        <w:t xml:space="preserve"> </w:t>
      </w:r>
      <w:r>
        <w:t xml:space="preserve">turnover</w:t>
      </w:r>
      <w:r>
        <w:t xml:space="preserve"> </w:t>
      </w:r>
      <w:r>
        <w:t xml:space="preserve">creates</w:t>
      </w:r>
      <w:r>
        <w:t xml:space="preserve"> </w:t>
      </w:r>
      <w:r>
        <w:t xml:space="preserve">conditions</w:t>
      </w:r>
      <w:r>
        <w:t xml:space="preserve"> </w:t>
      </w:r>
      <w:r>
        <w:t xml:space="preserve">warranting</w:t>
      </w:r>
      <w:r>
        <w:t xml:space="preserve"> </w:t>
      </w:r>
      <w:r>
        <w:t xml:space="preserve">organizational</w:t>
      </w:r>
      <w:r>
        <w:t xml:space="preserve"> </w:t>
      </w:r>
      <w:r>
        <w:t xml:space="preserve">assessment</w:t>
      </w:r>
      <w:r>
        <w:t xml:space="preserve"> </w:t>
      </w:r>
      <w:r>
        <w:t xml:space="preserve">of</w:t>
      </w:r>
      <w:r>
        <w:t xml:space="preserve"> </w:t>
      </w:r>
      <w:r>
        <w:t xml:space="preserve">conversational</w:t>
      </w:r>
      <w:r>
        <w:t xml:space="preserve"> </w:t>
      </w:r>
      <w:r>
        <w:t xml:space="preserve">AI</w:t>
      </w:r>
      <w:r>
        <w:t xml:space="preserve"> </w:t>
      </w:r>
      <w:r>
        <w:t xml:space="preserve">platforms</w:t>
      </w:r>
      <w:r>
        <w:t xml:space="preserve"> </w:t>
      </w:r>
      <w:r>
        <w:t xml:space="preserve">with</w:t>
      </w:r>
      <w:r>
        <w:t xml:space="preserve"> </w:t>
      </w:r>
      <w:r>
        <w:t xml:space="preserve">appropriate</w:t>
      </w:r>
      <w:r>
        <w:t xml:space="preserve"> </w:t>
      </w:r>
      <w:r>
        <w:t xml:space="preserve">governance.</w:t>
      </w:r>
      <w:r>
        <w:t xml:space="preserve"> </w:t>
      </w:r>
      <w:r>
        <w:t xml:space="preserve">This</w:t>
      </w:r>
      <w:r>
        <w:t xml:space="preserve"> </w:t>
      </w:r>
      <w:r>
        <w:t xml:space="preserve">paper</w:t>
      </w:r>
      <w:r>
        <w:t xml:space="preserve"> </w:t>
      </w:r>
      <w:r>
        <w:t xml:space="preserve">contributes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technical</w:t>
      </w:r>
      <w:r>
        <w:t xml:space="preserve"> </w:t>
      </w:r>
      <w:r>
        <w:t xml:space="preserve">barriers)</w:t>
      </w:r>
      <w:r>
        <w:t xml:space="preserve"> </w:t>
      </w:r>
      <w:r>
        <w:t xml:space="preserve">and</w:t>
      </w:r>
      <w:r>
        <w:t xml:space="preserve"> </w:t>
      </w:r>
      <w:r>
        <w:t xml:space="preserve">positions</w:t>
      </w:r>
      <w:r>
        <w:t xml:space="preserve"> </w:t>
      </w:r>
      <w:r>
        <w:t xml:space="preserve">healthcare</w:t>
      </w:r>
      <w:r>
        <w:t xml:space="preserve"> </w:t>
      </w:r>
      <w:r>
        <w:t xml:space="preserve">conversational</w:t>
      </w:r>
      <w:r>
        <w:t xml:space="preserve"> </w:t>
      </w:r>
      <w:r>
        <w:t xml:space="preserve">AI</w:t>
      </w:r>
      <w:r>
        <w:t xml:space="preserve"> </w:t>
      </w:r>
      <w:r>
        <w:t xml:space="preserve">as</w:t>
      </w:r>
      <w:r>
        <w:t xml:space="preserve"> </w:t>
      </w:r>
      <w:r>
        <w:t xml:space="preserve">a</w:t>
      </w:r>
      <w:r>
        <w:t xml:space="preserve"> </w:t>
      </w:r>
      <w:r>
        <w:t xml:space="preserve">knowledge</w:t>
      </w:r>
      <w:r>
        <w:t xml:space="preserve"> </w:t>
      </w:r>
      <w:r>
        <w:t xml:space="preserve">portal</w:t>
      </w:r>
      <w:r>
        <w:t xml:space="preserve"> </w:t>
      </w:r>
      <w:r>
        <w:t xml:space="preserve">architecture</w:t>
      </w:r>
      <w:r>
        <w:t xml:space="preserve"> </w:t>
      </w:r>
      <w:r>
        <w:t xml:space="preserve">for</w:t>
      </w:r>
      <w:r>
        <w:t xml:space="preserve"> </w:t>
      </w:r>
      <w:r>
        <w:t xml:space="preserve">institutional</w:t>
      </w:r>
      <w:r>
        <w:t xml:space="preserve"> </w:t>
      </w:r>
      <w:r>
        <w:t xml:space="preserve">memory</w:t>
      </w:r>
      <w:r>
        <w:t xml:space="preserve"> </w:t>
      </w:r>
      <w:r>
        <w:t xml:space="preserve">preservation.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background"/>
    <w:p>
      <w:pPr>
        <w:pStyle w:val="Heading2"/>
      </w:pPr>
      <w:r>
        <w:rPr>
          <w:rStyle w:val="SectionNumber"/>
        </w:rPr>
        <w:t xml:space="preserve">1.1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 or worse, that divert resources and attention without improving care delivery, 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 [I11].</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 [I1].</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A 2004 study found healthcare IT staff turnover of 34% [A10], the highest rate among all IT organization types studied at that time, creating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0"/>
    <w:bookmarkStart w:id="24" w:name="problem-statement"/>
    <w:p>
      <w:pPr>
        <w:pStyle w:val="Heading2"/>
      </w:pPr>
      <w:r>
        <w:rPr>
          <w:rStyle w:val="SectionNumber"/>
        </w:rPr>
        <w:t xml:space="preserve">1.2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1" w:name="low-healthcare-analytics-maturity"/>
    <w:p>
      <w:pPr>
        <w:pStyle w:val="Heading3"/>
      </w:pPr>
      <w:r>
        <w:rPr>
          <w:rStyle w:val="SectionNumber"/>
        </w:rPr>
        <w:t xml:space="preserve">1.2.1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 [I1]. This low maturity severely constrains evidence-based decision making and operational optimization.</w:t>
      </w:r>
    </w:p>
    <w:bookmarkEnd w:id="21"/>
    <w:bookmarkStart w:id="22" w:name="technical-barriers-to-data-access"/>
    <w:p>
      <w:pPr>
        <w:pStyle w:val="Heading3"/>
      </w:pPr>
      <w:r>
        <w:rPr>
          <w:rStyle w:val="SectionNumber"/>
        </w:rPr>
        <w:t xml:space="preserve">1.2.2</w:t>
      </w:r>
      <w:r>
        <w:tab/>
      </w:r>
      <w:r>
        <w:t xml:space="preserve">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 capabilities that clinical staff often do not possess nor have time to develop. This creates a fundamental disconnect between those who understand the clinical questions and those who can access the data to answer them [A14], [A15], [A16]. Drawing on principles from code modernization, AI-assisted interfaces can bridge this gap by transforming legacy technical requirements into natural language interactions [I8]. Foundational research on natural language interfaces to databases established that modular architecture principles enable effective bridging of legacy data access challenges [A46], with modern implementations demonstrating that the same large language models underlying code modernization can serve as natural language interfaces to legacy systems [A47], [A48].</w:t>
      </w:r>
    </w:p>
    <w:bookmarkEnd w:id="22"/>
    <w:bookmarkStart w:id="23" w:name="Xbcc4dadd7fefc7631b0e8a8a9c4816ce0327f63"/>
    <w:p>
      <w:pPr>
        <w:pStyle w:val="Heading3"/>
      </w:pPr>
      <w:r>
        <w:rPr>
          <w:rStyle w:val="SectionNumber"/>
        </w:rPr>
        <w:t xml:space="preserve">1.2.3</w:t>
      </w:r>
      <w:r>
        <w:tab/>
      </w:r>
      <w:r>
        <w:t xml:space="preserve">Institutional Memory Loss from Workforce Turnover</w:t>
      </w:r>
    </w:p>
    <w:p>
      <w:pPr>
        <w:pStyle w:val="FirstParagraph"/>
      </w:pPr>
      <w:r>
        <w:t xml:space="preserve">A 2004 study found healthcare IT staff experienced the highest turnover among IT sectors at 34% annually (calculated as 1/2.9 years average tenure), with average tenure of only 2.9 years, the lowest among IT sectors studied at that time [A10]. This creates significant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implications are measurable in operational terms and patient care quality. Organizations continue investing in analytics infrastructure while struggling to realize value from their data assets. Empirical research demonstrates that a 10-percentage-point increase in nursing staff turnover is associated with 0.241 additional health inspection citations and decreased assessment-based quality measures [A62]. When analytics barriers are addressed, outcomes improve substantially: one Medicare ACO reduced readmission rates from 24% to 17.8% and achieved $1.6 million in cost savings by implementing data analytics to overcome EHR fragmentation [A64]. Technical barriers remain pervasive, with 68% of healthcare organizations citing data interoperability as the leading obstacle to analytics adoption, followed by privacy concerns (64%) and insufficient staff training (59%) [A65]. Physician technology adoption faces empirically validated barriers including perceived threat and inequity from workflow changes, directly impacting behavioral intentions toward analytics tools [A63]. These three interconnected challenges represent operational inefficiencies with demonstrated implications for healthcare delivery.</w:t>
      </w:r>
    </w:p>
    <w:bookmarkEnd w:id="23"/>
    <w:bookmarkEnd w:id="24"/>
    <w:bookmarkStart w:id="28" w:name="objectives"/>
    <w:p>
      <w:pPr>
        <w:pStyle w:val="Heading2"/>
      </w:pPr>
      <w:r>
        <w:rPr>
          <w:rStyle w:val="SectionNumber"/>
        </w:rPr>
        <w:t xml:space="preserve">1.3</w:t>
      </w:r>
      <w:r>
        <w:tab/>
      </w:r>
      <w:r>
        <w:t xml:space="preserve">Objectives</w:t>
      </w:r>
    </w:p>
    <w:p>
      <w:pPr>
        <w:pStyle w:val="FirstParagraph"/>
      </w:pPr>
      <w:r>
        <w:t xml:space="preserve">This research aims to provide evidence-based guidance for healthcare organizations seeking to address these interconnected challenges through conversational AI platforms. Specific objectives include:</w:t>
      </w:r>
    </w:p>
    <w:bookmarkStart w:id="25" w:name="primary-objective"/>
    <w:p>
      <w:pPr>
        <w:pStyle w:val="Heading3"/>
      </w:pPr>
      <w:r>
        <w:rPr>
          <w:rStyle w:val="SectionNumber"/>
        </w:rPr>
        <w:t xml:space="preserve">1.3.1</w:t>
      </w:r>
      <w:r>
        <w:tab/>
      </w:r>
      <w:r>
        <w:t xml:space="preserve">Primary Objective</w:t>
      </w:r>
    </w:p>
    <w:p>
      <w:pPr>
        <w:pStyle w:val="FirstParagraph"/>
      </w:pPr>
      <w:r>
        <w:t xml:space="preserve">Demonstrate through systematic literature review that conversational AI platforms represent an evidence-based solution to healthcare’s analytics challenges, with empirical validation of their effectiveness in addressing analytics maturity, technical barriers, and institutional memory preservation.</w:t>
      </w:r>
    </w:p>
    <w:bookmarkEnd w:id="25"/>
    <w:bookmarkStart w:id="26" w:name="secondary-objectives"/>
    <w:p>
      <w:pPr>
        <w:pStyle w:val="Heading3"/>
      </w:pPr>
      <w:r>
        <w:rPr>
          <w:rStyle w:val="SectionNumber"/>
        </w:rPr>
        <w:t xml:space="preserve">1.3.2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capabilities and limitations in healthcare contexts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Identify implementation strategies</w:t>
      </w:r>
      <w:r>
        <w:t xml:space="preserve"> </w:t>
      </w:r>
      <w:r>
        <w:t xml:space="preserve">supported by empirical evidence from early adopters</w:t>
      </w:r>
    </w:p>
    <w:p>
      <w:pPr>
        <w:pStyle w:val="Compact"/>
        <w:numPr>
          <w:ilvl w:val="0"/>
          <w:numId w:val="1001"/>
        </w:numPr>
      </w:pPr>
      <w:r>
        <w:rPr>
          <w:b/>
          <w:bCs/>
        </w:rPr>
        <w:t xml:space="preserve">Establish ROI evidence</w:t>
      </w:r>
      <w:r>
        <w:t xml:space="preserve"> </w:t>
      </w:r>
      <w:r>
        <w:t xml:space="preserve">for conversational AI platform investments in healthcare settings</w:t>
      </w:r>
    </w:p>
    <w:bookmarkEnd w:id="26"/>
    <w:bookmarkStart w:id="27" w:name="non-goals"/>
    <w:p>
      <w:pPr>
        <w:pStyle w:val="Heading3"/>
      </w:pPr>
      <w:r>
        <w:rPr>
          <w:rStyle w:val="SectionNumber"/>
        </w:rPr>
        <w:t xml:space="preserve">1.3.3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7"/>
    <w:bookmarkEnd w:id="28"/>
    <w:bookmarkStart w:id="29" w:name="contributions"/>
    <w:p>
      <w:pPr>
        <w:pStyle w:val="Heading2"/>
      </w:pPr>
      <w:r>
        <w:rPr>
          <w:rStyle w:val="SectionNumber"/>
        </w:rPr>
        <w:t xml:space="preserve">1.4</w:t>
      </w:r>
      <w:r>
        <w:tab/>
      </w:r>
      <w:r>
        <w:t xml:space="preserve">Contributions</w:t>
      </w:r>
    </w:p>
    <w:p>
      <w:pPr>
        <w:pStyle w:val="FirstParagraph"/>
      </w:pPr>
      <w:r>
        <w:t xml:space="preserve">This paper makes three contributions to the healthcare informatics literature:</w:t>
      </w:r>
    </w:p>
    <w:p>
      <w:pPr>
        <w:numPr>
          <w:ilvl w:val="0"/>
          <w:numId w:val="1003"/>
        </w:numPr>
      </w:pPr>
      <w:r>
        <w:rPr>
          <w:b/>
          <w:bCs/>
        </w:rPr>
        <w:t xml:space="preserve">Three-Pillar Analytical Framework</w:t>
      </w:r>
      <w:r>
        <w:t xml:space="preserve">: We synthesize evidence from three previously disconnected research domains (healthcare analytics maturity, workforce turnover, and natural language processing) into a unified analytical framework that reveals how these challenges interconnect and compound each other: low maturity accelerates turnover, turnover degrades maturity, and technical barriers prevent recovery from either.</w:t>
      </w:r>
    </w:p>
    <w:p>
      <w:pPr>
        <w:numPr>
          <w:ilvl w:val="0"/>
          <w:numId w:val="1003"/>
        </w:numPr>
      </w:pPr>
      <w:r>
        <w:rPr>
          <w:b/>
          <w:bCs/>
        </w:rPr>
        <w:t xml:space="preserve">Healthcare Knowledge Portal Architecture</w:t>
      </w:r>
      <w:r>
        <w:t xml:space="preserve">: Drawing on established knowledge management literature [A25, A26], we position conversational AI platforms as healthcare knowledge portals, which are systems that provide mechanisms for knowledge acquisition, storage, sharing, and utilization. This framing addresses the institutional memory crisis in healthcare by embedding organizational expertise within AI systems rather than relying on individual staff retention. Figure 1 illustrates this architecture, showing how clinical users interact with a conversational AI interface that draws on organizational knowledge infrastructure to generate contextual insights.</w:t>
      </w:r>
    </w:p>
    <w:p>
      <w:pPr>
        <w:pStyle w:val="Compact"/>
        <w:numPr>
          <w:ilvl w:val="0"/>
          <w:numId w:val="1004"/>
        </w:numPr>
      </w:pPr>
      <w:r>
        <w:rPr>
          <w:b/>
          <w:bCs/>
        </w:rPr>
        <w:t xml:space="preserve">Convergence Thesis</w:t>
      </w:r>
      <w:r>
        <w:t xml:space="preserve">: We demonstrate that the simultaneous occurrence of technical advances in NL2SQL, low analytics maturity, and high workforce turnover creates conditions warranting organizational assessment. This convergence positions conversational AI as a potential mechanism for institutional knowledge preservation, though implementation decisions require organization-specific evaluation.</w:t>
      </w:r>
    </w:p>
    <w:bookmarkEnd w:id="29"/>
    <w:bookmarkStart w:id="30" w:name="document-structure"/>
    <w:p>
      <w:pPr>
        <w:pStyle w:val="Heading2"/>
      </w:pPr>
      <w:r>
        <w:rPr>
          <w:rStyle w:val="SectionNumber"/>
        </w:rPr>
        <w:t xml:space="preserve">1.5</w:t>
      </w:r>
      <w:r>
        <w:tab/>
      </w:r>
      <w:r>
        <w:t xml:space="preserve">Document Structure</w:t>
      </w:r>
    </w:p>
    <w:p>
      <w:pPr>
        <w:pStyle w:val="FirstParagraph"/>
      </w:pPr>
      <w:r>
        <w:t xml:space="preserve">Following this introduction, the paper proceeds through four main sections. The Methodology section describes the narrative review approach, literature search strategy, and source selection criteria. The Literature Review synthesizes evidence across the three challenge domains, establishing the current state of natural language processing in healthcare, analytics maturity research, and workforce turnover impacts.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5"/>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5"/>
        </w:numPr>
      </w:pPr>
      <w:r>
        <w:rPr>
          <w:b/>
          <w:bCs/>
        </w:rPr>
        <w:t xml:space="preserve">Original analytical framework</w:t>
      </w:r>
      <w:r>
        <w:t xml:space="preserve">: The three-pillar framework emerged iteratively from the literature rather than being pre-specified</w:t>
      </w:r>
    </w:p>
    <w:p>
      <w:pPr>
        <w:pStyle w:val="Compact"/>
        <w:numPr>
          <w:ilvl w:val="0"/>
          <w:numId w:val="1005"/>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literature-search"/>
    <w:p>
      <w:pPr>
        <w:pStyle w:val="Heading2"/>
      </w:pPr>
      <w:r>
        <w:rPr>
          <w:rStyle w:val="SectionNumber"/>
        </w:rPr>
        <w:t xml:space="preserve">2.2</w:t>
      </w:r>
      <w:r>
        <w:tab/>
      </w:r>
      <w:r>
        <w:t xml:space="preserve">Literature Search</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6"/>
        </w:numPr>
      </w:pPr>
      <w:r>
        <w:t xml:space="preserve">Crossref: Cross-disciplinary academic literature, citation metadata</w:t>
      </w:r>
    </w:p>
    <w:p>
      <w:pPr>
        <w:pStyle w:val="Compact"/>
        <w:numPr>
          <w:ilvl w:val="0"/>
          <w:numId w:val="1006"/>
        </w:numPr>
      </w:pPr>
      <w:r>
        <w:t xml:space="preserve">PubMed: Clinical informatics, healthcare workforce, medical administration</w:t>
      </w:r>
    </w:p>
    <w:p>
      <w:pPr>
        <w:pStyle w:val="Compact"/>
        <w:numPr>
          <w:ilvl w:val="0"/>
          <w:numId w:val="1006"/>
        </w:numPr>
      </w:pPr>
      <w:r>
        <w:t xml:space="preserve">arXiv: Machine learning and NLP preprints, benchmark studies</w:t>
      </w:r>
    </w:p>
    <w:p>
      <w:pPr>
        <w:pStyle w:val="Compact"/>
        <w:numPr>
          <w:ilvl w:val="0"/>
          <w:numId w:val="1006"/>
        </w:numPr>
      </w:pPr>
      <w:r>
        <w:t xml:space="preserve">Semantic Scholar: AI and computer science papers, citation analysis</w:t>
      </w:r>
    </w:p>
    <w:p>
      <w:pPr>
        <w:pStyle w:val="FirstParagraph"/>
      </w:pPr>
      <w:r>
        <w:rPr>
          <w:b/>
          <w:bCs/>
        </w:rPr>
        <w:t xml:space="preserve">Industry Sources:</w:t>
      </w:r>
    </w:p>
    <w:p>
      <w:pPr>
        <w:pStyle w:val="Compact"/>
        <w:numPr>
          <w:ilvl w:val="0"/>
          <w:numId w:val="1007"/>
        </w:numPr>
      </w:pPr>
      <w:r>
        <w:t xml:space="preserve">HIMSS: Analytics Maturity Model documentation and industry standards</w:t>
      </w:r>
    </w:p>
    <w:p>
      <w:pPr>
        <w:pStyle w:val="Compact"/>
        <w:numPr>
          <w:ilvl w:val="0"/>
          <w:numId w:val="1007"/>
        </w:numPr>
      </w:pPr>
      <w:r>
        <w:t xml:space="preserve">Healthcare providers: NHS Trust implementation case studies</w:t>
      </w:r>
    </w:p>
    <w:p>
      <w:pPr>
        <w:pStyle w:val="Compact"/>
        <w:numPr>
          <w:ilvl w:val="0"/>
          <w:numId w:val="1007"/>
        </w:numPr>
      </w:pPr>
      <w:r>
        <w:t xml:space="preserve">Market research: Precedence Research, Forrester analyst reports</w:t>
      </w:r>
    </w:p>
    <w:p>
      <w:pPr>
        <w:pStyle w:val="Compact"/>
        <w:numPr>
          <w:ilvl w:val="0"/>
          <w:numId w:val="1007"/>
        </w:numPr>
      </w:pPr>
      <w:r>
        <w:t xml:space="preserve">Technology vendors: Health Catalyst, Oracle, Anthropic technical documentation</w:t>
      </w:r>
    </w:p>
    <w:p>
      <w:pPr>
        <w:pStyle w:val="Compact"/>
        <w:numPr>
          <w:ilvl w:val="0"/>
          <w:numId w:val="1007"/>
        </w:numPr>
      </w:pPr>
      <w:r>
        <w:t xml:space="preserve">Professional associations: AHIMA/NORC workforce surveys</w:t>
      </w:r>
    </w:p>
    <w:p>
      <w:pPr>
        <w:pStyle w:val="Compact"/>
        <w:numPr>
          <w:ilvl w:val="0"/>
          <w:numId w:val="1007"/>
        </w:numPr>
      </w:pPr>
      <w:r>
        <w:t xml:space="preserve">Business news: IBM, CNBC coverage of healthcare analytics ventures</w:t>
      </w:r>
    </w:p>
    <w:p>
      <w:pPr>
        <w:pStyle w:val="FirstParagraph"/>
      </w:pPr>
      <w:r>
        <w:rPr>
          <w:b/>
          <w:bCs/>
        </w:rPr>
        <w:t xml:space="preserve">Search Concepts:</w:t>
      </w:r>
    </w:p>
    <w:p>
      <w:pPr>
        <w:pStyle w:val="BodyText"/>
      </w:pPr>
      <w:r>
        <w:t xml:space="preserve">Search terms were organized around the three-pillar framework:</w:t>
      </w:r>
    </w:p>
    <w:p>
      <w:pPr>
        <w:pStyle w:val="Compact"/>
        <w:numPr>
          <w:ilvl w:val="0"/>
          <w:numId w:val="1008"/>
        </w:numPr>
      </w:pPr>
      <w:r>
        <w:t xml:space="preserve">Analytics maturity:</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analytics adoption,</w:t>
      </w:r>
      <w:r>
        <w:t xml:space="preserve">”</w:t>
      </w:r>
      <w:r>
        <w:t xml:space="preserve"> </w:t>
      </w:r>
      <w:r>
        <w:t xml:space="preserve">“</w:t>
      </w:r>
      <w:r>
        <w:t xml:space="preserve">analytics standardization failure,</w:t>
      </w:r>
      <w:r>
        <w:t xml:space="preserve">”</w:t>
      </w:r>
      <w:r>
        <w:t xml:space="preserve"> </w:t>
      </w:r>
      <w:r>
        <w:t xml:space="preserve">“</w:t>
      </w:r>
      <w:r>
        <w:t xml:space="preserve">low-code healthcare ROI,</w:t>
      </w:r>
      <w:r>
        <w:t xml:space="preserve">”</w:t>
      </w:r>
      <w:r>
        <w:t xml:space="preserve"> </w:t>
      </w:r>
      <w:r>
        <w:t xml:space="preserve">“</w:t>
      </w:r>
      <w:r>
        <w:t xml:space="preserve">conversational AI platforms</w:t>
      </w:r>
      <w:r>
        <w:t xml:space="preserve">”</w:t>
      </w:r>
    </w:p>
    <w:p>
      <w:pPr>
        <w:pStyle w:val="Compact"/>
        <w:numPr>
          <w:ilvl w:val="0"/>
          <w:numId w:val="1008"/>
        </w:numPr>
      </w:pPr>
      <w:r>
        <w:t xml:space="preserve">Workforce turnover:</w:t>
      </w:r>
      <w:r>
        <w:t xml:space="preserve">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t>
      </w:r>
      <w:r>
        <w:t xml:space="preserve">“</w:t>
      </w:r>
      <w:r>
        <w:t xml:space="preserve">institutional memory loss,</w:t>
      </w:r>
      <w:r>
        <w:t xml:space="preserve">”</w:t>
      </w:r>
      <w:r>
        <w:t xml:space="preserve"> </w:t>
      </w:r>
      <w:r>
        <w:t xml:space="preserve">“</w:t>
      </w:r>
      <w:r>
        <w:t xml:space="preserve">knowledge portal,</w:t>
      </w:r>
      <w:r>
        <w:t xml:space="preserve">”</w:t>
      </w:r>
      <w:r>
        <w:t xml:space="preserve"> </w:t>
      </w:r>
      <w:r>
        <w:t xml:space="preserve">“</w:t>
      </w:r>
      <w:r>
        <w:t xml:space="preserve">knowledge capture,</w:t>
      </w:r>
      <w:r>
        <w:t xml:space="preserve">”</w:t>
      </w:r>
      <w:r>
        <w:t xml:space="preserve"> </w:t>
      </w:r>
      <w:r>
        <w:t xml:space="preserve">“</w:t>
      </w:r>
      <w:r>
        <w:t xml:space="preserve">SECI model analytics</w:t>
      </w:r>
      <w:r>
        <w:t xml:space="preserve">”</w:t>
      </w:r>
    </w:p>
    <w:p>
      <w:pPr>
        <w:pStyle w:val="Compact"/>
        <w:numPr>
          <w:ilvl w:val="0"/>
          <w:numId w:val="1008"/>
        </w:numPr>
      </w:pPr>
      <w:r>
        <w:t xml:space="preserve">Technical barriers:</w:t>
      </w:r>
      <w:r>
        <w:t xml:space="preserve"> </w:t>
      </w:r>
      <w:r>
        <w:t xml:space="preserve">“</w:t>
      </w:r>
      <w:r>
        <w:t xml:space="preserve">NL2SQL healthcare,</w:t>
      </w:r>
      <w:r>
        <w:t xml:space="preserve">”</w:t>
      </w:r>
      <w:r>
        <w:t xml:space="preserve"> </w:t>
      </w:r>
      <w:r>
        <w:t xml:space="preserve">“</w:t>
      </w:r>
      <w:r>
        <w:t xml:space="preserve">text-to-SQL clinical,</w:t>
      </w:r>
      <w:r>
        <w:t xml:space="preserve">”</w:t>
      </w:r>
      <w:r>
        <w:t xml:space="preserve">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NL2SQL accuracy,</w:t>
      </w:r>
      <w:r>
        <w:t xml:space="preserve">”</w:t>
      </w:r>
      <w:r>
        <w:t xml:space="preserve"> </w:t>
      </w:r>
      <w:r>
        <w:t xml:space="preserve">“</w:t>
      </w:r>
      <w:r>
        <w:t xml:space="preserve">NL2SQL productivity,</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column matching,</w:t>
      </w:r>
      <w:r>
        <w:t xml:space="preserve">”</w:t>
      </w:r>
      <w:r>
        <w:t xml:space="preserve"> </w:t>
      </w:r>
      <w:r>
        <w:t xml:space="preserve">“</w:t>
      </w:r>
      <w:r>
        <w:t xml:space="preserve">vector embeddings schema</w:t>
      </w:r>
      <w:r>
        <w:t xml:space="preserve">”</w:t>
      </w:r>
    </w:p>
    <w:p>
      <w:pPr>
        <w:pStyle w:val="FirstParagraph"/>
      </w:pPr>
      <w:r>
        <w:rPr>
          <w:b/>
          <w:bCs/>
        </w:rPr>
        <w:t xml:space="preserve">Search Results:</w:t>
      </w:r>
    </w:p>
    <w:p>
      <w:pPr>
        <w:pStyle w:val="BodyText"/>
      </w:pPr>
      <w:r>
        <w:t xml:space="preserve">Searches across all databases yielded 570 initial results after deduplication. Crossref searches for terms including</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NL2SQL clinical,</w:t>
      </w:r>
      <w:r>
        <w:t xml:space="preserve">”</w:t>
      </w:r>
      <w:r>
        <w:t xml:space="preserve"> </w:t>
      </w:r>
      <w:r>
        <w:t xml:space="preserve">“</w:t>
      </w:r>
      <w:r>
        <w:t xml:space="preserve">knowledge portal,</w:t>
      </w:r>
      <w:r>
        <w:t xml:space="preserve">”</w:t>
      </w:r>
      <w:r>
        <w:t xml:space="preserve"> </w:t>
      </w:r>
      <w:r>
        <w:t xml:space="preserve">and</w:t>
      </w:r>
      <w:r>
        <w:t xml:space="preserve"> </w:t>
      </w:r>
      <w:r>
        <w:t xml:space="preserve">“</w:t>
      </w:r>
      <w:r>
        <w:t xml:space="preserve">low-code ROI</w:t>
      </w:r>
      <w:r>
        <w:t xml:space="preserve">”</w:t>
      </w:r>
      <w:r>
        <w:t xml:space="preserve"> </w:t>
      </w:r>
      <w:r>
        <w:t xml:space="preserve">(2015-current) returned 285 results, of which 15 passed screening. PubMed searches combining workforce terms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with analytics terms (</w:t>
      </w:r>
      <w:r>
        <w:t xml:space="preserve">“</w:t>
      </w:r>
      <w:r>
        <w:t xml:space="preserve">institutional memory,</w:t>
      </w:r>
      <w:r>
        <w:t xml:space="preserve">”</w:t>
      </w:r>
      <w:r>
        <w:t xml:space="preserve"> </w:t>
      </w:r>
      <w:r>
        <w:t xml:space="preserve">“</w:t>
      </w:r>
      <w:r>
        <w:t xml:space="preserve">analytics adoption,</w:t>
      </w:r>
      <w:r>
        <w:t xml:space="preserve">”</w:t>
      </w:r>
      <w:r>
        <w:t xml:space="preserve"> </w:t>
      </w:r>
      <w:r>
        <w:t xml:space="preserve">“</w:t>
      </w:r>
      <w:r>
        <w:t xml:space="preserve">knowledge capture</w:t>
      </w:r>
      <w:r>
        <w:t xml:space="preserve">”</w:t>
      </w:r>
      <w:r>
        <w:t xml:space="preserve">) (2015-current) yielded 142 results with 12 passing screening. arXiv searches in cs.CL and cs.DB categories for</w:t>
      </w:r>
      <w:r>
        <w:t xml:space="preserve"> </w:t>
      </w:r>
      <w:r>
        <w:t xml:space="preserve">“</w:t>
      </w:r>
      <w:r>
        <w:t xml:space="preserve">text-to-SQL</w:t>
      </w:r>
      <w:r>
        <w:t xml:space="preserve">”</w:t>
      </w:r>
      <w:r>
        <w:t xml:space="preserve"> </w:t>
      </w:r>
      <w:r>
        <w:t xml:space="preserve">combined with technical terms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matching,</w:t>
      </w:r>
      <w:r>
        <w:t xml:space="preserve">”</w:t>
      </w:r>
      <w:r>
        <w:t xml:space="preserve"> </w:t>
      </w:r>
      <w:r>
        <w:t xml:space="preserve">“</w:t>
      </w:r>
      <w:r>
        <w:t xml:space="preserve">vector embeddings</w:t>
      </w:r>
      <w:r>
        <w:t xml:space="preserve">”</w:t>
      </w:r>
      <w:r>
        <w:t xml:space="preserve">) (2020-current) produced 71 results with 6 passing screening. Semantic Scholar searches for</w:t>
      </w:r>
      <w:r>
        <w:t xml:space="preserve"> </w:t>
      </w:r>
      <w:r>
        <w:t xml:space="preserve">“</w:t>
      </w:r>
      <w:r>
        <w:t xml:space="preserve">NL2SQL healthcare,</w:t>
      </w:r>
      <w:r>
        <w:t xml:space="preserve">”</w:t>
      </w:r>
      <w:r>
        <w:t xml:space="preserve"> </w:t>
      </w:r>
      <w:r>
        <w:t xml:space="preserve">“</w:t>
      </w:r>
      <w:r>
        <w:t xml:space="preserve">NL2SQL productivity,</w:t>
      </w:r>
      <w:r>
        <w:t xml:space="preserve">”</w:t>
      </w:r>
      <w:r>
        <w:t xml:space="preserve"> </w:t>
      </w:r>
      <w:r>
        <w:t xml:space="preserve">“</w:t>
      </w:r>
      <w:r>
        <w:t xml:space="preserve">conversational AI clinical,</w:t>
      </w:r>
      <w:r>
        <w:t xml:space="preserve">”</w:t>
      </w:r>
      <w:r>
        <w:t xml:space="preserve"> </w:t>
      </w:r>
      <w:r>
        <w:t xml:space="preserve">and</w:t>
      </w:r>
      <w:r>
        <w:t xml:space="preserve"> </w:t>
      </w:r>
      <w:r>
        <w:t xml:space="preserve">“</w:t>
      </w:r>
      <w:r>
        <w:t xml:space="preserve">SECI model analytics</w:t>
      </w:r>
      <w:r>
        <w:t xml:space="preserve">”</w:t>
      </w:r>
      <w:r>
        <w:t xml:space="preserve"> </w:t>
      </w:r>
      <w:r>
        <w:t xml:space="preserve">(2015-current) returned 72 results with 8 passing screening. The final corpus includes 68 academic and 11 industry sources (79 total).</w:t>
      </w:r>
    </w:p>
    <w:p>
      <w:pPr>
        <w:pStyle w:val="BodyText"/>
      </w:pPr>
      <w:r>
        <w:t xml:space="preserve">Figure 2 illustrates the literature selection process, showing progression from initial database search through screening and quality assessment to the final corpus of 79 sources.</w:t>
      </w:r>
    </w:p>
    <w:bookmarkEnd w:id="33"/>
    <w:bookmarkStart w:id="34" w:name="source-selection"/>
    <w:p>
      <w:pPr>
        <w:pStyle w:val="Heading2"/>
      </w:pPr>
      <w:r>
        <w:rPr>
          <w:rStyle w:val="SectionNumber"/>
        </w:rPr>
        <w:t xml:space="preserve">2.3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9"/>
        </w:numPr>
      </w:pPr>
      <w:r>
        <w:t xml:space="preserve">Peer-reviewed publications in healthcare informatics, medical informatics, computer science, or health services research</w:t>
      </w:r>
    </w:p>
    <w:p>
      <w:pPr>
        <w:pStyle w:val="Compact"/>
        <w:numPr>
          <w:ilvl w:val="0"/>
          <w:numId w:val="1009"/>
        </w:numPr>
      </w:pPr>
      <w:r>
        <w:t xml:space="preserve">Industry reports from established healthcare IT organizations (HIMSS, AHIMA, AMIA)</w:t>
      </w:r>
    </w:p>
    <w:p>
      <w:pPr>
        <w:pStyle w:val="Compact"/>
        <w:numPr>
          <w:ilvl w:val="0"/>
          <w:numId w:val="1009"/>
        </w:numPr>
      </w:pPr>
      <w:r>
        <w:t xml:space="preserve">Publications from 2015-current, with emphasis on 2020-current for rapidly evolving NL2SQL technologies</w:t>
      </w:r>
    </w:p>
    <w:p>
      <w:pPr>
        <w:pStyle w:val="Compact"/>
        <w:numPr>
          <w:ilvl w:val="0"/>
          <w:numId w:val="1009"/>
        </w:numPr>
      </w:pPr>
      <w:r>
        <w:t xml:space="preserve">English language publications</w:t>
      </w:r>
    </w:p>
    <w:p>
      <w:pPr>
        <w:pStyle w:val="Compact"/>
        <w:numPr>
          <w:ilvl w:val="0"/>
          <w:numId w:val="1009"/>
        </w:numPr>
      </w:pPr>
      <w:r>
        <w:t xml:space="preserve">Sources with verifiable DOIs, URLs, or institutional attribution</w:t>
      </w:r>
    </w:p>
    <w:p>
      <w:pPr>
        <w:pStyle w:val="FirstParagraph"/>
      </w:pPr>
      <w:r>
        <w:rPr>
          <w:b/>
          <w:bCs/>
        </w:rPr>
        <w:t xml:space="preserve">Exclusion Criteria:</w:t>
      </w:r>
    </w:p>
    <w:p>
      <w:pPr>
        <w:pStyle w:val="Compact"/>
        <w:numPr>
          <w:ilvl w:val="0"/>
          <w:numId w:val="1010"/>
        </w:numPr>
      </w:pPr>
      <w:r>
        <w:t xml:space="preserve">Sources without verifiable attribution or institutional backing</w:t>
      </w:r>
    </w:p>
    <w:p>
      <w:pPr>
        <w:pStyle w:val="Compact"/>
        <w:numPr>
          <w:ilvl w:val="0"/>
          <w:numId w:val="1010"/>
        </w:numPr>
      </w:pPr>
      <w:r>
        <w:t xml:space="preserve">Vendor marketing materials without independent validation</w:t>
      </w:r>
    </w:p>
    <w:p>
      <w:pPr>
        <w:pStyle w:val="Compact"/>
        <w:numPr>
          <w:ilvl w:val="0"/>
          <w:numId w:val="1010"/>
        </w:numPr>
      </w:pPr>
      <w:r>
        <w:t xml:space="preserve">Preprints without subsequent peer-reviewed publication (exception: foundational NL2SQL benchmarks where peer review is pending)</w:t>
      </w:r>
    </w:p>
    <w:p>
      <w:pPr>
        <w:pStyle w:val="Compact"/>
        <w:numPr>
          <w:ilvl w:val="0"/>
          <w:numId w:val="1010"/>
        </w:numPr>
      </w:pPr>
      <w:r>
        <w:t xml:space="preserve">Studies with unverifiable statistics or methodological concerns</w:t>
      </w:r>
    </w:p>
    <w:bookmarkEnd w:id="34"/>
    <w:bookmarkStart w:id="35" w:name="evidence-synthesis"/>
    <w:p>
      <w:pPr>
        <w:pStyle w:val="Heading2"/>
      </w:pPr>
      <w:r>
        <w:rPr>
          <w:rStyle w:val="SectionNumber"/>
        </w:rPr>
        <w:t xml:space="preserve">2.4</w:t>
      </w:r>
      <w:r>
        <w:tab/>
      </w:r>
      <w:r>
        <w:t xml:space="preserve">Evidence Synthesis</w:t>
      </w:r>
    </w:p>
    <w:p>
      <w:pPr>
        <w:pStyle w:val="FirstParagraph"/>
      </w:pPr>
      <w:r>
        <w:t xml:space="preserve">Evidence was synthesized thematically around the three-pillar framework:</w:t>
      </w:r>
    </w:p>
    <w:p>
      <w:pPr>
        <w:pStyle w:val="Compact"/>
        <w:numPr>
          <w:ilvl w:val="0"/>
          <w:numId w:val="1011"/>
        </w:numPr>
      </w:pPr>
      <w:r>
        <w:rPr>
          <w:b/>
          <w:bCs/>
        </w:rPr>
        <w:t xml:space="preserve">Analytics maturity</w:t>
      </w:r>
      <w:r>
        <w:t xml:space="preserve">: Evidence on HIMSS AMAM adoption, healthcare analytics capabilities, and organizational readiness</w:t>
      </w:r>
    </w:p>
    <w:p>
      <w:pPr>
        <w:pStyle w:val="Compact"/>
        <w:numPr>
          <w:ilvl w:val="0"/>
          <w:numId w:val="1011"/>
        </w:numPr>
      </w:pPr>
      <w:r>
        <w:rPr>
          <w:b/>
          <w:bCs/>
        </w:rPr>
        <w:t xml:space="preserve">Workforce turnover</w:t>
      </w:r>
      <w:r>
        <w:t xml:space="preserve">: Evidence on nursing and IT staff turnover rates, institutional memory loss, and knowledge transfer challenges</w:t>
      </w:r>
    </w:p>
    <w:p>
      <w:pPr>
        <w:pStyle w:val="Compact"/>
        <w:numPr>
          <w:ilvl w:val="0"/>
          <w:numId w:val="1011"/>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5"/>
    <w:bookmarkStart w:id="36" w:name="grey-literature-quality-assessment"/>
    <w:p>
      <w:pPr>
        <w:pStyle w:val="Heading2"/>
      </w:pPr>
      <w:r>
        <w:rPr>
          <w:rStyle w:val="SectionNumber"/>
        </w:rPr>
        <w:t xml:space="preserve">2.5</w:t>
      </w:r>
      <w:r>
        <w:tab/>
      </w:r>
      <w:r>
        <w:t xml:space="preserve">Grey Literature Quality Assessment</w:t>
      </w:r>
    </w:p>
    <w:p>
      <w:pPr>
        <w:pStyle w:val="FirstParagraph"/>
      </w:pPr>
      <w:r>
        <w:t xml:space="preserve">Grey literature sources were assessed using the AACODS checklist [A30],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2"/>
        </w:numPr>
      </w:pPr>
      <w:r>
        <w:rPr>
          <w:b/>
          <w:bCs/>
        </w:rPr>
        <w:t xml:space="preserve">Non-exhaustive search</w:t>
      </w:r>
      <w:r>
        <w:t xml:space="preserve">: Literature identification was selective rather than exhaustive; relevant studies may have been missed</w:t>
      </w:r>
    </w:p>
    <w:p>
      <w:pPr>
        <w:pStyle w:val="Compact"/>
        <w:numPr>
          <w:ilvl w:val="0"/>
          <w:numId w:val="1012"/>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2"/>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2"/>
        </w:numPr>
      </w:pPr>
      <w:r>
        <w:rPr>
          <w:b/>
          <w:bCs/>
        </w:rPr>
        <w:t xml:space="preserve">Post-hoc selection criteria</w:t>
      </w:r>
      <w:r>
        <w:t xml:space="preserve">: Inclusion and exclusion criteria were refined during the review process rather than pre-registered</w:t>
      </w:r>
    </w:p>
    <w:p>
      <w:pPr>
        <w:pStyle w:val="Compact"/>
        <w:numPr>
          <w:ilvl w:val="0"/>
          <w:numId w:val="1012"/>
        </w:numPr>
      </w:pPr>
      <w:r>
        <w:rPr>
          <w:b/>
          <w:bCs/>
        </w:rPr>
        <w:t xml:space="preserve">No protocol registration</w:t>
      </w:r>
      <w:r>
        <w:t xml:space="preserve">: This review was not registered in PROSPERO or similar registries</w:t>
      </w:r>
    </w:p>
    <w:p>
      <w:pPr>
        <w:pStyle w:val="Compact"/>
        <w:numPr>
          <w:ilvl w:val="0"/>
          <w:numId w:val="1012"/>
        </w:numPr>
      </w:pPr>
      <w:r>
        <w:rPr>
          <w:b/>
          <w:bCs/>
        </w:rPr>
        <w:t xml:space="preserve">Dated workforce statistics</w:t>
      </w:r>
      <w:r>
        <w:t xml:space="preserve">: The primary healthcare IT turnover statistic (34% annually) derives from Ang and Slaughter’s 2004 study [A10]. While recent surveys confirm workforce challenges persist [I11] and contemporary evidence suggests the situation may have worsened (55% intent to leave among public health informatics specialists [A66]), no study has directly replicated the 2004 tenure measurement methodology.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gaps, (2) workforce turnover and institutional memory loss, and (3) technical barriers in natural language to SQL generation.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3"/>
        </w:numPr>
      </w:pPr>
      <w:r>
        <w:rPr>
          <w:b/>
          <w:bCs/>
        </w:rPr>
        <w:t xml:space="preserve">Theme Extraction</w:t>
      </w:r>
      <w:r>
        <w:t xml:space="preserve">: Systematic coding of 79 sources identified recurring themes across technical, organizational, and workforce dimensions</w:t>
      </w:r>
    </w:p>
    <w:p>
      <w:pPr>
        <w:pStyle w:val="Compact"/>
        <w:numPr>
          <w:ilvl w:val="0"/>
          <w:numId w:val="1013"/>
        </w:numPr>
      </w:pPr>
      <w:r>
        <w:rPr>
          <w:b/>
          <w:bCs/>
        </w:rPr>
        <w:t xml:space="preserve">Pattern Recognition</w:t>
      </w:r>
      <w:r>
        <w:t xml:space="preserve">: Cross-domain analysis revealed that challenges in each dimension amplified challenges in others (e.g., workforce turnover degrading analytics maturity, technical barriers preventing knowledge capture)</w:t>
      </w:r>
    </w:p>
    <w:p>
      <w:pPr>
        <w:pStyle w:val="Compact"/>
        <w:numPr>
          <w:ilvl w:val="0"/>
          <w:numId w:val="1013"/>
        </w:numPr>
      </w:pPr>
      <w:r>
        <w:rPr>
          <w:b/>
          <w:bCs/>
        </w:rPr>
        <w:t xml:space="preserve">Pillar Identification</w:t>
      </w:r>
      <w:r>
        <w:t xml:space="preserve">: Three orthogonal yet interconnected dimensions emerged as the organizing structure:</w:t>
      </w:r>
    </w:p>
    <w:p>
      <w:pPr>
        <w:pStyle w:val="Compact"/>
        <w:numPr>
          <w:ilvl w:val="1"/>
          <w:numId w:val="1014"/>
        </w:numPr>
      </w:pPr>
      <w:r>
        <w:rPr>
          <w:b/>
          <w:bCs/>
        </w:rPr>
        <w:t xml:space="preserve">Analytics Maturity</w:t>
      </w:r>
      <w:r>
        <w:t xml:space="preserve">: Organizational capability progression measured against HIMSS AMAM stages</w:t>
      </w:r>
    </w:p>
    <w:p>
      <w:pPr>
        <w:pStyle w:val="Compact"/>
        <w:numPr>
          <w:ilvl w:val="1"/>
          <w:numId w:val="1014"/>
        </w:numPr>
      </w:pPr>
      <w:r>
        <w:rPr>
          <w:b/>
          <w:bCs/>
        </w:rPr>
        <w:t xml:space="preserve">Workforce Dynamics</w:t>
      </w:r>
      <w:r>
        <w:t xml:space="preserve">: Human capital retention and tacit knowledge preservation</w:t>
      </w:r>
    </w:p>
    <w:p>
      <w:pPr>
        <w:pStyle w:val="Compact"/>
        <w:numPr>
          <w:ilvl w:val="1"/>
          <w:numId w:val="1014"/>
        </w:numPr>
      </w:pPr>
      <w:r>
        <w:rPr>
          <w:b/>
          <w:bCs/>
        </w:rPr>
        <w:t xml:space="preserve">Technical Barriers</w:t>
      </w:r>
      <w:r>
        <w:t xml:space="preserve">: NL2SQL capabilities and healthcare-specific implementation challenges</w:t>
      </w:r>
    </w:p>
    <w:p>
      <w:pPr>
        <w:pStyle w:val="Compact"/>
        <w:numPr>
          <w:ilvl w:val="0"/>
          <w:numId w:val="1013"/>
        </w:numPr>
      </w:pPr>
      <w:r>
        <w:rPr>
          <w:b/>
          <w:bCs/>
        </w:rPr>
        <w:t xml:space="preserve">Framework Validation</w:t>
      </w:r>
      <w:r>
        <w:t xml:space="preserve">: Pillar structure tested against all 79 sources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 [I1] 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8" w:name="X85f1c6778b7ce1289d057c0d7f7b4fecbd614f8"/>
    <w:p>
      <w:pPr>
        <w:pStyle w:val="Heading1"/>
      </w:pPr>
      <w:r>
        <w:rPr>
          <w:rStyle w:val="SectionNumber"/>
        </w:rPr>
        <w:t xml:space="preserve">4</w:t>
      </w:r>
      <w:r>
        <w:tab/>
      </w:r>
      <w:r>
        <w:t xml:space="preserve">Literature Review: Natural Language Analytics in Healthcare - Evidence for Institutional Memory Preservation</w:t>
      </w:r>
    </w:p>
    <w:p>
      <w:pPr>
        <w:pStyle w:val="FirstParagraph"/>
      </w:pPr>
      <w:r>
        <w:t xml:space="preserve">This narrative review examines evidence supporting the implementation of natural language analytics platforms in healthcare systems. Drawing from peer-reviewed research, industry reports, and benchmark datasets identified through the methodology described in Section 2 (Methodology), we synthesize findings across three domains. Analysis reveals three critical findings: (1) natural language to SQL generation has evolved significantly but faces healthcare-specific challenges requiring specialized solutions, (2) healthcare analytics maturity remains low with most organizations struggling at basic stages, and (3) healthcare workforce turnover creates institutional memory loss that traditional approaches fail to address. The evidence strongly supports conversational AI platforms as a solution to these interconnected challenges.</w:t>
      </w:r>
    </w:p>
    <w:bookmarkStart w:id="47" w:name="X79e53be5adb6b9863f8ca49c43cb7059ea634a1"/>
    <w:p>
      <w:pPr>
        <w:pStyle w:val="Heading2"/>
      </w:pPr>
      <w:r>
        <w:rPr>
          <w:rStyle w:val="SectionNumber"/>
        </w:rPr>
        <w:t xml:space="preserve">4.1</w:t>
      </w:r>
      <w:r>
        <w:tab/>
      </w:r>
      <w:r>
        <w:t xml:space="preserve">Current State of Natural Language to SQL Generation</w:t>
      </w:r>
    </w:p>
    <w:bookmarkStart w:id="43"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 [A6] 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Their work on the MIMIC-3 dataset shows that integrating medical coding steps into the text-to-SQL process improves performance over simple prompting approaches.</w:t>
      </w:r>
    </w:p>
    <w:p>
      <w:pPr>
        <w:pStyle w:val="BodyText"/>
      </w:pPr>
      <w:r>
        <w:t xml:space="preserve">Recent benchmarking studies [A8], [A9] examining LLM-based systems for healthcare identify unique challenges: medical terminology, characterized by abbreviations, synonyms, and context-dependent meanings, remains a barrier to accurate query generation. Evaluations of state-of-the-art LLMs including GPT-4 and Claude 3.5 show that even top-performing models achieve only 69-73% accuracy on clinical tasks, with significant gaps remaining between benchmark performance and real clinical readiness.</w:t>
      </w:r>
    </w:p>
    <w:bookmarkEnd w:id="43"/>
    <w:bookmarkStart w:id="44"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 [A4] 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 [A5] 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4"/>
    <w:bookmarkStart w:id="45"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 [A5] and EHRSQL benchmark [A3] provide question-SQL pairs specifically for healthcare, featuring questions in natural, free-form language. This approach acknowledges that healthcare queries often require multiple logical steps: population selection, temporal relationships, aggregation statistics, and mathematical operations.</w:t>
      </w:r>
    </w:p>
    <w:p>
      <w:pPr>
        <w:pStyle w:val="BodyText"/>
      </w:pPr>
      <w:r>
        <w:t xml:space="preserve">However, significant limitations persist. Benchmarking studies [A8], [A9] conclude that while LLMs show capability in healthcare tasks, most models struggle with complex clinical reasoning. The MedAgentBench evaluation found even the best-performing model (Claude 3.5 Sonnet) achieved only 69.67% success rate on medical agent tasks, highlighting the gap between current capabilities and clinical readiness.</w:t>
      </w:r>
    </w:p>
    <w:bookmarkEnd w:id="45"/>
    <w:bookmarkStart w:id="46" w:name="productivity-and-efficiency-evidence"/>
    <w:p>
      <w:pPr>
        <w:pStyle w:val="Heading3"/>
      </w:pPr>
      <w:r>
        <w:rPr>
          <w:rStyle w:val="SectionNumber"/>
        </w:rPr>
        <w:t xml:space="preserve">4.1.4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 [A36]. Business analysts using these interfaces spend 42% more time on analysis rather than query construction [A36].</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 [A35]. User studies show NL2SQL systems reduce query completion times by 10-30% compared to traditional SQL platforms while improving accuracy from 50% to 75%, with users recovering from errors 30-40 seconds faster [A38].</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 [A37].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 [A43]. NLP-driven data entry systems have achieved 33% time reduction with 15% accuracy improvement in clinical research settings [A44]. Healthcare-specific NL2SQL models such as MedT5SQL achieve 80.63% exact match accuracy on the MIMICSQL benchmark, demonstrating that domain-adapted language models can effectively translate natural language to SQL for clinical databases [A45].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 [A46] established that modular, decoupled architecture enables effective NL access to legacy systems, a design principle validated across 47 years of subsequent research. Modern implementations demonstrate that retrieval-augmented generation (RAG) approaches reduce specialized training requirements by 87.4% compared to traditional querying methods while achieving 92.3% accuracy in interpreting business-specific terminology from legacy mainframe records [A49]. This convergence of code modernization and natural language interface technologies arises because both rely on the same underlying large language models [A47], [A48], suggesting that organizations investing in either capability simultaneously advance both.</w:t>
      </w:r>
    </w:p>
    <w:bookmarkEnd w:id="46"/>
    <w:bookmarkEnd w:id="47"/>
    <w:bookmarkStart w:id="51" w:name="state-of-healthcare-analytics-maturity"/>
    <w:p>
      <w:pPr>
        <w:pStyle w:val="Heading2"/>
      </w:pPr>
      <w:r>
        <w:rPr>
          <w:rStyle w:val="SectionNumber"/>
        </w:rPr>
        <w:t xml:space="preserve">4.2</w:t>
      </w:r>
      <w:r>
        <w:tab/>
      </w:r>
      <w:r>
        <w:t xml:space="preserve">State of Healthcare Analytics Maturity</w:t>
      </w:r>
    </w:p>
    <w:bookmarkStart w:id="48"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 [I1]. The newly revised AMAM24 model, launched in October 2024, represents a significant evolution from the original framework.</w:t>
      </w:r>
    </w:p>
    <w:p>
      <w:pPr>
        <w:pStyle w:val="BodyText"/>
      </w:pPr>
      <w:r>
        <w:t xml:space="preserve">Snowdon [I2],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 [A14]. Research confirms healthcare’s adoption of analytics often lags behind other sectors such as retail and banking, partly due to the complexity of implementing new technology in clinical environments. The newly revised AMAM model shifts focus from technical capabilities to outcomes, measuring the real impact of analytics on patient care, system-wide operations, and governance.</w:t>
      </w:r>
    </w:p>
    <w:p>
      <w:pPr>
        <w:pStyle w:val="BodyText"/>
      </w:pPr>
      <w:r>
        <w:t xml:space="preserve">Quantitative evidence links analytics maturity directly to patient outcomes. Cross-sectional studies using the HIMSS Electronic Medical Record Adoption Model (EMRAM) demonstrate that hospitals with advanced digital maturity (levels 6-7) have 3.25 times higher odds of achieving better Leapfrog Group Hospital Safety Grades compared to hospitals at EMRAM level 0, with significantly reduced infection rates and fewer adverse events [A54]. Similarly, high-maturity hospitals have 1.8 to 2.24 times higher odds of achieving higher patient experience ratings [A55]. Big data analytics capabilities, combined with complementary organizational resources and analytical personnel skills, improve readmission rates and patient satisfaction [A56], while poor-quality data (a component of lower maturity) results in diagnostic errors, ineffective treatments, and compromised patient care [A57].</w:t>
      </w:r>
    </w:p>
    <w:bookmarkEnd w:id="48"/>
    <w:bookmarkStart w:id="49"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 [A7] 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 [I3], a vendor-produced framework, corroborates these findings, documenting that most healthcare organizations remain at Stages 0-3, characterized by:</w:t>
      </w:r>
    </w:p>
    <w:p>
      <w:pPr>
        <w:pStyle w:val="Compact"/>
        <w:numPr>
          <w:ilvl w:val="0"/>
          <w:numId w:val="1015"/>
        </w:numPr>
      </w:pPr>
      <w:r>
        <w:t xml:space="preserve">Fragmented data sources without integration</w:t>
      </w:r>
    </w:p>
    <w:p>
      <w:pPr>
        <w:pStyle w:val="Compact"/>
        <w:numPr>
          <w:ilvl w:val="0"/>
          <w:numId w:val="1015"/>
        </w:numPr>
      </w:pPr>
      <w:r>
        <w:t xml:space="preserve">Limited automated reporting capabilities</w:t>
      </w:r>
    </w:p>
    <w:p>
      <w:pPr>
        <w:pStyle w:val="Compact"/>
        <w:numPr>
          <w:ilvl w:val="0"/>
          <w:numId w:val="1015"/>
        </w:numPr>
      </w:pPr>
      <w:r>
        <w:t xml:space="preserve">Lack of standardized data governance</w:t>
      </w:r>
    </w:p>
    <w:p>
      <w:pPr>
        <w:pStyle w:val="Compact"/>
        <w:numPr>
          <w:ilvl w:val="0"/>
          <w:numId w:val="1015"/>
        </w:numPr>
      </w:pPr>
      <w:r>
        <w:t xml:space="preserve">Minimal predictive or prescriptive analytics</w:t>
      </w:r>
    </w:p>
    <w:p>
      <w:pPr>
        <w:pStyle w:val="Compact"/>
        <w:numPr>
          <w:ilvl w:val="0"/>
          <w:numId w:val="1015"/>
        </w:numPr>
      </w:pPr>
      <w:r>
        <w:t xml:space="preserve">Absence of real-time decision support</w:t>
      </w:r>
    </w:p>
    <w:bookmarkEnd w:id="49"/>
    <w:bookmarkStart w:id="50"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 [A4]. There is an acknowledged problem in health services where organizations cannot make good use of available data due to a deficit in skilled analysts across all sectors and levels [A15]. Organizations face critical challenges in recruiting and retaining professionals with the right analytical skills, while the need for big data specialists with analytical capabilities continues to grow [A16]. Traditional approaches to analytics require extensive technical expertise and time that healthcare professionals typically lack, creating a fundamental barrier to analytics adoption [I11].</w:t>
      </w:r>
    </w:p>
    <w:bookmarkEnd w:id="50"/>
    <w:bookmarkEnd w:id="51"/>
    <w:bookmarkStart w:id="55" w:name="X033aaa01add75caa19416ed7b909f71ff5bd76d"/>
    <w:p>
      <w:pPr>
        <w:pStyle w:val="Heading2"/>
      </w:pPr>
      <w:r>
        <w:rPr>
          <w:rStyle w:val="SectionNumber"/>
        </w:rPr>
        <w:t xml:space="preserve">4.3</w:t>
      </w:r>
      <w:r>
        <w:tab/>
      </w:r>
      <w:r>
        <w:t xml:space="preserve">Healthcare Workforce Turnover and Knowledge Loss</w:t>
      </w:r>
    </w:p>
    <w:bookmarkStart w:id="52"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 [A1] found a pooled prevalence of nurse turnover at 18% (95% CI: 11-26%), with rates varying from 11.7% to 46.7% across different countries and settings. Ren et al. [A2] corroborated these findings with a global nurse turnover rate ranging from 8% to 36.6%, with a pooled rate of 16% (95% CI: 14-17%).</w:t>
      </w:r>
    </w:p>
    <w:p>
      <w:pPr>
        <w:pStyle w:val="BodyText"/>
      </w:pPr>
      <w:r>
        <w:t xml:space="preserve">The financial implications are substantial. Massingham [A24] measured the impact of knowledge loss in a longitudinal study, finding that the total financial cost to address problems caused by knowledge loss reached three times the organization’s annual salary budget, including increased training costs, productivity losses, and project delays. Healthcare-specific evidence quantifies replacement costs in absolute terms: replacing a primary care clinician costs healthcare organizations over $500,000 due to lost revenue and recruiting expenses [A67], while physician replacement can reach up to $1 million per departure, with national annual costs estimated at $4.6 billion [A68]. Vendor analysis from Oracle [I6] corroborates these findings, documenting turnover costs at 0.5-2.0 times annual salary with knowledge-intensive positions reaching the higher end.</w:t>
      </w:r>
    </w:p>
    <w:p>
      <w:pPr>
        <w:pStyle w:val="BodyText"/>
      </w:pPr>
      <w:r>
        <w:t xml:space="preserve">Technical and analytics staff face even more severe turnover challenges. In their 2004 study, Ang and Slaughter [A10] found that IT professionals at healthcare provider institutions (where IT serves as a support function rather than core business) had average tenure of just 2.9 years, implying annual turnover of 34% (calculated as 1/2.9 years), the highest rate among all IT organization types studied at that time. This compared unfavorably to the 9.68-year average for IT managerial positions overall. While this data is now two decades old, contemporary evidence suggests the turnover challenge persists or has worsened. A 2025 analysis of nationally representative US survey data (n=44,732) found that 55% of public health informatics specialists intended to leave their positions [A66]. The 2023 AHIMA/NORC workforce survey found that 66% of health information professionals report persistent staffing shortages, with 83% witnessing increased unfilled positions over the past year [I11].</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 [A11]. International Medical Informatics Association recommendations specify a minimum of 1 year (60 ECTS credits) for biomedical and health informatics specialists [A12], with personalized EHR training programs requiring 6 months of blended instruction to achieve meaningful competency improvements [A13]. Combined with the 2.9-year average tenure, healthcare IT professionals may operate at full productivity for only approximately two years before departing. This creates a perpetual cycle where organizations lose experienced staff before fully recouping their training investment.</w:t>
      </w:r>
    </w:p>
    <w:p>
      <w:pPr>
        <w:pStyle w:val="BodyText"/>
      </w:pPr>
      <w:r>
        <w:t xml:space="preserve">The impact on care continuity is well-documented. Clinical handover disruption is internationally recognized as a patient safety priority because it represents a fundamental disruption to continuity of care and is prone to errors [A58]. Empirical studies demonstrate that nursing unit turnover reduces workgroup learning and is associated with increased patient falls, medication errors, and reduced patient satisfaction [A59]. International evidence links high workforce turnover to poorer continuity of care, particularly in remote health services, with measurable outcomes including increased hospitalizations and years of life lost [A60]. When senior executives and knowledge workers depart, organizations experience</w:t>
      </w:r>
      <w:r>
        <w:t xml:space="preserve"> </w:t>
      </w:r>
      <w:r>
        <w:t xml:space="preserve">“</w:t>
      </w:r>
      <w:r>
        <w:t xml:space="preserve">corporate memory loss</w:t>
      </w:r>
      <w:r>
        <w:t xml:space="preserve">”</w:t>
      </w:r>
      <w:r>
        <w:t xml:space="preserve"> </w:t>
      </w:r>
      <w:r>
        <w:t xml:space="preserve">that undermines organizational continuity and effectiveness [A61].</w:t>
      </w:r>
    </w:p>
    <w:bookmarkEnd w:id="52"/>
    <w:bookmarkStart w:id="53"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 [A17].</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 [A50], and conventional mechanisms such as documents, blueprints, and procedures fail because tacit knowledge is not easily codified [A51]. Research across multiple industries consistently shows that written reports and databases fail to convey key learning from expert teams [A52], while experts often lack the skills, motivation, or time to document their expertise, and even when documentation is attempted, essential aspects are lost due to lack of shared experience between experts and novices [A53].</w:t>
      </w:r>
    </w:p>
    <w:bookmarkEnd w:id="53"/>
    <w:bookmarkStart w:id="54" w:name="inadequacy-of-traditional-approaches"/>
    <w:p>
      <w:pPr>
        <w:pStyle w:val="Heading3"/>
      </w:pPr>
      <w:r>
        <w:rPr>
          <w:rStyle w:val="SectionNumber"/>
        </w:rPr>
        <w:t xml:space="preserve">4.3.3</w:t>
      </w:r>
      <w:r>
        <w:tab/>
      </w:r>
      <w:r>
        <w:t xml:space="preserve">Inadequacy of Traditional Approaches</w:t>
      </w:r>
    </w:p>
    <w:p>
      <w:pPr>
        <w:pStyle w:val="FirstParagraph"/>
      </w:pPr>
      <w:r>
        <w:t xml:space="preserve">The literature demonstrates that conventional knowledge management approaches fail in healthcare contexts [A17, A18]:</w:t>
      </w:r>
    </w:p>
    <w:p>
      <w:pPr>
        <w:pStyle w:val="Compact"/>
        <w:numPr>
          <w:ilvl w:val="0"/>
          <w:numId w:val="1016"/>
        </w:numPr>
      </w:pPr>
      <w:r>
        <w:t xml:space="preserve">Traditional knowledge transfer mechanisms show limited effectiveness</w:t>
      </w:r>
    </w:p>
    <w:p>
      <w:pPr>
        <w:pStyle w:val="Compact"/>
        <w:numPr>
          <w:ilvl w:val="0"/>
          <w:numId w:val="1016"/>
        </w:numPr>
      </w:pPr>
      <w:r>
        <w:t xml:space="preserve">Organizations struggle to capture and maintain analytical expertise</w:t>
      </w:r>
    </w:p>
    <w:p>
      <w:pPr>
        <w:pStyle w:val="Compact"/>
        <w:numPr>
          <w:ilvl w:val="0"/>
          <w:numId w:val="1016"/>
        </w:numPr>
      </w:pPr>
      <w:r>
        <w:t xml:space="preserve">Security concerns and employee resistance to change slow the pace of information system acceptance [A18]</w:t>
      </w:r>
    </w:p>
    <w:p>
      <w:pPr>
        <w:pStyle w:val="Compact"/>
        <w:numPr>
          <w:ilvl w:val="0"/>
          <w:numId w:val="1016"/>
        </w:numPr>
      </w:pPr>
      <w:r>
        <w:t xml:space="preserve">Person-to-person knowledge transfer fails during rapid turnover cycles</w:t>
      </w:r>
    </w:p>
    <w:bookmarkEnd w:id="54"/>
    <w:bookmarkEnd w:id="55"/>
    <w:bookmarkStart w:id="59" w:name="X4fcdb465b5d130fc136a191f4ad96d06b004362"/>
    <w:p>
      <w:pPr>
        <w:pStyle w:val="Heading2"/>
      </w:pPr>
      <w:r>
        <w:rPr>
          <w:rStyle w:val="SectionNumber"/>
        </w:rPr>
        <w:t xml:space="preserve">4.4</w:t>
      </w:r>
      <w:r>
        <w:tab/>
      </w:r>
      <w:r>
        <w:t xml:space="preserve">Integration of Evidence: The Case for Conversational AI</w:t>
      </w:r>
    </w:p>
    <w:bookmarkStart w:id="56"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creates a compelling case for conversational AI platforms in healthcare analytics.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platforms and conversational AI represent complementary approaches to reducing technical barriers in healthcare analytics.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bookmarkEnd w:id="56"/>
    <w:bookmarkStart w:id="57" w:name="knowledge-preservation-mechanisms"/>
    <w:p>
      <w:pPr>
        <w:pStyle w:val="Heading3"/>
      </w:pPr>
      <w:r>
        <w:rPr>
          <w:rStyle w:val="SectionNumber"/>
        </w:rPr>
        <w:t xml:space="preserve">4.4.2</w:t>
      </w:r>
      <w:r>
        <w:tab/>
      </w:r>
      <w:r>
        <w:t xml:space="preserve">Knowledge Preservation Mechanisms</w:t>
      </w:r>
    </w:p>
    <w:p>
      <w:pPr>
        <w:pStyle w:val="FirstParagraph"/>
      </w:pPr>
      <w:r>
        <w:t xml:space="preserve">The literature suggests that effective knowledge preservation requires active, embedded systems rather than passive documentation. AI-based platforms can serve as organizational memory systems by:</w:t>
      </w:r>
    </w:p>
    <w:p>
      <w:pPr>
        <w:pStyle w:val="Compact"/>
        <w:numPr>
          <w:ilvl w:val="0"/>
          <w:numId w:val="1017"/>
        </w:numPr>
      </w:pPr>
      <w:r>
        <w:t xml:space="preserve">Capturing decision-making patterns through usage</w:t>
      </w:r>
    </w:p>
    <w:p>
      <w:pPr>
        <w:pStyle w:val="Compact"/>
        <w:numPr>
          <w:ilvl w:val="0"/>
          <w:numId w:val="1017"/>
        </w:numPr>
      </w:pPr>
      <w:r>
        <w:t xml:space="preserve">Encoding best practices in accessible formats</w:t>
      </w:r>
    </w:p>
    <w:p>
      <w:pPr>
        <w:pStyle w:val="Compact"/>
        <w:numPr>
          <w:ilvl w:val="0"/>
          <w:numId w:val="1017"/>
        </w:numPr>
      </w:pPr>
      <w:r>
        <w:t xml:space="preserve">Providing context-aware guidance to new users</w:t>
      </w:r>
    </w:p>
    <w:p>
      <w:pPr>
        <w:pStyle w:val="Compact"/>
        <w:numPr>
          <w:ilvl w:val="0"/>
          <w:numId w:val="1017"/>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7"/>
    <w:bookmarkStart w:id="58" w:name="X33defb0ba4308c2b324fedd90e429c7c8fc7e98"/>
    <w:p>
      <w:pPr>
        <w:pStyle w:val="Heading3"/>
      </w:pPr>
      <w:r>
        <w:rPr>
          <w:rStyle w:val="SectionNumber"/>
        </w:rPr>
        <w:t xml:space="preserve">4.4.3</w:t>
      </w:r>
      <w:r>
        <w:tab/>
      </w:r>
      <w:r>
        <w:t xml:space="preserve">Empirical Support for Barrier-Reducing Technologies</w:t>
      </w:r>
    </w:p>
    <w:p>
      <w:pPr>
        <w:pStyle w:val="FirstParagraph"/>
      </w:pPr>
      <w:r>
        <w:t xml:space="preserve">Academic research provides growing evidence for both conversational AI and low-code approaches in healthcare, technologies that share the goal of reducing technical barriers to data-driven decision making. A foundational systematic review of AI conversational agents in healthcare [A39] established that such systems reduce burden on healthcare resources and save providers’ time, though the review identified a need for more rigorous quantitative validation. Subsequent RCT-based systematic reviews provide this evidence: a meta-analysis of conversational agent interventions reported mean task completion rates of 83% (range 40-100%) across healthcare applications [A41]. Real-world validation at scale comes from a study of conversational AI across nine NHS mental health services involving 64,862 patients, demonstrating reduced clinician assessment time, shorter patient wait times, and lower dropout rates [A42]. On the clinical AI side, Sezgin et al. [A19] demonstrated that GPT-3-powered chatbots can reduce overhead at clinics, while Jiao et al. [A20] found AI adoption leads to cost savings through improved service delivery and shorter hospitalization lengths. Dai and Abramoff [A21] explain that AI generates predictions affordably, enabling earlier care that potentially prevents costly interventions.</w:t>
      </w:r>
    </w:p>
    <w:p>
      <w:pPr>
        <w:pStyle w:val="BodyText"/>
      </w:pPr>
      <w:r>
        <w:t xml:space="preserve">Low-code implementations provide parallel evidence for the benefits of barrier reduction. Berkshire Healthcare NHS Trust [I4] 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 This evidence supports the broader principle that reducing technical barriers, whether through visual development or natural language interfaces, enables healthcare domain experts to leverage data directly. A systematic literature review of 17 peer-reviewed papers identified cost and time minimization as the most frequently discussed benefits of low-code development, with healthcare among the primary implementation domains [A31]. Controlled experiments quantify these benefits: a comparative study of traditional versus low-code development for a healthcare cognitive rehabilitation system found low-code required 47.5 hours versus 888 hours for traditional development, representing a 94.63% reduction in effort [A40]. Industry-sponsored research from Forrester [I5] projects 206% three-year ROI from low-code implementations; peer-reviewed studies report similar findings, with healthcare institutions achieving 177% ROI over 36 months while reducing development time by 67% and technical resource requirements by 58% [A33], and small healthcare clinics achieving 250% cumulative ROI over three years [A34].</w:t>
      </w:r>
    </w:p>
    <w:p>
      <w:pPr>
        <w:pStyle w:val="BodyText"/>
      </w:pPr>
      <w:r>
        <w:t xml:space="preserve">Healthcare-specific studies show concrete benefits across both approaches: Pennington [A22] found AI in revenue cycle management accelerated payment cycles from 90 days to 40 days, while Atobatele et al. [A23] documented how low-code platforms enable non-technical staff to build applications, leading to efficiency gains. Rapid application development using low-code characteristics enabled an mHealth app for COVID-19 remote care that saved 2,822 hospital bed-days for 400 enrolled patients [A32]. These findings collectively demonstrate that technologies enabling non-technical users to interact with complex systems, whether through visual interfaces or natural language, produce measurable organizational benefits.</w:t>
      </w:r>
    </w:p>
    <w:bookmarkEnd w:id="58"/>
    <w:bookmarkEnd w:id="59"/>
    <w:bookmarkStart w:id="63" w:name="Xe532debb859e62ad2038db373f15ff8608a8c3a"/>
    <w:p>
      <w:pPr>
        <w:pStyle w:val="Heading2"/>
      </w:pPr>
      <w:r>
        <w:rPr>
          <w:rStyle w:val="SectionNumber"/>
        </w:rPr>
        <w:t xml:space="preserve">4.5</w:t>
      </w:r>
      <w:r>
        <w:tab/>
      </w:r>
      <w:r>
        <w:t xml:space="preserve">Implications for Healthcare Organizations</w:t>
      </w:r>
    </w:p>
    <w:bookmarkStart w:id="60" w:name="strategic-alignment-with-industry-trends"/>
    <w:p>
      <w:pPr>
        <w:pStyle w:val="Heading3"/>
      </w:pPr>
      <w:r>
        <w:rPr>
          <w:rStyle w:val="SectionNumber"/>
        </w:rPr>
        <w:t xml:space="preserve">4.5.1</w:t>
      </w:r>
      <w:r>
        <w:tab/>
      </w:r>
      <w:r>
        <w:t xml:space="preserve">Strategic Alignment with Industry Trends</w:t>
      </w:r>
    </w:p>
    <w:p>
      <w:pPr>
        <w:pStyle w:val="FirstParagraph"/>
      </w:pPr>
      <w:r>
        <w:t xml:space="preserve">The literature reveals clear alignment between conversational AI platforms and healthcare industry trajectories. The revised HIMSS AMAM model [I1] explicitly emphasizes AI readiness and governance frameworks that natural language platforms inherently support. Organizations implementing such platforms can advance multiple maturity stages simultaneously by democratizing analytics while maintaining governance.</w:t>
      </w:r>
    </w:p>
    <w:bookmarkEnd w:id="60"/>
    <w:bookmarkStart w:id="61" w:name="return-on-investment-evidence"/>
    <w:p>
      <w:pPr>
        <w:pStyle w:val="Heading3"/>
      </w:pPr>
      <w:r>
        <w:rPr>
          <w:rStyle w:val="SectionNumber"/>
        </w:rPr>
        <w:t xml:space="preserve">4.5.2</w:t>
      </w:r>
      <w:r>
        <w:tab/>
      </w:r>
      <w:r>
        <w:t xml:space="preserve">Return on Investment Evidence</w:t>
      </w:r>
    </w:p>
    <w:p>
      <w:pPr>
        <w:pStyle w:val="FirstParagraph"/>
      </w:pPr>
      <w:r>
        <w:t xml:space="preserve">Academic research documents multiple pathways to ROI for barrier-reducing technologies in healthcare. Conversational AI implementations show direct benefits: Jiao et al. [A20] found that AI-driven efficiency gains, including shorter hospitalization lengths, translate into financial and operational benefits for healthcare providers; Pennington [A22] documented that AI in revenue cycle management accelerated payment cycles from 90 to 40 days, improving cash flow; and Sezgin et al. [A19] proposed chatbot implementations that reduce clinic overhead.</w:t>
      </w:r>
    </w:p>
    <w:p>
      <w:pPr>
        <w:pStyle w:val="BodyText"/>
      </w:pPr>
      <w:r>
        <w:t xml:space="preserve">Low-code platform ROI provides analogous evidence for the value of technical barrier reduction. Industry-sponsored research from Forrester [I5] projects 206% three-year ROI from Power Platform implementations. Peer-reviewed studies corroborate these findings: a systematic review identified cost and time reduction as the most frequently discussed benefits across 17 studies [A31], healthcare institutions report 177% ROI over 36 months with 67% faster development [A33], and small healthcare clinics document 250% cumulative three-year ROI [A34].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 [I7] projects the healthcare analytics market to grow from $64.49 billion in 2025 to $369.66 billion by 2034 (21.41% CAGR).</w:t>
      </w:r>
    </w:p>
    <w:bookmarkEnd w:id="61"/>
    <w:bookmarkStart w:id="62" w:name="Xe6fa002d43c62898b44d68560b42a19c9fcb56d"/>
    <w:p>
      <w:pPr>
        <w:pStyle w:val="Heading3"/>
      </w:pPr>
      <w:r>
        <w:rPr>
          <w:rStyle w:val="SectionNumber"/>
        </w:rPr>
        <w:t xml:space="preserve">4.5.3</w:t>
      </w:r>
      <w:r>
        <w:tab/>
      </w:r>
      <w:r>
        <w:t xml:space="preserve">Risk Mitigation Through Knowledge Preservation</w:t>
      </w:r>
    </w:p>
    <w:p>
      <w:pPr>
        <w:pStyle w:val="FirstParagraph"/>
      </w:pPr>
      <w:r>
        <w:t xml:space="preserve">The literature emphasizes that institutional memory loss represents an existential risk to healthcare analytics programs. Conversational AI platforms mitigate this risk by transforming tacit knowledge into encoded, accessible expertise. This approach aligns with best practices for embedding organizational knowledge in systems rather than individuals, ensuring continuity despite workforce turnover.</w:t>
      </w:r>
    </w:p>
    <w:bookmarkEnd w:id="62"/>
    <w:bookmarkEnd w:id="63"/>
    <w:bookmarkStart w:id="64"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8"/>
        </w:numPr>
      </w:pPr>
      <w:r>
        <w:rPr>
          <w:b/>
          <w:bCs/>
        </w:rPr>
        <w:t xml:space="preserve">Long-term outcomes</w:t>
      </w:r>
      <w:r>
        <w:t xml:space="preserve">: Most studies examine 6-24 month implementations; multi-year impacts remain understudied</w:t>
      </w:r>
    </w:p>
    <w:p>
      <w:pPr>
        <w:pStyle w:val="Compact"/>
        <w:numPr>
          <w:ilvl w:val="0"/>
          <w:numId w:val="1018"/>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8"/>
        </w:numPr>
      </w:pPr>
      <w:r>
        <w:rPr>
          <w:b/>
          <w:bCs/>
        </w:rPr>
        <w:t xml:space="preserve">Governance frameworks</w:t>
      </w:r>
      <w:r>
        <w:t xml:space="preserve">: Limited research on optimal governance models for democratized analytics</w:t>
      </w:r>
    </w:p>
    <w:p>
      <w:pPr>
        <w:pStyle w:val="Compact"/>
        <w:numPr>
          <w:ilvl w:val="0"/>
          <w:numId w:val="1018"/>
        </w:numPr>
      </w:pPr>
      <w:r>
        <w:rPr>
          <w:b/>
          <w:bCs/>
        </w:rPr>
        <w:t xml:space="preserve">Training methodologies</w:t>
      </w:r>
      <w:r>
        <w:t xml:space="preserve">: Best practices for transitioning from traditional to conversational analytics lack empirical validation</w:t>
      </w:r>
    </w:p>
    <w:p>
      <w:pPr>
        <w:pStyle w:val="Compact"/>
        <w:numPr>
          <w:ilvl w:val="0"/>
          <w:numId w:val="1018"/>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8"/>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 [A35], [A36], [A37], [A38]), longitudinal studies tracking sustained productivity improvements over multiple years remain limited</w:t>
      </w:r>
    </w:p>
    <w:bookmarkEnd w:id="64"/>
    <w:bookmarkStart w:id="67"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5"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 [A26].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 [A27].</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 [A28]. At the institutional level, data fragmentation across different organizations creates barriers to linkage, access, and care continuity, while governance issues including unclear responsibilities and weak collaboration compound the problem [A29].</w:t>
      </w:r>
    </w:p>
    <w:p>
      <w:pPr>
        <w:pStyle w:val="BodyText"/>
      </w:pPr>
      <w:r>
        <w:t xml:space="preserve">High-profile industry events illustrate these documented challenges. IBM divested its Watson Health data and analytics assets in 2022 [I9], and the Haven healthcare venture (backed by Amazon, Berkshire Hathaway, and JPMorgan Chase) disbanded in 2021 after three years [I10].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5"/>
    <w:bookmarkStart w:id="66"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6"/>
    <w:bookmarkEnd w:id="67"/>
    <w:bookmarkEnd w:id="68"/>
    <w:bookmarkStart w:id="90" w:name="discussion"/>
    <w:p>
      <w:pPr>
        <w:pStyle w:val="Heading1"/>
      </w:pPr>
      <w:r>
        <w:rPr>
          <w:rStyle w:val="SectionNumber"/>
        </w:rPr>
        <w:t xml:space="preserve">5</w:t>
      </w:r>
      <w:r>
        <w:tab/>
      </w:r>
      <w:r>
        <w:t xml:space="preserve">Discussion</w:t>
      </w:r>
    </w:p>
    <w:bookmarkStart w:id="74" w:name="strengths-of-the-evidence-base"/>
    <w:p>
      <w:pPr>
        <w:pStyle w:val="Heading2"/>
      </w:pPr>
      <w:r>
        <w:rPr>
          <w:rStyle w:val="SectionNumber"/>
        </w:rPr>
        <w:t xml:space="preserve">5.1</w:t>
      </w:r>
      <w:r>
        <w:tab/>
      </w:r>
      <w:r>
        <w:t xml:space="preserve">Strengths of the Evidence Base</w:t>
      </w:r>
    </w:p>
    <w:p>
      <w:pPr>
        <w:pStyle w:val="FirstParagraph"/>
      </w:pPr>
      <w:r>
        <w:t xml:space="preserve">The research presents several compelling strengths that support the adoption of conversational AI platforms in healthcare analytics:</w:t>
      </w:r>
    </w:p>
    <w:bookmarkStart w:id="69" w:name="validated-benchmarking-data"/>
    <w:p>
      <w:pPr>
        <w:pStyle w:val="Heading3"/>
      </w:pPr>
      <w:r>
        <w:rPr>
          <w:rStyle w:val="SectionNumber"/>
        </w:rPr>
        <w:t xml:space="preserve">5.1.1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 [A8] and comprehensive medical LLM evaluations [A9] offer reproducible, quantitative performance metrics.</w:t>
      </w:r>
    </w:p>
    <w:bookmarkEnd w:id="69"/>
    <w:bookmarkStart w:id="70" w:name="real-world-implementation-evidence"/>
    <w:p>
      <w:pPr>
        <w:pStyle w:val="Heading3"/>
      </w:pPr>
      <w:r>
        <w:rPr>
          <w:rStyle w:val="SectionNumber"/>
        </w:rPr>
        <w:t xml:space="preserve">5.1.2</w:t>
      </w:r>
      <w:r>
        <w:tab/>
      </w:r>
      <w:r>
        <w:t xml:space="preserve">Real-World Implementation Evidence</w:t>
      </w:r>
    </w:p>
    <w:p>
      <w:pPr>
        <w:pStyle w:val="FirstParagraph"/>
      </w:pPr>
      <w:r>
        <w:t xml:space="preserve">The Berkshire Healthcare NHS Trust case [I4] demonstrates successful low-code adoption in healthcare, with over 800 citizen developers creating solutions. This provides concrete evidence that non-technical healthcare professionals can effectively use these platforms.</w:t>
      </w:r>
    </w:p>
    <w:bookmarkEnd w:id="70"/>
    <w:bookmarkStart w:id="71" w:name="X4bdb3f96981e95785fd307c52a030d26fb6f97c"/>
    <w:p>
      <w:pPr>
        <w:pStyle w:val="Heading3"/>
      </w:pPr>
      <w:r>
        <w:rPr>
          <w:rStyle w:val="SectionNumber"/>
        </w:rPr>
        <w:t xml:space="preserve">5.1.3</w:t>
      </w:r>
      <w:r>
        <w:tab/>
      </w:r>
      <w:r>
        <w:t xml:space="preserve">Addresses Multiple Challenges Simultaneously</w:t>
      </w:r>
    </w:p>
    <w:p>
      <w:pPr>
        <w:pStyle w:val="FirstParagraph"/>
      </w:pPr>
      <w:r>
        <w:t xml:space="preserve">Unlike point solutions that address individual problems, conversational AI platforms simultaneously tackle technical barriers, analytics maturity constraints, and institutional memory loss. This integrated approach enables healthcare organizations to advance multiple capability areas with a single strategic investment.</w:t>
      </w:r>
    </w:p>
    <w:bookmarkEnd w:id="71"/>
    <w:bookmarkStart w:id="72" w:name="strong-economic-justification"/>
    <w:p>
      <w:pPr>
        <w:pStyle w:val="Heading3"/>
      </w:pPr>
      <w:r>
        <w:rPr>
          <w:rStyle w:val="SectionNumber"/>
        </w:rPr>
        <w:t xml:space="preserve">5.1.4</w:t>
      </w:r>
      <w:r>
        <w:tab/>
      </w:r>
      <w:r>
        <w:t xml:space="preserve">Strong Economic Justification</w:t>
      </w:r>
    </w:p>
    <w:p>
      <w:pPr>
        <w:pStyle w:val="FirstParagraph"/>
      </w:pPr>
      <w:r>
        <w:t xml:space="preserve">The financial evidence is compelling, with Forrester Research [I5] documenting 206% three-year ROI from low-code implementations. Market growth projections [I7] showing the healthcare analytics market expanding from $64.49B to $369.66B by 2034 indicate sustained investment demand.</w:t>
      </w:r>
    </w:p>
    <w:bookmarkEnd w:id="72"/>
    <w:bookmarkStart w:id="73" w:name="honest-assessment-of-limitations"/>
    <w:p>
      <w:pPr>
        <w:pStyle w:val="Heading3"/>
      </w:pPr>
      <w:r>
        <w:rPr>
          <w:rStyle w:val="SectionNumber"/>
        </w:rPr>
        <w:t xml:space="preserve">5.1.5</w:t>
      </w:r>
      <w:r>
        <w:tab/>
      </w:r>
      <w:r>
        <w:t xml:space="preserve">Honest Assessment of Limitations</w:t>
      </w:r>
    </w:p>
    <w:p>
      <w:pPr>
        <w:pStyle w:val="FirstParagraph"/>
      </w:pPr>
      <w:r>
        <w:t xml:space="preserve">The evidence base includes important caveats. Ziletti and D’Ambrosi [A6] 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 [A9, A10] show significant gaps between benchmark performance and clinical readiness. This honest assessment enables appropriate implementation strategies.</w:t>
      </w:r>
    </w:p>
    <w:bookmarkEnd w:id="73"/>
    <w:bookmarkEnd w:id="74"/>
    <w:bookmarkStart w:id="81" w:name="limitations-and-constraints"/>
    <w:p>
      <w:pPr>
        <w:pStyle w:val="Heading2"/>
      </w:pPr>
      <w:r>
        <w:rPr>
          <w:rStyle w:val="SectionNumber"/>
        </w:rPr>
        <w:t xml:space="preserve">5.2</w:t>
      </w:r>
      <w:r>
        <w:tab/>
      </w:r>
      <w:r>
        <w:t xml:space="preserve">Limitations and Constraints</w:t>
      </w:r>
    </w:p>
    <w:p>
      <w:pPr>
        <w:pStyle w:val="FirstParagraph"/>
      </w:pPr>
      <w:r>
        <w:t xml:space="preserve">Despite strong evidence supporting conversational AI adoption, several limitations must be acknowledged:</w:t>
      </w:r>
    </w:p>
    <w:bookmarkStart w:id="75"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 [I8].</w:t>
      </w:r>
    </w:p>
    <w:bookmarkEnd w:id="75"/>
    <w:bookmarkStart w:id="76"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6"/>
    <w:bookmarkStart w:id="77"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7"/>
    <w:bookmarkStart w:id="78"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8"/>
    <w:bookmarkStart w:id="79"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79"/>
    <w:bookmarkStart w:id="80"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0"/>
    <w:bookmarkEnd w:id="81"/>
    <w:bookmarkStart w:id="85"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2"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19"/>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19"/>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19"/>
        </w:numPr>
      </w:pPr>
      <w:r>
        <w:rPr>
          <w:b/>
          <w:bCs/>
        </w:rPr>
        <w:t xml:space="preserve">Governance Framework Development</w:t>
      </w:r>
      <w:r>
        <w:t xml:space="preserve">: Research on optimal governance models for democratized analytics</w:t>
      </w:r>
    </w:p>
    <w:bookmarkEnd w:id="82"/>
    <w:bookmarkStart w:id="83"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0"/>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0"/>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0"/>
        </w:numPr>
      </w:pPr>
      <w:r>
        <w:rPr>
          <w:b/>
          <w:bCs/>
        </w:rPr>
        <w:t xml:space="preserve">Longitudinal Outcome Studies</w:t>
      </w:r>
      <w:r>
        <w:t xml:space="preserve">: Multi-year implementations to assess sustained benefits and organizational evolution</w:t>
      </w:r>
    </w:p>
    <w:p>
      <w:pPr>
        <w:pStyle w:val="Compact"/>
        <w:numPr>
          <w:ilvl w:val="0"/>
          <w:numId w:val="1020"/>
        </w:numPr>
      </w:pPr>
      <w:r>
        <w:rPr>
          <w:b/>
          <w:bCs/>
        </w:rPr>
        <w:t xml:space="preserve">Comparative Effectiveness Research</w:t>
      </w:r>
      <w:r>
        <w:t xml:space="preserve">: Head-to-head comparisons of different conversational AI approaches on healthcare-specific benchmarks</w:t>
      </w:r>
    </w:p>
    <w:bookmarkEnd w:id="83"/>
    <w:bookmarkStart w:id="84"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1"/>
        </w:numPr>
      </w:pPr>
      <w:r>
        <w:rPr>
          <w:b/>
          <w:bCs/>
        </w:rPr>
        <w:t xml:space="preserve">Organizational Transformation Studies</w:t>
      </w:r>
      <w:r>
        <w:t xml:space="preserve">: Research on how conversational AI platforms reshape healthcare organizational capabilities</w:t>
      </w:r>
    </w:p>
    <w:p>
      <w:pPr>
        <w:pStyle w:val="Compact"/>
        <w:numPr>
          <w:ilvl w:val="0"/>
          <w:numId w:val="1021"/>
        </w:numPr>
      </w:pPr>
      <w:r>
        <w:rPr>
          <w:b/>
          <w:bCs/>
        </w:rPr>
        <w:t xml:space="preserve">Clinical Outcome Impact Assessment</w:t>
      </w:r>
      <w:r>
        <w:t xml:space="preserve">: Studies linking improved analytics access to patient care outcomes</w:t>
      </w:r>
    </w:p>
    <w:p>
      <w:pPr>
        <w:pStyle w:val="Compact"/>
        <w:numPr>
          <w:ilvl w:val="0"/>
          <w:numId w:val="1021"/>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4"/>
    <w:bookmarkEnd w:id="85"/>
    <w:bookmarkStart w:id="89" w:name="X655f7faf8ada965dcdcaa0e7f463cb4a3ee5bd1"/>
    <w:p>
      <w:pPr>
        <w:pStyle w:val="Heading2"/>
      </w:pPr>
      <w:r>
        <w:rPr>
          <w:rStyle w:val="SectionNumber"/>
        </w:rPr>
        <w:t xml:space="preserve">5.4</w:t>
      </w:r>
      <w:r>
        <w:tab/>
      </w:r>
      <w:r>
        <w:t xml:space="preserve">Implications for Healthcare Organizations</w:t>
      </w:r>
    </w:p>
    <w:p>
      <w:pPr>
        <w:pStyle w:val="FirstParagraph"/>
      </w:pPr>
      <w:r>
        <w:t xml:space="preserve">The evidence has implications for healthcare leaders considering analytics strategy:</w:t>
      </w:r>
    </w:p>
    <w:bookmarkStart w:id="86" w:name="X2f23efe7d260cae22651f913590ba1e30f02493"/>
    <w:p>
      <w:pPr>
        <w:pStyle w:val="Heading3"/>
      </w:pPr>
      <w:r>
        <w:rPr>
          <w:rStyle w:val="SectionNumber"/>
        </w:rPr>
        <w:t xml:space="preserve">5.4.1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2"/>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2"/>
        </w:numPr>
      </w:pPr>
      <w:r>
        <w:rPr>
          <w:b/>
          <w:bCs/>
        </w:rPr>
        <w:t xml:space="preserve">Workforce Knowledge Audit</w:t>
      </w:r>
      <w:r>
        <w:t xml:space="preserve">: What tacit knowledge resides with individual staff members? How vulnerable is the organization to knowledge loss through turnover?</w:t>
      </w:r>
    </w:p>
    <w:p>
      <w:pPr>
        <w:pStyle w:val="Compact"/>
        <w:numPr>
          <w:ilvl w:val="0"/>
          <w:numId w:val="1022"/>
        </w:numPr>
      </w:pPr>
      <w:r>
        <w:rPr>
          <w:b/>
          <w:bCs/>
        </w:rPr>
        <w:t xml:space="preserve">Technical Barrier Inventory</w:t>
      </w:r>
      <w:r>
        <w:t xml:space="preserve">: What technical skills are currently required for data access? Which clinical questions go unanswered due to technical barriers?</w:t>
      </w:r>
    </w:p>
    <w:bookmarkEnd w:id="86"/>
    <w:bookmarkStart w:id="87" w:name="three-pillar-assessment-rubric"/>
    <w:p>
      <w:pPr>
        <w:pStyle w:val="Heading3"/>
      </w:pPr>
      <w:r>
        <w:rPr>
          <w:rStyle w:val="SectionNumber"/>
        </w:rPr>
        <w:t xml:space="preserve">5.4.2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4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Convergence Assessment and NL2SQL Indication:</w:t>
      </w:r>
    </w:p>
    <w:tbl>
      <w:tblPr>
        <w:tblStyle w:val="Table"/>
        <w:tblW w:type="pct" w:w="5000"/>
        <w:jc w:val="left"/>
        <w:tblLayout w:type="fixed"/>
        <w:tblLook w:firstRow="1" w:lastRow="0" w:firstColumn="0" w:lastColumn="0" w:noHBand="0" w:noVBand="0" w:val="0020"/>
      </w:tblPr>
      <w:tblGrid>
        <w:gridCol w:w="2603"/>
        <w:gridCol w:w="1301"/>
        <w:gridCol w:w="4014"/>
      </w:tblGrid>
      <w:tr>
        <w:trPr>
          <w:tblHeader w:val="on"/>
        </w:trPr>
        <w:tc>
          <w:tcPr/>
          <w:p>
            <w:pPr>
              <w:pStyle w:val="Compact"/>
              <w:jc w:val="left"/>
            </w:pPr>
            <w:r>
              <w:t xml:space="preserve">Organizational Profile</w:t>
            </w:r>
          </w:p>
        </w:tc>
        <w:tc>
          <w:tcPr/>
          <w:p>
            <w:pPr>
              <w:pStyle w:val="Compact"/>
              <w:jc w:val="left"/>
            </w:pPr>
            <w:r>
              <w:t xml:space="preserve">Assessment</w:t>
            </w:r>
          </w:p>
        </w:tc>
        <w:tc>
          <w:tcPr/>
          <w:p>
            <w:pPr>
              <w:pStyle w:val="Compact"/>
              <w:jc w:val="left"/>
            </w:pPr>
            <w:r>
              <w:t xml:space="preserve">NL2SQL/Conversational AI Relevance</w:t>
            </w:r>
          </w:p>
        </w:tc>
      </w:tr>
      <w:tr>
        <w:tc>
          <w:tcPr/>
          <w:p>
            <w:pPr>
              <w:pStyle w:val="Compact"/>
              <w:jc w:val="left"/>
            </w:pPr>
            <w:r>
              <w:t xml:space="preserve">All pillars Lower Risk</w:t>
            </w:r>
          </w:p>
        </w:tc>
        <w:tc>
          <w:tcPr/>
          <w:p>
            <w:pPr>
              <w:pStyle w:val="Compact"/>
              <w:jc w:val="left"/>
            </w:pPr>
            <w:r>
              <w:t xml:space="preserve">Continuous improvement stance</w:t>
            </w:r>
          </w:p>
        </w:tc>
        <w:tc>
          <w:tcPr/>
          <w:p>
            <w:pPr>
              <w:pStyle w:val="Compact"/>
              <w:jc w:val="left"/>
            </w:pPr>
            <w:r>
              <w:t xml:space="preserve">Opportunistic; enhancement rather than necessity</w:t>
            </w:r>
          </w:p>
        </w:tc>
      </w:tr>
      <w:tr>
        <w:tc>
          <w:tcPr/>
          <w:p>
            <w:pPr>
              <w:pStyle w:val="Compact"/>
              <w:jc w:val="left"/>
            </w:pPr>
            <w:r>
              <w:t xml:space="preserve">1 pillar Higher Risk</w:t>
            </w:r>
          </w:p>
        </w:tc>
        <w:tc>
          <w:tcPr/>
          <w:p>
            <w:pPr>
              <w:pStyle w:val="Compact"/>
              <w:jc w:val="left"/>
            </w:pPr>
            <w:r>
              <w:t xml:space="preserve">Targeted intervention needed</w:t>
            </w:r>
          </w:p>
        </w:tc>
        <w:tc>
          <w:tcPr/>
          <w:p>
            <w:pPr>
              <w:pStyle w:val="Compact"/>
              <w:jc w:val="left"/>
            </w:pPr>
            <w:r>
              <w:t xml:space="preserve">Address specific pillar; monitor for spillover</w:t>
            </w:r>
          </w:p>
        </w:tc>
      </w:tr>
      <w:tr>
        <w:tc>
          <w:tcPr/>
          <w:p>
            <w:pPr>
              <w:pStyle w:val="Compact"/>
              <w:jc w:val="left"/>
            </w:pPr>
            <w:r>
              <w:t xml:space="preserve">2 pillars Higher Risk</w:t>
            </w:r>
          </w:p>
        </w:tc>
        <w:tc>
          <w:tcPr/>
          <w:p>
            <w:pPr>
              <w:pStyle w:val="Compact"/>
              <w:jc w:val="left"/>
            </w:pPr>
            <w:r>
              <w:t xml:space="preserve">Compounding effects likely</w:t>
            </w:r>
          </w:p>
        </w:tc>
        <w:tc>
          <w:tcPr/>
          <w:p>
            <w:pPr>
              <w:pStyle w:val="Compact"/>
              <w:jc w:val="left"/>
            </w:pPr>
            <w:r>
              <w:t xml:space="preserve">Strong indication for comprehensive assessment</w:t>
            </w:r>
          </w:p>
        </w:tc>
      </w:tr>
      <w:tr>
        <w:tc>
          <w:tcPr/>
          <w:p>
            <w:pPr>
              <w:pStyle w:val="Compact"/>
              <w:jc w:val="left"/>
            </w:pPr>
            <w:r>
              <w:t xml:space="preserve">All 3 pillars Higher Risk</w:t>
            </w:r>
          </w:p>
        </w:tc>
        <w:tc>
          <w:tcPr/>
          <w:p>
            <w:pPr>
              <w:pStyle w:val="Compact"/>
              <w:jc w:val="left"/>
            </w:pPr>
            <w:r>
              <w:t xml:space="preserve">Self-reinforcing degradation cycle</w:t>
            </w:r>
          </w:p>
        </w:tc>
        <w:tc>
          <w:tcPr/>
          <w:p>
            <w:pPr>
              <w:pStyle w:val="Compact"/>
              <w:jc w:val="left"/>
            </w:pPr>
            <w:r>
              <w:t xml:space="preserve">Urgent evaluation warranted; NL2SQL addresses all three dimensions simultaneously</w:t>
            </w:r>
          </w:p>
        </w:tc>
      </w:tr>
    </w:tbl>
    <w:p>
      <w:pPr>
        <w:pStyle w:val="BodyText"/>
      </w:pPr>
      <w:r>
        <w:t xml:space="preserve">NL2SQL platforms specifically target the convergence condition: they reduce Technical Barriers by eliminating SQL requirements, mitigate Workforce Dynamics risks by encoding expertise in queryable systems, and accelerate Analytics Maturity by enabling citizen developer participation [I4]. Organizations at Higher Risk across multiple pillars represent the primary use case for conversational AI adoption.</w:t>
      </w:r>
    </w:p>
    <w:bookmarkEnd w:id="87"/>
    <w:bookmarkStart w:id="88" w:name="implementation-considerations"/>
    <w:p>
      <w:pPr>
        <w:pStyle w:val="Heading3"/>
      </w:pPr>
      <w:r>
        <w:rPr>
          <w:rStyle w:val="SectionNumber"/>
        </w:rPr>
        <w:t xml:space="preserve">5.4.3</w:t>
      </w:r>
      <w:r>
        <w:tab/>
      </w:r>
      <w:r>
        <w:t xml:space="preserve">Implementation Considerations</w:t>
      </w:r>
    </w:p>
    <w:p>
      <w:pPr>
        <w:pStyle w:val="FirstParagraph"/>
      </w:pPr>
      <w:r>
        <w:t xml:space="preserve">Evidence from healthcare implementations suggests several factors influence success:</w:t>
      </w:r>
    </w:p>
    <w:p>
      <w:pPr>
        <w:pStyle w:val="Compact"/>
        <w:numPr>
          <w:ilvl w:val="0"/>
          <w:numId w:val="1023"/>
        </w:numPr>
      </w:pPr>
      <w:r>
        <w:rPr>
          <w:b/>
          <w:bCs/>
        </w:rPr>
        <w:t xml:space="preserve">Governance Framework Development</w:t>
      </w:r>
      <w:r>
        <w:t xml:space="preserve">: New policies and procedures for democratized analytics</w:t>
      </w:r>
    </w:p>
    <w:p>
      <w:pPr>
        <w:pStyle w:val="Compact"/>
        <w:numPr>
          <w:ilvl w:val="0"/>
          <w:numId w:val="1023"/>
        </w:numPr>
      </w:pPr>
      <w:r>
        <w:rPr>
          <w:b/>
          <w:bCs/>
        </w:rPr>
        <w:t xml:space="preserve">Change Management</w:t>
      </w:r>
      <w:r>
        <w:t xml:space="preserve">: Training and support programs to ensure user adoption</w:t>
      </w:r>
    </w:p>
    <w:p>
      <w:pPr>
        <w:pStyle w:val="Compact"/>
        <w:numPr>
          <w:ilvl w:val="0"/>
          <w:numId w:val="1023"/>
        </w:numPr>
      </w:pPr>
      <w:r>
        <w:rPr>
          <w:b/>
          <w:bCs/>
        </w:rPr>
        <w:t xml:space="preserve">Phased Deployment</w:t>
      </w:r>
      <w:r>
        <w:t xml:space="preserve">: Gradual rollout beginning with analytics-savvy early adopters</w:t>
      </w:r>
    </w:p>
    <w:p>
      <w:pPr>
        <w:pStyle w:val="Compact"/>
        <w:numPr>
          <w:ilvl w:val="0"/>
          <w:numId w:val="1023"/>
        </w:numPr>
      </w:pPr>
      <w:r>
        <w:rPr>
          <w:b/>
          <w:bCs/>
        </w:rPr>
        <w:t xml:space="preserve">Human Oversight</w:t>
      </w:r>
      <w:r>
        <w:t xml:space="preserve">: Current NL2SQL limitations require maintaining human review of AI-generated outputs [A6]</w:t>
      </w:r>
    </w:p>
    <w:bookmarkEnd w:id="88"/>
    <w:bookmarkEnd w:id="89"/>
    <w:bookmarkEnd w:id="90"/>
    <w:bookmarkStart w:id="97"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findings illuminate a tension central to healthcare’s approach to emerging technologies, captured in the ancient principle</w:t>
      </w:r>
      <w:r>
        <w:t xml:space="preserve"> </w:t>
      </w:r>
      <w:r>
        <w:rPr>
          <w:i/>
          <w:iCs/>
        </w:rPr>
        <w:t xml:space="preserve">primum non nocere</w:t>
      </w:r>
      <w:r>
        <w:t xml:space="preserve">:</w:t>
      </w:r>
      <w:r>
        <w:t xml:space="preserve"> </w:t>
      </w:r>
      <w:r>
        <w:t xml:space="preserve">“</w:t>
      </w:r>
      <w:r>
        <w:t xml:space="preserve">First, do no harm.</w:t>
      </w:r>
      <w:r>
        <w:t xml:space="preserve">”</w:t>
      </w:r>
    </w:p>
    <w:bookmarkStart w:id="91" w:name="the-dual-dimensions-of-harm"/>
    <w:p>
      <w:pPr>
        <w:pStyle w:val="Heading2"/>
      </w:pPr>
      <w:r>
        <w:rPr>
          <w:rStyle w:val="SectionNumber"/>
        </w:rPr>
        <w:t xml:space="preserve">6.1</w:t>
      </w:r>
      <w:r>
        <w:tab/>
      </w:r>
      <w:r>
        <w:t xml:space="preserve">The Dual Dimensions of Harm</w:t>
      </w:r>
    </w:p>
    <w:p>
      <w:pPr>
        <w:pStyle w:val="FirstParagraph"/>
      </w:pPr>
      <w:r>
        <w:t xml:space="preserve">Healthcare’s traditional interpretation of</w:t>
      </w:r>
      <w:r>
        <w:t xml:space="preserve"> </w:t>
      </w:r>
      <w:r>
        <w:rPr>
          <w:i/>
          <w:iCs/>
        </w:rPr>
        <w:t xml:space="preserve">primum non nocere</w:t>
      </w:r>
      <w:r>
        <w:t xml:space="preserve"> </w:t>
      </w:r>
      <w:r>
        <w:t xml:space="preserve">counsels caution: new technologies should be thoroughly validated before clinical deployment, and governance frameworks should default to rejection until safety is established. This principle has served healthcare well, protecting patients from unproven interventions and maintaining professional standards.</w:t>
      </w:r>
    </w:p>
    <w:p>
      <w:pPr>
        <w:pStyle w:val="BodyText"/>
      </w:pPr>
      <w:r>
        <w:t xml:space="preserve">However, the evidence reviewed in this paper suggests that</w:t>
      </w:r>
      <w:r>
        <w:t xml:space="preserve"> </w:t>
      </w:r>
      <w:r>
        <w:rPr>
          <w:i/>
          <w:iCs/>
        </w:rPr>
        <w:t xml:space="preserve">primum non nocere</w:t>
      </w:r>
      <w:r>
        <w:t xml:space="preserve"> </w:t>
      </w:r>
      <w:r>
        <w:t xml:space="preserve">must be applied bidirectionally. The three-pillar analysis reveals substantial harms from</w:t>
      </w:r>
      <w:r>
        <w:t xml:space="preserve"> </w:t>
      </w:r>
      <w:r>
        <w:rPr>
          <w:b/>
          <w:bCs/>
        </w:rPr>
        <w:t xml:space="preserve">inaction</w:t>
      </w:r>
      <w:r>
        <w:t xml:space="preserve">:</w:t>
      </w:r>
    </w:p>
    <w:p>
      <w:pPr>
        <w:pStyle w:val="Compact"/>
        <w:numPr>
          <w:ilvl w:val="0"/>
          <w:numId w:val="1024"/>
        </w:numPr>
      </w:pPr>
      <w:r>
        <w:rPr>
          <w:b/>
          <w:bCs/>
        </w:rPr>
        <w:t xml:space="preserve">Analytics maturity gaps</w:t>
      </w:r>
      <w:r>
        <w:t xml:space="preserve"> </w:t>
      </w:r>
      <w:r>
        <w:t xml:space="preserve">leave clinical decisions unsupported by available data, directly impacting patient care quality and safety</w:t>
      </w:r>
    </w:p>
    <w:p>
      <w:pPr>
        <w:pStyle w:val="Compact"/>
        <w:numPr>
          <w:ilvl w:val="0"/>
          <w:numId w:val="1024"/>
        </w:numPr>
      </w:pPr>
      <w:r>
        <w:rPr>
          <w:b/>
          <w:bCs/>
        </w:rPr>
        <w:t xml:space="preserve">Workforce turnover</w:t>
      </w:r>
      <w:r>
        <w:t xml:space="preserve"> </w:t>
      </w:r>
      <w:r>
        <w:t xml:space="preserve">(34% annually for healthcare IT staff as of 2004 [A10]) causes institutional memory loss that disrupts care continuity and erodes the knowledge base essential for quality improvement</w:t>
      </w:r>
    </w:p>
    <w:p>
      <w:pPr>
        <w:pStyle w:val="Compact"/>
        <w:numPr>
          <w:ilvl w:val="0"/>
          <w:numId w:val="1024"/>
        </w:numPr>
      </w:pPr>
      <w:r>
        <w:rPr>
          <w:b/>
          <w:bCs/>
        </w:rPr>
        <w:t xml:space="preserve">Technical barriers</w:t>
      </w:r>
      <w:r>
        <w:t xml:space="preserve"> </w:t>
      </w:r>
      <w:r>
        <w:t xml:space="preserve">disconnect clinical experts from data insights, preventing evidence-based practice improvements that could benefit patients</w:t>
      </w:r>
    </w:p>
    <w:p>
      <w:pPr>
        <w:pStyle w:val="FirstParagraph"/>
      </w:pPr>
      <w:r>
        <w:t xml:space="preserve">These findings do not argue that healthcare organizations should abandon caution. Rather, they suggest that a complete application of</w:t>
      </w:r>
      <w:r>
        <w:t xml:space="preserve"> </w:t>
      </w:r>
      <w:r>
        <w:rPr>
          <w:i/>
          <w:iCs/>
        </w:rPr>
        <w:t xml:space="preserve">primum non nocere</w:t>
      </w:r>
      <w:r>
        <w:t xml:space="preserve"> </w:t>
      </w:r>
      <w:r>
        <w:t xml:space="preserve">requires evaluating</w:t>
      </w:r>
      <w:r>
        <w:t xml:space="preserve"> </w:t>
      </w:r>
      <w:r>
        <w:rPr>
          <w:b/>
          <w:bCs/>
        </w:rPr>
        <w:t xml:space="preserve">both</w:t>
      </w:r>
      <w:r>
        <w:t xml:space="preserve"> </w:t>
      </w:r>
      <w:r>
        <w:t xml:space="preserve">the risks of premature technology adoption</w:t>
      </w:r>
      <w:r>
        <w:t xml:space="preserve"> </w:t>
      </w:r>
      <w:r>
        <w:rPr>
          <w:b/>
          <w:bCs/>
        </w:rPr>
        <w:t xml:space="preserve">and</w:t>
      </w:r>
      <w:r>
        <w:t xml:space="preserve"> </w:t>
      </w:r>
      <w:r>
        <w:t xml:space="preserve">the ongoing harms of maintaining current approaches. The three-pillar framework presented in this review provides a structured approach for this dual evaluation.</w:t>
      </w:r>
    </w:p>
    <w:bookmarkEnd w:id="91"/>
    <w:bookmarkStart w:id="92"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5"/>
        </w:numPr>
      </w:pPr>
      <w:r>
        <w:rPr>
          <w:b/>
          <w:bCs/>
        </w:rPr>
        <w:t xml:space="preserve">Novel Analytical Framework</w:t>
      </w:r>
      <w:r>
        <w:t xml:space="preserve">: The three-pillar framework synthesizes previously disconnected evidence from healthcare analytics maturity, workforce management, and natural language processing research, revealing how these challenges interconnect and compound each other: low maturity accelerates turnover, turnover degrades maturity, and technical barriers prevent recovery from either.</w:t>
      </w:r>
    </w:p>
    <w:p>
      <w:pPr>
        <w:numPr>
          <w:ilvl w:val="0"/>
          <w:numId w:val="1025"/>
        </w:numPr>
      </w:pPr>
      <w:r>
        <w:rPr>
          <w:b/>
          <w:bCs/>
        </w:rPr>
        <w:t xml:space="preserve">Knowledge Portal Application</w:t>
      </w:r>
      <w:r>
        <w:t xml:space="preserve">: By applying established knowledge portal theory [A25, A26] to healthcare conversational AI, we provide a conceptual foundation for institutional memory preservation systems that embed organizational expertise within AI platforms rather than individual staff.</w:t>
      </w:r>
    </w:p>
    <w:p>
      <w:pPr>
        <w:numPr>
          <w:ilvl w:val="0"/>
          <w:numId w:val="1025"/>
        </w:numPr>
      </w:pPr>
      <w:r>
        <w:rPr>
          <w:b/>
          <w:bCs/>
        </w:rPr>
        <w:t xml:space="preserve">Convergence Thesis</w:t>
      </w:r>
      <w:r>
        <w:t xml:space="preserve">: The simultaneous occurrence of technical advances in NL2SQL, organizational analytics challenges, and workforce dynamics creates conditions requiring active organizational assessment. This convergence transforms the technology adoption question from a matter of preference to one with institutional knowledge preservation implications, warranting structured evaluation using frameworks such as the three-pillar model.</w:t>
      </w:r>
    </w:p>
    <w:bookmarkEnd w:id="92"/>
    <w:bookmarkStart w:id="93"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6"/>
        </w:numPr>
      </w:pPr>
      <w:r>
        <w:rPr>
          <w:b/>
          <w:bCs/>
        </w:rPr>
        <w:t xml:space="preserve">Technical Progress with Limitations</w:t>
      </w:r>
      <w:r>
        <w:t xml:space="preserve">: Natural language to SQL technologies have advanced significantly, with healthcare-specific benchmarks [A3, A5] 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 [A6], requiring human oversight.</w:t>
      </w:r>
    </w:p>
    <w:p>
      <w:pPr>
        <w:numPr>
          <w:ilvl w:val="0"/>
          <w:numId w:val="1026"/>
        </w:numPr>
      </w:pPr>
      <w:r>
        <w:rPr>
          <w:b/>
          <w:bCs/>
        </w:rPr>
        <w:t xml:space="preserve">Organizational Need</w:t>
      </w:r>
      <w:r>
        <w:t xml:space="preserve">: Healthcare analytics maturity remains an ongoing challenge, with the revised HIMSS AMAM model [I1] emphasizing the need for AI readiness and governance frameworks. Most organizations struggle to advance beyond basic reporting levels.</w:t>
      </w:r>
    </w:p>
    <w:p>
      <w:pPr>
        <w:numPr>
          <w:ilvl w:val="0"/>
          <w:numId w:val="1026"/>
        </w:numPr>
      </w:pPr>
      <w:r>
        <w:rPr>
          <w:b/>
          <w:bCs/>
        </w:rPr>
        <w:t xml:space="preserve">Workforce Impact</w:t>
      </w:r>
      <w:r>
        <w:t xml:space="preserve">: Healthcare IT staff turnover was measured at 34% in 2004 [A10], the highest among IT sectors at that time, and workforce challenges persist today [I11]. Knowledge loss costs can reach three times annual salary budgets [A24], creating need for knowledge preservation approaches.</w:t>
      </w:r>
    </w:p>
    <w:p>
      <w:pPr>
        <w:numPr>
          <w:ilvl w:val="0"/>
          <w:numId w:val="1026"/>
        </w:numPr>
      </w:pPr>
      <w:r>
        <w:rPr>
          <w:b/>
          <w:bCs/>
        </w:rPr>
        <w:t xml:space="preserve">Implementation Evidence</w:t>
      </w:r>
      <w:r>
        <w:t xml:space="preserve">: Real-world implementations like Berkshire Healthcare NHS Trust [I4] demonstrate that low-code platforms can enable 800+ citizen developers in healthcare settings, with academic research documenting significant efficiency improvements and cost reductions [A19, A20].</w:t>
      </w:r>
    </w:p>
    <w:bookmarkEnd w:id="93"/>
    <w:bookmarkStart w:id="94"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7"/>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7"/>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[A6]), governance requirements, and implementation complexity</w:t>
      </w:r>
    </w:p>
    <w:p>
      <w:pPr>
        <w:numPr>
          <w:ilvl w:val="0"/>
          <w:numId w:val="1027"/>
        </w:numPr>
      </w:pPr>
      <w:r>
        <w:rPr>
          <w:b/>
          <w:bCs/>
        </w:rPr>
        <w:t xml:space="preserve">Apply the three-pillar framework</w:t>
      </w:r>
      <w:r>
        <w:t xml:space="preserve">: Use the analytics maturity, workforce turnover, and technical barrier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94"/>
    <w:bookmarkStart w:id="95" w:name="future-research-directions-1"/>
    <w:p>
      <w:pPr>
        <w:pStyle w:val="Heading2"/>
      </w:pPr>
      <w:r>
        <w:rPr>
          <w:rStyle w:val="SectionNumber"/>
        </w:rPr>
        <w:t xml:space="preserve">6.5</w:t>
      </w:r>
      <w:r>
        <w:tab/>
      </w:r>
      <w:r>
        <w:t xml:space="preserve">Future Research Directions</w:t>
      </w:r>
    </w:p>
    <w:p>
      <w:pPr>
        <w:pStyle w:val="FirstParagraph"/>
      </w:pPr>
      <w:r>
        <w:t xml:space="preserve">Several research gaps limit the ability to provide definitive organizational guidance:</w:t>
      </w:r>
    </w:p>
    <w:p>
      <w:pPr>
        <w:numPr>
          <w:ilvl w:val="0"/>
          <w:numId w:val="1028"/>
        </w:numPr>
      </w:pPr>
      <w:r>
        <w:rPr>
          <w:b/>
          <w:bCs/>
        </w:rPr>
        <w:t xml:space="preserve">Reference implementation validation</w:t>
      </w:r>
      <w:r>
        <w:t xml:space="preserve">: Empirical validation using synthetic data (Synthea) and healthcare-specific benchmarks (EHRSQL, MIMICSQL) would establish reproducible baselines for NL2SQL accuracy in clinical contexts</w:t>
      </w:r>
    </w:p>
    <w:p>
      <w:pPr>
        <w:numPr>
          <w:ilvl w:val="0"/>
          <w:numId w:val="1028"/>
        </w:numPr>
      </w:pPr>
      <w:r>
        <w:rPr>
          <w:b/>
          <w:bCs/>
        </w:rPr>
        <w:t xml:space="preserve">Healthcare terminology and schema mapping</w:t>
      </w:r>
      <w:r>
        <w:t xml:space="preserve">: Programmatic integration with standardized vocabularies (SNOMED CT, LOINC, RxNorm) and interoperability standards (FHIR, OMOP CDM) requires systematic investigation to reduce implementation burden</w:t>
      </w:r>
    </w:p>
    <w:p>
      <w:pPr>
        <w:numPr>
          <w:ilvl w:val="0"/>
          <w:numId w:val="1028"/>
        </w:numPr>
      </w:pPr>
      <w:r>
        <w:rPr>
          <w:b/>
          <w:bCs/>
        </w:rPr>
        <w:t xml:space="preserve">Longitudinal outcomes</w:t>
      </w:r>
      <w:r>
        <w:t xml:space="preserve">: Most implementation studies span 6-24 months; multi-year institutional knowledge preservation effects remain understudied</w:t>
      </w:r>
    </w:p>
    <w:p>
      <w:pPr>
        <w:numPr>
          <w:ilvl w:val="0"/>
          <w:numId w:val="1028"/>
        </w:numPr>
      </w:pPr>
      <w:r>
        <w:rPr>
          <w:b/>
          <w:bCs/>
        </w:rPr>
        <w:t xml:space="preserve">Governance frameworks</w:t>
      </w:r>
      <w:r>
        <w:t xml:space="preserve">: Optimal approaches for balancing analytics democratization with data quality and clinical safety standards need development</w:t>
      </w:r>
    </w:p>
    <w:bookmarkEnd w:id="95"/>
    <w:bookmarkStart w:id="96" w:name="closing-reflection"/>
    <w:p>
      <w:pPr>
        <w:pStyle w:val="Heading2"/>
      </w:pPr>
      <w:r>
        <w:rPr>
          <w:rStyle w:val="SectionNumber"/>
        </w:rPr>
        <w:t xml:space="preserve">6.6</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96"/>
    <w:bookmarkEnd w:id="97"/>
    <w:bookmarkStart w:id="98"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Claude Code (Claude Opus 4.5, Anthropic) assisted with manuscript editing and refinement.</w:t>
      </w:r>
    </w:p>
    <w:bookmarkEnd w:id="98"/>
    <w:bookmarkStart w:id="99"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99"/>
    <w:bookmarkStart w:id="100" w:name="competing-interests"/>
    <w:p>
      <w:pPr>
        <w:pStyle w:val="Heading1"/>
      </w:pPr>
      <w:r>
        <w:rPr>
          <w:rStyle w:val="SectionNumber"/>
        </w:rPr>
        <w:t xml:space="preserve">9</w:t>
      </w:r>
      <w:r>
        <w:tab/>
      </w:r>
      <w:r>
        <w:t xml:space="preserve">Competing Interests</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 This research was conducted independently without funding from any affiliated organization.</w:t>
      </w:r>
    </w:p>
    <w:bookmarkEnd w:id="100"/>
    <w:bookmarkStart w:id="101"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1"/>
    <w:bookmarkStart w:id="102"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02"/>
    <w:bookmarkStart w:id="103"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3"/>
    <w:bookmarkStart w:id="106" w:name="references"/>
    <w:p>
      <w:pPr>
        <w:pStyle w:val="Heading1"/>
      </w:pPr>
      <w:r>
        <w:rPr>
          <w:rStyle w:val="SectionNumber"/>
        </w:rPr>
        <w:t xml:space="preserve">13</w:t>
      </w:r>
      <w:r>
        <w:tab/>
      </w:r>
      <w:r>
        <w:t xml:space="preserve">References</w:t>
      </w:r>
    </w:p>
    <w:bookmarkStart w:id="104" w:name="academic-sources"/>
    <w:p>
      <w:pPr>
        <w:pStyle w:val="Heading2"/>
      </w:pPr>
      <w:r>
        <w:rPr>
          <w:rStyle w:val="SectionNumber"/>
        </w:rPr>
        <w:t xml:space="preserve">13.1</w:t>
      </w:r>
      <w:r>
        <w:tab/>
      </w:r>
      <w:r>
        <w:t xml:space="preserve">Academic Sources</w:t>
      </w:r>
    </w:p>
    <w:p>
      <w:pPr>
        <w:pStyle w:val="FirstParagraph"/>
      </w:pPr>
      <w:r>
        <w:t xml:space="preserve">[A1] Wu, Y., Li, X., Zhang, Y., et al. (2024). Worldwide prevalence and associated factors of nursing staff turnover: A systematic review and meta-analysis.</w:t>
      </w:r>
      <w:r>
        <w:t xml:space="preserve"> </w:t>
      </w:r>
      <w:r>
        <w:rPr>
          <w:i/>
          <w:iCs/>
        </w:rPr>
        <w:t xml:space="preserve">International Journal of Nursing Studies</w:t>
      </w:r>
      <w:r>
        <w:t xml:space="preserve">, 149, 104625. DOI: 10.1016/j.ijnurstu.2023.104625. https://pmc.ncbi.nlm.nih.gov/articles/PMC10802134/</w:t>
      </w:r>
    </w:p>
    <w:p>
      <w:pPr>
        <w:pStyle w:val="BodyText"/>
      </w:pPr>
      <w:r>
        <w:t xml:space="preserve">[A2] Ren, L., Wang, H., Chen, J., et al. (2024). Global prevalence of nurse turnover rates: A meta-analysis of 21 studies from 14 countries.</w:t>
      </w:r>
      <w:r>
        <w:t xml:space="preserve"> </w:t>
      </w:r>
      <w:r>
        <w:rPr>
          <w:i/>
          <w:iCs/>
        </w:rPr>
        <w:t xml:space="preserve">Journal of Nursing Management</w:t>
      </w:r>
      <w:r>
        <w:t xml:space="preserve">, 2024, 5063998. DOI: 10.1155/2024/5063998. https://pmc.ncbi.nlm.nih.gov/articles/PMC11919231/</w:t>
      </w:r>
    </w:p>
    <w:p>
      <w:pPr>
        <w:pStyle w:val="BodyText"/>
      </w:pPr>
      <w:r>
        <w:t xml:space="preserve">[A3] Lee, G., et al. (2023). EHRSQL: A practical text-to-SQL benchmark for electronic health records.</w:t>
      </w:r>
      <w:r>
        <w:t xml:space="preserve"> </w:t>
      </w:r>
      <w:r>
        <w:rPr>
          <w:i/>
          <w:iCs/>
        </w:rPr>
        <w:t xml:space="preserve">Proceedings of NeurIPS 2022</w:t>
      </w:r>
      <w:r>
        <w:t xml:space="preserve">. arXiv:2301.07695. https://arxiv.org/abs/2301.07695</w:t>
      </w:r>
    </w:p>
    <w:p>
      <w:pPr>
        <w:pStyle w:val="BodyText"/>
      </w:pPr>
      <w:r>
        <w:t xml:space="preserve">[A4] Navarro, D. F., Ijaz, K., Rezazadegan, D., Rahimi-Ardabili, H., Dras, M., Coiera, E., &amp; Berkovsky, S. (2023). Clinical named entity recognition and relation extraction using natural language processing of medical free text: A systematic review.</w:t>
      </w:r>
      <w:r>
        <w:t xml:space="preserve"> </w:t>
      </w:r>
      <w:r>
        <w:rPr>
          <w:i/>
          <w:iCs/>
        </w:rPr>
        <w:t xml:space="preserve">International Journal of Medical Informatics</w:t>
      </w:r>
      <w:r>
        <w:t xml:space="preserve">, 177, 105122. DOI: 10.1016/j.ijmedinf.2023.105122. https://www.sciencedirect.com/science/article/pii/S1386505623001405</w:t>
      </w:r>
    </w:p>
    <w:p>
      <w:pPr>
        <w:pStyle w:val="BodyText"/>
      </w:pPr>
      <w:r>
        <w:t xml:space="preserve">[A5] Wang, P., Shi, T., &amp; Reddy, C. K. (2020). Text-to-SQL generation for question answering on electronic medical records.</w:t>
      </w:r>
      <w:r>
        <w:t xml:space="preserve"> </w:t>
      </w:r>
      <w:r>
        <w:rPr>
          <w:i/>
          <w:iCs/>
        </w:rPr>
        <w:t xml:space="preserve">Proceedings of The Web Conference 2020</w:t>
      </w:r>
      <w:r>
        <w:t xml:space="preserve">, Pages 350-361. DOI: 10.1145/3366423.3380120. https://arxiv.org/abs/1908.01839</w:t>
      </w:r>
    </w:p>
    <w:p>
      <w:pPr>
        <w:pStyle w:val="BodyText"/>
      </w:pPr>
      <w:r>
        <w:t xml:space="preserve">[A6] Ziletti, A., &amp; D’Ambrosi, L. (2024). Retrieval augmented text-to-SQL generation for epidemiological question answering using electronic health records.</w:t>
      </w:r>
      <w:r>
        <w:t xml:space="preserve"> </w:t>
      </w:r>
      <w:r>
        <w:rPr>
          <w:i/>
          <w:iCs/>
        </w:rPr>
        <w:t xml:space="preserve">NAACL 2024 Clinical NLP Workshop</w:t>
      </w:r>
      <w:r>
        <w:t xml:space="preserve">. arXiv:2403.09226. https://arxiv.org/abs/2403.09226</w:t>
      </w:r>
    </w:p>
    <w:p>
      <w:pPr>
        <w:pStyle w:val="BodyText"/>
      </w:pPr>
      <w:r>
        <w:t xml:space="preserve">[A7] Kamble, S. S., Gunasekaran, A., Goswami, M., &amp; Manda, J. (2019). A systematic perspective on the applications of big data analytics in healthcare management.</w:t>
      </w:r>
      <w:r>
        <w:t xml:space="preserve"> </w:t>
      </w:r>
      <w:r>
        <w:rPr>
          <w:i/>
          <w:iCs/>
        </w:rPr>
        <w:t xml:space="preserve">International Journal of Healthcare Management</w:t>
      </w:r>
      <w:r>
        <w:t xml:space="preserve">, 12(3), 226-240. DOI: 10.1080/20479700.2018.1531606. https://www.tandfonline.com/doi/full/10.1080/20479700.2018.1531606</w:t>
      </w:r>
    </w:p>
    <w:p>
      <w:pPr>
        <w:pStyle w:val="BodyText"/>
      </w:pPr>
      <w:r>
        <w:t xml:space="preserve">[A8] MedAgentBench Study. (2024). MedAgentBench: A virtual EHR environment to benchmark medical LLM agents.</w:t>
      </w:r>
      <w:r>
        <w:t xml:space="preserve"> </w:t>
      </w:r>
      <w:r>
        <w:rPr>
          <w:i/>
          <w:iCs/>
        </w:rPr>
        <w:t xml:space="preserve">NEJM AI</w:t>
      </w:r>
      <w:r>
        <w:t xml:space="preserve">. DOI: 10.1056/AIdbp2500144. https://ai.nejm.org/doi/full/10.1056/AIdbp2500144</w:t>
      </w:r>
    </w:p>
    <w:p>
      <w:pPr>
        <w:pStyle w:val="BodyText"/>
      </w:pPr>
      <w:r>
        <w:t xml:space="preserve">[A9] Chen, Z., et al. (2024). Towards evaluating and building versatile large language models for medicine.</w:t>
      </w:r>
      <w:r>
        <w:t xml:space="preserve"> </w:t>
      </w:r>
      <w:r>
        <w:rPr>
          <w:i/>
          <w:iCs/>
        </w:rPr>
        <w:t xml:space="preserve">npj Digital Medicine</w:t>
      </w:r>
      <w:r>
        <w:t xml:space="preserve">, 7, 320. DOI: 10.1038/s41746-024-01390-4. https://www.nature.com/articles/s41746-024-01390-4</w:t>
      </w:r>
    </w:p>
    <w:p>
      <w:pPr>
        <w:pStyle w:val="BodyText"/>
      </w:pPr>
      <w:r>
        <w:t xml:space="preserve">[A10] Ang, S., &amp; Slaughter, S. (2004). Turnover of information technology professionals: The effects of internal labor market strategies.</w:t>
      </w:r>
      <w:r>
        <w:t xml:space="preserve"> </w:t>
      </w:r>
      <w:r>
        <w:rPr>
          <w:i/>
          <w:iCs/>
        </w:rPr>
        <w:t xml:space="preserve">ACM SIGMIS Database: The DATABASE for Advances in Information Systems</w:t>
      </w:r>
      <w:r>
        <w:t xml:space="preserve">, 35(3), 11-27. DOI: 10.1145/1017114.1017118. https://dl.acm.org/doi/10.1145/1017114.1017118</w:t>
      </w:r>
    </w:p>
    <w:p>
      <w:pPr>
        <w:pStyle w:val="BodyText"/>
      </w:pPr>
      <w:r>
        <w:t xml:space="preserve">[A11] Ledikwe, J. H., Reason, L. L., Burnett, S. M., Busang, L., Bodika, S., Lebelonyane, R., Ludick, S., Matshediso, E., Mawandia, S., Mmelesi, M., Sento, B., &amp; Semo, B.-W. (2013). Establishing a health information workforce: Innovation for low- and middle-income countries.</w:t>
      </w:r>
      <w:r>
        <w:t xml:space="preserve"> </w:t>
      </w:r>
      <w:r>
        <w:rPr>
          <w:i/>
          <w:iCs/>
        </w:rPr>
        <w:t xml:space="preserve">Human Resources for Health</w:t>
      </w:r>
      <w:r>
        <w:t xml:space="preserve">, 11, 35. DOI: 10.1186/1478-4491-11-35. https://human-resources-health.biomedcentral.com/articles/10.1186/1478-4491-11-35</w:t>
      </w:r>
    </w:p>
    <w:p>
      <w:pPr>
        <w:pStyle w:val="BodyText"/>
      </w:pPr>
      <w:r>
        <w:t xml:space="preserve">[A12] Mantas, J., Ammenwerth, E., Demiris, G., Hasman, A., Haux, R., Hersh, W., Hovenga, E., Lun, K. C., Marin, H., Martin-Sanchez, F., &amp; Wright, G. (2010). Recommendations of the International Medical Informatics Association (IMIA) on education in biomedical and health informatics: First revision.</w:t>
      </w:r>
      <w:r>
        <w:t xml:space="preserve"> </w:t>
      </w:r>
      <w:r>
        <w:rPr>
          <w:i/>
          <w:iCs/>
        </w:rPr>
        <w:t xml:space="preserve">Methods of Information in Medicine</w:t>
      </w:r>
      <w:r>
        <w:t xml:space="preserve">, 49(2), 105-120. DOI: 10.3414/ME5119. https://pubmed.ncbi.nlm.nih.gov/20054502/</w:t>
      </w:r>
    </w:p>
    <w:p>
      <w:pPr>
        <w:pStyle w:val="BodyText"/>
      </w:pPr>
      <w:r>
        <w:t xml:space="preserve">[A13] Musa, S., Dergaa, I., Al Shekh Yasin, R., &amp; Singh, R. (2023). The impact of training on electronic health records related knowledge, practical competencies, and staff satisfaction: A pre-post intervention study among wellness center providers in a primary health-care facility.</w:t>
      </w:r>
      <w:r>
        <w:t xml:space="preserve"> </w:t>
      </w:r>
      <w:r>
        <w:rPr>
          <w:i/>
          <w:iCs/>
        </w:rPr>
        <w:t xml:space="preserve">Journal of Multidisciplinary Healthcare</w:t>
      </w:r>
      <w:r>
        <w:t xml:space="preserve">, 16, 1551-1563. DOI: 10.2147/JMDH.S414200. https://pmc.ncbi.nlm.nih.gov/articles/PMC10243608/</w:t>
      </w:r>
    </w:p>
    <w:p>
      <w:pPr>
        <w:pStyle w:val="BodyText"/>
      </w:pPr>
      <w:r>
        <w:t xml:space="preserve">[A14] Wang, Y., Kung, L. A., &amp; Byrd, T. A. (2018). Big data analytics: Understanding its capabilities and potential benefits for healthcare organizations.</w:t>
      </w:r>
      <w:r>
        <w:t xml:space="preserve"> </w:t>
      </w:r>
      <w:r>
        <w:rPr>
          <w:i/>
          <w:iCs/>
        </w:rPr>
        <w:t xml:space="preserve">Technological Forecasting and Social Change</w:t>
      </w:r>
      <w:r>
        <w:t xml:space="preserve">, 126, 3-13. DOI: 10.1016/j.techfore.2016.08.019. https://www.sciencedirect.com/science/article/pii/S0040162516302244</w:t>
      </w:r>
    </w:p>
    <w:p>
      <w:pPr>
        <w:pStyle w:val="BodyText"/>
      </w:pPr>
      <w:r>
        <w:t xml:space="preserve">[A15] Bardsley, M. (2016). Understanding analytical capability in health care: Do we have more data than insight? The Health Foundation. https://www.health.org.uk/publications/understanding-analytical-capability-in-health-care</w:t>
      </w:r>
    </w:p>
    <w:p>
      <w:pPr>
        <w:pStyle w:val="BodyText"/>
      </w:pPr>
      <w:r>
        <w:t xml:space="preserve">[A16] Pesqueira, A., Sousa, M. J., &amp; Rocha, Á. (2020). Big data skills sustainable development in healthcare and pharmaceuticals.</w:t>
      </w:r>
      <w:r>
        <w:t xml:space="preserve"> </w:t>
      </w:r>
      <w:r>
        <w:rPr>
          <w:i/>
          <w:iCs/>
        </w:rPr>
        <w:t xml:space="preserve">Journal of Medical Systems</w:t>
      </w:r>
      <w:r>
        <w:t xml:space="preserve">, 44, 197. DOI: 10.1007/s10916-020-01665-9. https://link.springer.com/article/10.1007/s10916-020-01665-9</w:t>
      </w:r>
    </w:p>
    <w:p>
      <w:pPr>
        <w:pStyle w:val="BodyText"/>
      </w:pPr>
      <w:r>
        <w:t xml:space="preserve">[A17] Mayo, C. S., Deasy, J. O., Chera, B. S., &amp; Freymann, J. (2016). How can we effect culture change toward data-driven medicine?</w:t>
      </w:r>
      <w:r>
        <w:t xml:space="preserve"> </w:t>
      </w:r>
      <w:r>
        <w:rPr>
          <w:i/>
          <w:iCs/>
        </w:rPr>
        <w:t xml:space="preserve">International Journal of Radiation Oncology, Biology, Physics</w:t>
      </w:r>
      <w:r>
        <w:t xml:space="preserve">, 95(3), 916-921. DOI: 10.1016/j.ijrobp.2016.03.003. https://www.redjournal.org/article/S0360-3016(16)00260-1/fulltext</w:t>
      </w:r>
    </w:p>
    <w:p>
      <w:pPr>
        <w:pStyle w:val="BodyText"/>
      </w:pPr>
      <w:r>
        <w:t xml:space="preserve">[A18] Shahbaz, M., Gao, C., Zhai, L. L., Shahzad, F., &amp; Hu, Y. (2019). Investigating the adoption of big data analytics in healthcare: The moderating role of resistance to change.</w:t>
      </w:r>
      <w:r>
        <w:t xml:space="preserve"> </w:t>
      </w:r>
      <w:r>
        <w:rPr>
          <w:i/>
          <w:iCs/>
        </w:rPr>
        <w:t xml:space="preserve">Journal of Big Data</w:t>
      </w:r>
      <w:r>
        <w:t xml:space="preserve">, 6, 6. DOI: 10.1186/s40537-019-0170-y. https://journalofbigdata.springeropen.com/articles/10.1186/s40537-019-0170-y</w:t>
      </w:r>
    </w:p>
    <w:p>
      <w:pPr>
        <w:pStyle w:val="BodyText"/>
      </w:pPr>
      <w:r>
        <w:t xml:space="preserve">[A19] Sezgin, E., Sirrianni, J., &amp; Linwood, S. L. (2022). Operationalizing and implementing pretrained, large artificial intelligence linguistic models in the US health care system: Outlook of generative pretrained transformer 3 (GPT-3) as a service model.</w:t>
      </w:r>
      <w:r>
        <w:t xml:space="preserve"> </w:t>
      </w:r>
      <w:r>
        <w:rPr>
          <w:i/>
          <w:iCs/>
        </w:rPr>
        <w:t xml:space="preserve">JMIR Medical Informatics</w:t>
      </w:r>
      <w:r>
        <w:t xml:space="preserve">, 10(2), e32875. DOI: 10.2196/32875. https://medinform.jmir.org/2022/2/e32875</w:t>
      </w:r>
    </w:p>
    <w:p>
      <w:pPr>
        <w:pStyle w:val="BodyText"/>
      </w:pPr>
      <w:r>
        <w:t xml:space="preserve">[A20] Jiao, W., Zhang, X., &amp; D’Souza, F. (2023). The economic value and clinical impact of artificial intelligence in healthcare: A scoping literature review.</w:t>
      </w:r>
      <w:r>
        <w:t xml:space="preserve"> </w:t>
      </w:r>
      <w:r>
        <w:rPr>
          <w:i/>
          <w:iCs/>
        </w:rPr>
        <w:t xml:space="preserve">IEEE Access</w:t>
      </w:r>
      <w:r>
        <w:t xml:space="preserve">, 11, 108134-108149. DOI: 10.1109/ACCESS.2023.3327905. https://ieeexplore.ieee.org/document/10297311</w:t>
      </w:r>
    </w:p>
    <w:p>
      <w:pPr>
        <w:pStyle w:val="BodyText"/>
      </w:pPr>
      <w:r>
        <w:t xml:space="preserve">[A21] Dai, T., &amp; Abramoff, M. D. (2023). Incorporating artificial intelligence into healthcare workflows: Models and insights. In</w:t>
      </w:r>
      <w:r>
        <w:t xml:space="preserve"> </w:t>
      </w:r>
      <w:r>
        <w:rPr>
          <w:i/>
          <w:iCs/>
        </w:rPr>
        <w:t xml:space="preserve">Tutorials in Operations Research: Advancing the Frontiers of OR/MS</w:t>
      </w:r>
      <w:r>
        <w:t xml:space="preserve">. INFORMS. DOI: 10.1287/educ.2023.0257. https://pubsonline.informs.org/doi/abs/10.1287/educ.2023.0257</w:t>
      </w:r>
    </w:p>
    <w:p>
      <w:pPr>
        <w:pStyle w:val="BodyText"/>
      </w:pPr>
      <w:r>
        <w:t xml:space="preserve">[A22] Pennington, R. (2023). Artificial intelligence (AI) and its opportunity in healthcare organizations revenue cycle management (RCM).</w:t>
      </w:r>
      <w:r>
        <w:t xml:space="preserve"> </w:t>
      </w:r>
      <w:r>
        <w:rPr>
          <w:i/>
          <w:iCs/>
        </w:rPr>
        <w:t xml:space="preserve">Master’s Thesis</w:t>
      </w:r>
      <w:r>
        <w:t xml:space="preserve">, Marshall University. https://mds.marshall.edu/etd/1824/</w:t>
      </w:r>
    </w:p>
    <w:p>
      <w:pPr>
        <w:pStyle w:val="BodyText"/>
      </w:pPr>
      <w:r>
        <w:t xml:space="preserve">[A23] Atobatele, O. K., Ajayi, O. O., &amp; Hungbo, A. Q. (2023). Transforming digital health information systems with Microsoft Dynamics, SharePoint, and low-code automation platforms.</w:t>
      </w:r>
      <w:r>
        <w:t xml:space="preserve"> </w:t>
      </w:r>
      <w:r>
        <w:rPr>
          <w:i/>
          <w:iCs/>
        </w:rPr>
        <w:t xml:space="preserve">Gyanshauryam International Scientific Refereed Research Journal</w:t>
      </w:r>
      <w:r>
        <w:t xml:space="preserve">, 6(4), 26. https://gisrrj.com/paper/GISRRJ236426.pdf</w:t>
      </w:r>
    </w:p>
    <w:p>
      <w:pPr>
        <w:pStyle w:val="BodyText"/>
      </w:pPr>
      <w:r>
        <w:t xml:space="preserve">[A24] Massingham, P. R. (2018). Measuring the impact of knowledge loss: A longitudinal study.</w:t>
      </w:r>
      <w:r>
        <w:t xml:space="preserve"> </w:t>
      </w:r>
      <w:r>
        <w:rPr>
          <w:i/>
          <w:iCs/>
        </w:rPr>
        <w:t xml:space="preserve">Journal of Knowledge Management</w:t>
      </w:r>
      <w:r>
        <w:t xml:space="preserve">, 22(4), 721-758. DOI: 10.1108/JKM-08-2016-0338. https://doi.org/10.1108/JKM-08-2016-0338</w:t>
      </w:r>
    </w:p>
    <w:p>
      <w:pPr>
        <w:pStyle w:val="BodyText"/>
      </w:pPr>
      <w:r>
        <w:t xml:space="preserve">[A25] Benbya, H., Passiante, G., &amp; Belbaly, N. A. (2004). Corporate portal: A tool for knowledge management synchronization.</w:t>
      </w:r>
      <w:r>
        <w:t xml:space="preserve"> </w:t>
      </w:r>
      <w:r>
        <w:rPr>
          <w:i/>
          <w:iCs/>
        </w:rPr>
        <w:t xml:space="preserve">International Journal of Information Management</w:t>
      </w:r>
      <w:r>
        <w:t xml:space="preserve">, 24(3), 201-220. DOI: 10.1016/j.ijinfomgt.2003.12.012. https://doi.org/10.1016/j.ijinfomgt.2003.12.012</w:t>
      </w:r>
    </w:p>
    <w:p>
      <w:pPr>
        <w:pStyle w:val="BodyText"/>
      </w:pPr>
      <w:r>
        <w:t xml:space="preserve">[A26] Richesson, R. L., &amp; Krischer, J. P. (2007). Data standards in clinical research: Gaps, overlaps, challenges and future directions.</w:t>
      </w:r>
      <w:r>
        <w:t xml:space="preserve"> </w:t>
      </w:r>
      <w:r>
        <w:rPr>
          <w:i/>
          <w:iCs/>
        </w:rPr>
        <w:t xml:space="preserve">Journal of the American Medical Informatics Association</w:t>
      </w:r>
      <w:r>
        <w:t xml:space="preserve">, 14(6), 687-696. DOI: 10.1197/jamia.M2470. https://academic.oup.com/jamia/article/14/6/687/750453</w:t>
      </w:r>
    </w:p>
    <w:p>
      <w:pPr>
        <w:pStyle w:val="BodyText"/>
      </w:pPr>
      <w:r>
        <w:t xml:space="preserve">[A27] Gal, M. S., &amp; Rubinfeld, D. L. (2019). Data standardization.</w:t>
      </w:r>
      <w:r>
        <w:t xml:space="preserve"> </w:t>
      </w:r>
      <w:r>
        <w:rPr>
          <w:i/>
          <w:iCs/>
        </w:rPr>
        <w:t xml:space="preserve">New York University Law Review</w:t>
      </w:r>
      <w:r>
        <w:t xml:space="preserve">, 94(4), 737-770. https://www.nyulawreview.org/issues/volume-94-number-4/data-standardization/</w:t>
      </w:r>
    </w:p>
    <w:p>
      <w:pPr>
        <w:pStyle w:val="BodyText"/>
      </w:pPr>
      <w:r>
        <w:t xml:space="preserve">[A28] Zheng, K., Ratwani, R. M., &amp; Adler-Milstein, J. (2020). Studying workflow and workarounds in electronic health record-supported work to improve health system performance.</w:t>
      </w:r>
      <w:r>
        <w:t xml:space="preserve"> </w:t>
      </w:r>
      <w:r>
        <w:rPr>
          <w:i/>
          <w:iCs/>
        </w:rPr>
        <w:t xml:space="preserve">Annals of Internal Medicine</w:t>
      </w:r>
      <w:r>
        <w:t xml:space="preserve">, 172(11 Suppl), S116-S122. DOI: 10.7326/M19-0871. https://www.acpjournals.org/doi/10.7326/M19-0871</w:t>
      </w:r>
    </w:p>
    <w:p>
      <w:pPr>
        <w:pStyle w:val="BodyText"/>
      </w:pPr>
      <w:r>
        <w:t xml:space="preserve">[A29] Bogaert, P., Verschuuren, M., Van Oyen, H., &amp; Van Oers, H. (2021). Identifying common enablers and barriers in European health information systems.</w:t>
      </w:r>
      <w:r>
        <w:t xml:space="preserve"> </w:t>
      </w:r>
      <w:r>
        <w:rPr>
          <w:i/>
          <w:iCs/>
        </w:rPr>
        <w:t xml:space="preserve">Health Policy</w:t>
      </w:r>
      <w:r>
        <w:t xml:space="preserve">, 125(12), 1517-1526. DOI: 10.1016/j.healthpol.2021.09.006. https://www.sciencedirect.com/science/article/pii/S0168851021002396</w:t>
      </w:r>
    </w:p>
    <w:p>
      <w:pPr>
        <w:pStyle w:val="BodyText"/>
      </w:pPr>
      <w:r>
        <w:t xml:space="preserve">[A30] Tyndall, J. (2010). AACODS Checklist. Flinders University. https://dspace.flinders.edu.au/jspui/bitstream/2328/3326/4/AACODS_Checklist.pdf</w:t>
      </w:r>
    </w:p>
    <w:p>
      <w:pPr>
        <w:pStyle w:val="BodyText"/>
      </w:pPr>
      <w:r>
        <w:t xml:space="preserve">[A31] El Kamouchi, H., &amp; Kissi, M. (2023). Low-code/No-code Development: A systematic literature review.</w:t>
      </w:r>
      <w:r>
        <w:t xml:space="preserve"> </w:t>
      </w:r>
      <w:r>
        <w:rPr>
          <w:i/>
          <w:iCs/>
        </w:rPr>
        <w:t xml:space="preserve">2023 14th International Conference on Computing Communication and Networking Technologies (ICCCNT)</w:t>
      </w:r>
      <w:r>
        <w:t xml:space="preserve">, IEEE. DOI: 10.1109/ICCCNT56998.2023.10373712. https://ieeexplore.ieee.org/abstract/document/10373712/</w:t>
      </w:r>
    </w:p>
    <w:p>
      <w:pPr>
        <w:pStyle w:val="BodyText"/>
      </w:pPr>
      <w:r>
        <w:t xml:space="preserve">[A32] Tan, J. P. Y., Tan, M. W. J., Towle, R. M., Lee, J. S. W., et al. (2023). mHealth app to facilitate remote care for patients with COVID-19: rapid development of the DrCovid+ app.</w:t>
      </w:r>
      <w:r>
        <w:t xml:space="preserve"> </w:t>
      </w:r>
      <w:r>
        <w:rPr>
          <w:i/>
          <w:iCs/>
        </w:rPr>
        <w:t xml:space="preserve">JMIR Formative Research</w:t>
      </w:r>
      <w:r>
        <w:t xml:space="preserve">, 7, e38555. DOI: 10.2196/38555. https://formative.jmir.org/2023/1/e38555</w:t>
      </w:r>
    </w:p>
    <w:p>
      <w:pPr>
        <w:pStyle w:val="BodyText"/>
      </w:pPr>
      <w:r>
        <w:t xml:space="preserve">[A33] Mogili, V. B. (2025). Healthcare and Finance Transformation through Enterprise Content, Low-Code, and Automation: A Multinational Technology Corporation’s Approach.</w:t>
      </w:r>
      <w:r>
        <w:t xml:space="preserve"> </w:t>
      </w:r>
      <w:r>
        <w:rPr>
          <w:i/>
          <w:iCs/>
        </w:rPr>
        <w:t xml:space="preserve">Journal of Engineering and Computer Sciences</w:t>
      </w:r>
      <w:r>
        <w:t xml:space="preserve">. https://sarcouncil.com/download-article/SJECS-209-_2025-630-636.pdf</w:t>
      </w:r>
    </w:p>
    <w:p>
      <w:pPr>
        <w:pStyle w:val="BodyText"/>
      </w:pPr>
      <w:r>
        <w:t xml:space="preserve">[A34] Pervaiz, H., &amp; Ijaz, R. (2025). Leveraging Low-Code/No-Code Platforms for Rapid Digital Transformation in Small and Medium-sized Enterprises (SMEs).</w:t>
      </w:r>
      <w:r>
        <w:t xml:space="preserve"> </w:t>
      </w:r>
      <w:r>
        <w:rPr>
          <w:i/>
          <w:iCs/>
        </w:rPr>
        <w:t xml:space="preserve">Multidisciplinary Journal of Science, Technology &amp; Business</w:t>
      </w:r>
      <w:r>
        <w:t xml:space="preserve">. https://imjstb.com/index.php/Journal/article/view/95</w:t>
      </w:r>
    </w:p>
    <w:p>
      <w:pPr>
        <w:pStyle w:val="BodyText"/>
      </w:pPr>
      <w:r>
        <w:t xml:space="preserve">[A35] Yuan, C., Ryan, P. B., Ta, C., Guo, Y., Li, Z., et al. (2019). Criteria2Query: a natural language interface to clinical databases for cohort definition.</w:t>
      </w:r>
      <w:r>
        <w:t xml:space="preserve"> </w:t>
      </w:r>
      <w:r>
        <w:rPr>
          <w:i/>
          <w:iCs/>
        </w:rPr>
        <w:t xml:space="preserve">Journal of the American Medical Informatics Association</w:t>
      </w:r>
      <w:r>
        <w:t xml:space="preserve">, 26(4), 294-305. DOI: 10.1093/jamia/ocy178. https://academic.oup.com/jamia/article-abstract/26/4/294/5308980</w:t>
      </w:r>
    </w:p>
    <w:p>
      <w:pPr>
        <w:pStyle w:val="BodyText"/>
      </w:pPr>
      <w:r>
        <w:t xml:space="preserve">[A36] Dadi, C. B. (2025). Natural Language Interfaces for Database Management: Bridging the Gap Between Users and Data through Conversational AI.</w:t>
      </w:r>
      <w:r>
        <w:t xml:space="preserve"> </w:t>
      </w:r>
      <w:r>
        <w:rPr>
          <w:i/>
          <w:iCs/>
        </w:rPr>
        <w:t xml:space="preserve">Journal of Computer Science and Technology Studies</w:t>
      </w:r>
      <w:r>
        <w:t xml:space="preserve">. https://al-kindipublishers.org/index.php/jcsts/article/view/8823</w:t>
      </w:r>
    </w:p>
    <w:p>
      <w:pPr>
        <w:pStyle w:val="BodyText"/>
      </w:pPr>
      <w:r>
        <w:t xml:space="preserve">[A37] Shah, V., Li, S., Kumar, A., &amp; Saul, L. (2020). SpeakQL: towards speech-driven multimodal querying of structured data.</w:t>
      </w:r>
      <w:r>
        <w:t xml:space="preserve"> </w:t>
      </w:r>
      <w:r>
        <w:rPr>
          <w:i/>
          <w:iCs/>
        </w:rPr>
        <w:t xml:space="preserve">Proceedings of the 2020 ACM SIGMOD International Conference on Management of Data</w:t>
      </w:r>
      <w:r>
        <w:t xml:space="preserve">, 2363-2374. DOI: 10.1145/3318464.3389777. https://dl.acm.org/doi/abs/10.1145/3318464.3389777</w:t>
      </w:r>
    </w:p>
    <w:p>
      <w:pPr>
        <w:pStyle w:val="BodyText"/>
      </w:pPr>
      <w:r>
        <w:t xml:space="preserve">[A38] Ipeirotis, P., &amp; Zheng, H. (2025). Natural Language Interfaces for Databases: What Do Users Think?</w:t>
      </w:r>
      <w:r>
        <w:t xml:space="preserve"> </w:t>
      </w:r>
      <w:r>
        <w:rPr>
          <w:i/>
          <w:iCs/>
        </w:rPr>
        <w:t xml:space="preserve">arXiv preprint arXiv:2511.14718</w:t>
      </w:r>
      <w:r>
        <w:t xml:space="preserve">. https://arxiv.org/abs/2511.14718</w:t>
      </w:r>
    </w:p>
    <w:p>
      <w:pPr>
        <w:pStyle w:val="BodyText"/>
      </w:pPr>
      <w:r>
        <w:t xml:space="preserve">[A39] Milne-Ives, M., De Cock, C., Lim, E., Shehadeh, M. H., et al. (2020). The effectiveness of artificial intelligence conversational agents in health care: systematic review.</w:t>
      </w:r>
      <w:r>
        <w:t xml:space="preserve"> </w:t>
      </w:r>
      <w:r>
        <w:rPr>
          <w:i/>
          <w:iCs/>
        </w:rPr>
        <w:t xml:space="preserve">Journal of Medical Internet Research</w:t>
      </w:r>
      <w:r>
        <w:t xml:space="preserve">, 22(10), e20346. DOI: 10.2196/20346. https://www.jmir.org/2020/10/e20346/</w:t>
      </w:r>
    </w:p>
    <w:p>
      <w:pPr>
        <w:pStyle w:val="BodyText"/>
      </w:pPr>
      <w:r>
        <w:t xml:space="preserve">[A40] Aveiro, D., Freitas, V., Cunha, E., Quintal, F., et al. (2023). Traditional vs. low-code development: comparing needed effort and system complexity in the NexusBRaNT experiment.</w:t>
      </w:r>
      <w:r>
        <w:t xml:space="preserve"> </w:t>
      </w:r>
      <w:r>
        <w:rPr>
          <w:i/>
          <w:iCs/>
        </w:rPr>
        <w:t xml:space="preserve">2023 IEEE 25th Conference on Business Informatics (CBI)</w:t>
      </w:r>
      <w:r>
        <w:t xml:space="preserve">, 1-10. DOI: 10.1109/CBI58679.2023.10186753. https://ieeexplore.ieee.org/document/10186753</w:t>
      </w:r>
    </w:p>
    <w:p>
      <w:pPr>
        <w:pStyle w:val="BodyText"/>
      </w:pPr>
      <w:r>
        <w:t xml:space="preserve">[A41] Li, Y., Liang, S., Zhu, B., Liu, X., Li, J., Chen, D., Qin, J., et al. (2023). Feasibility and effectiveness of artificial intelligence-driven conversational agents in healthcare interventions: A systematic review of randomized controlled trials.</w:t>
      </w:r>
      <w:r>
        <w:t xml:space="preserve"> </w:t>
      </w:r>
      <w:r>
        <w:rPr>
          <w:i/>
          <w:iCs/>
        </w:rPr>
        <w:t xml:space="preserve">International Journal of Medical Informatics</w:t>
      </w:r>
      <w:r>
        <w:t xml:space="preserve">, 178, 105195. DOI: 10.1016/j.ijmedinf.2023.105195. https://www.sciencedirect.com/science/article/pii/S1386505623001296</w:t>
      </w:r>
    </w:p>
    <w:p>
      <w:pPr>
        <w:pStyle w:val="BodyText"/>
      </w:pPr>
      <w:r>
        <w:t xml:space="preserve">[A42] Rollwage, M., Habicht, J., Juechems, K., Carrington, B., et al. (2023). Using conversational AI to facilitate mental health assessments and improve clinical efficiency within psychotherapy services: real-world observational study.</w:t>
      </w:r>
      <w:r>
        <w:t xml:space="preserve"> </w:t>
      </w:r>
      <w:r>
        <w:rPr>
          <w:i/>
          <w:iCs/>
        </w:rPr>
        <w:t xml:space="preserve">JMIR AI</w:t>
      </w:r>
      <w:r>
        <w:t xml:space="preserve">, 2, e44358. DOI: 10.2196/44358. https://ai.jmir.org/2023/1/e44358</w:t>
      </w:r>
    </w:p>
    <w:p>
      <w:pPr>
        <w:pStyle w:val="BodyText"/>
      </w:pPr>
      <w:r>
        <w:t xml:space="preserve">[A43] Safari, L., &amp; Patrick, J. D. (2014). Restricted natural language based querying of clinical databases.</w:t>
      </w:r>
      <w:r>
        <w:t xml:space="preserve"> </w:t>
      </w:r>
      <w:r>
        <w:rPr>
          <w:i/>
          <w:iCs/>
        </w:rPr>
        <w:t xml:space="preserve">Journal of Biomedical Informatics</w:t>
      </w:r>
      <w:r>
        <w:t xml:space="preserve">, 52, 333-353. DOI: 10.1016/j.jbi.2014.08.003. https://www.sciencedirect.com/science/article/pii/S1532046414001592</w:t>
      </w:r>
    </w:p>
    <w:p>
      <w:pPr>
        <w:pStyle w:val="BodyText"/>
      </w:pPr>
      <w:r>
        <w:t xml:space="preserve">[A44] Han, J., Chen, K., Fang, L., Zhang, S., &amp; Wang, F. (2019). Improving the efficacy of the data entry process for clinical research with a natural language processing-driven medical information extraction system.</w:t>
      </w:r>
      <w:r>
        <w:t xml:space="preserve"> </w:t>
      </w:r>
      <w:r>
        <w:rPr>
          <w:i/>
          <w:iCs/>
        </w:rPr>
        <w:t xml:space="preserve">JMIR Medical Informatics</w:t>
      </w:r>
      <w:r>
        <w:t xml:space="preserve">, 7(2), e13331. DOI: 10.2196/13331. https://medinform.jmir.org/2019/2/e13331</w:t>
      </w:r>
    </w:p>
    <w:p>
      <w:pPr>
        <w:pStyle w:val="BodyText"/>
      </w:pPr>
      <w:r>
        <w:t xml:space="preserve">[A45] Marshan, A., Almutairi, A. N., Joannou, A., &amp; Bell, D. (2024). MedT5SQL: a transformers-based large language model for text-to-SQL conversion in the healthcare domain.</w:t>
      </w:r>
      <w:r>
        <w:t xml:space="preserve"> </w:t>
      </w:r>
      <w:r>
        <w:rPr>
          <w:i/>
          <w:iCs/>
        </w:rPr>
        <w:t xml:space="preserve">Frontiers in Big Data</w:t>
      </w:r>
      <w:r>
        <w:t xml:space="preserve">, 7, 1371680. DOI: 10.3389/fdata.2024.1371680. https://www.frontiersin.org/articles/10.3389/fdata.2024.1371680</w:t>
      </w:r>
    </w:p>
    <w:p>
      <w:pPr>
        <w:pStyle w:val="BodyText"/>
      </w:pPr>
      <w:r>
        <w:t xml:space="preserve">[A46] Hendrix, G. G., Sacerdoti, E. D., Sagalowicz, D., &amp; Slocum, J. (1978). Developing a natural language interface to complex data.</w:t>
      </w:r>
      <w:r>
        <w:t xml:space="preserve"> </w:t>
      </w:r>
      <w:r>
        <w:rPr>
          <w:i/>
          <w:iCs/>
        </w:rPr>
        <w:t xml:space="preserve">ACM Transactions on Database Systems</w:t>
      </w:r>
      <w:r>
        <w:t xml:space="preserve">, 3(2), 105-147. DOI: 10.1145/320251.320253. https://dl.acm.org/doi/abs/10.1145/320251.320253</w:t>
      </w:r>
    </w:p>
    <w:p>
      <w:pPr>
        <w:pStyle w:val="BodyText"/>
      </w:pPr>
      <w:r>
        <w:t xml:space="preserve">[A47] Ogunwole, O., &amp; Onukwulu, E. C. (2023). Modernizing legacy systems: A scalable approach to next-generation data architectures and seamless integration.</w:t>
      </w:r>
      <w:r>
        <w:t xml:space="preserve"> </w:t>
      </w:r>
      <w:r>
        <w:rPr>
          <w:i/>
          <w:iCs/>
        </w:rPr>
        <w:t xml:space="preserve">International Journal of Multidisciplinary Research</w:t>
      </w:r>
      <w:r>
        <w:t xml:space="preserve">. https://www.allmultidisciplinaryjournal.com/uploads/archives/20250306182550_MGE-2025-2-018.1.pdf</w:t>
      </w:r>
    </w:p>
    <w:p>
      <w:pPr>
        <w:pStyle w:val="BodyText"/>
      </w:pPr>
      <w:r>
        <w:t xml:space="preserve">[A48] Arora, A. (2025). Challenges of Integrating Artificial Intelligence in Legacy Systems and Potential Solutions for Seamless Integration.</w:t>
      </w:r>
      <w:r>
        <w:t xml:space="preserve"> </w:t>
      </w:r>
      <w:r>
        <w:rPr>
          <w:i/>
          <w:iCs/>
        </w:rPr>
        <w:t xml:space="preserve">SSRN</w:t>
      </w:r>
      <w:r>
        <w:t xml:space="preserve">, 5268176. https://papers.ssrn.com/sol3/papers.cfm?abstract_id=5268176</w:t>
      </w:r>
    </w:p>
    <w:p>
      <w:pPr>
        <w:pStyle w:val="BodyText"/>
      </w:pPr>
      <w:r>
        <w:t xml:space="preserve">[A49] Khandelwal, A. P. (2025). AI-Driven Mainframe Modernization: Unlocking Legacy Data for Cloud Analytics.</w:t>
      </w:r>
      <w:r>
        <w:t xml:space="preserve"> </w:t>
      </w:r>
      <w:r>
        <w:rPr>
          <w:i/>
          <w:iCs/>
        </w:rPr>
        <w:t xml:space="preserve">Journal of Engineering and Computer Sciences</w:t>
      </w:r>
      <w:r>
        <w:t xml:space="preserve">. https://sarcouncil.com/2025/06/ai-driven-mainframe-modernization-unlocking-legacy-data-for-cloud-analytics</w:t>
      </w:r>
    </w:p>
    <w:p>
      <w:pPr>
        <w:pStyle w:val="BodyText"/>
      </w:pPr>
      <w:r>
        <w:t xml:space="preserve">[A50] Goffin, K., &amp; Koners, U. (2011). Tacit knowledge, lessons learnt, and new product development.</w:t>
      </w:r>
      <w:r>
        <w:t xml:space="preserve"> </w:t>
      </w:r>
      <w:r>
        <w:rPr>
          <w:i/>
          <w:iCs/>
        </w:rPr>
        <w:t xml:space="preserve">Journal of Product Innovation Management</w:t>
      </w:r>
      <w:r>
        <w:t xml:space="preserve">, 28(2), 300-318. DOI: 10.1111/j.1540-5885.2010.00798.x. https://onlinelibrary.wiley.com/doi/abs/10.1111/j.1540-5885.2010.00798.x</w:t>
      </w:r>
    </w:p>
    <w:p>
      <w:pPr>
        <w:pStyle w:val="BodyText"/>
      </w:pPr>
      <w:r>
        <w:t xml:space="preserve">[A51] Foos, T., Schum, G., &amp; Rothenberg, S. (2006). Tacit knowledge transfer and the knowledge disconnect.</w:t>
      </w:r>
      <w:r>
        <w:t xml:space="preserve"> </w:t>
      </w:r>
      <w:r>
        <w:rPr>
          <w:i/>
          <w:iCs/>
        </w:rPr>
        <w:t xml:space="preserve">Journal of Knowledge Management</w:t>
      </w:r>
      <w:r>
        <w:t xml:space="preserve">, 10(1), 6-18. DOI: 10.1108/13673270610650067. https://www.emerald.com/insight/content/doi/10.1108/13673270610650067/full/html</w:t>
      </w:r>
    </w:p>
    <w:p>
      <w:pPr>
        <w:pStyle w:val="BodyText"/>
      </w:pPr>
      <w:r>
        <w:t xml:space="preserve">[A52] Goffin, K., Koners, U., Baxter, D., &amp; Van der Hoven, C. (2010). Managing lessons learned and tacit knowledge in new product development.</w:t>
      </w:r>
      <w:r>
        <w:t xml:space="preserve"> </w:t>
      </w:r>
      <w:r>
        <w:rPr>
          <w:i/>
          <w:iCs/>
        </w:rPr>
        <w:t xml:space="preserve">Research-Technology Management</w:t>
      </w:r>
      <w:r>
        <w:t xml:space="preserve">, 53(4), 39-51. DOI: 10.1080/08956308.2010.11657637. https://www.tandfonline.com/doi/abs/10.1080/08956308.2010.11657637</w:t>
      </w:r>
    </w:p>
    <w:p>
      <w:pPr>
        <w:pStyle w:val="BodyText"/>
      </w:pPr>
      <w:r>
        <w:t xml:space="preserve">[A53] Rintala, N., &amp; Hyttinen, L. (2006). Methods for sharing tacit nuclear knowledge and expertise.</w:t>
      </w:r>
      <w:r>
        <w:t xml:space="preserve"> </w:t>
      </w:r>
      <w:r>
        <w:rPr>
          <w:i/>
          <w:iCs/>
        </w:rPr>
        <w:t xml:space="preserve">International Journal of Nuclear Knowledge Management</w:t>
      </w:r>
      <w:r>
        <w:t xml:space="preserve">, 2(2), 157-168. DOI: 10.1504/IJNKM.2006.009880. https://www.inderscienceonline.com/doi/abs/10.1504/IJNKM.2006.009880</w:t>
      </w:r>
    </w:p>
    <w:p>
      <w:pPr>
        <w:pStyle w:val="BodyText"/>
      </w:pPr>
      <w:r>
        <w:t xml:space="preserve">[A54] Snowdon, A., Hussein, A., Danforth, M., &amp; Wright, A. (2024). Digital maturity as a predictor of quality and safety outcomes in US hospitals: Cross-sectional observational study.</w:t>
      </w:r>
      <w:r>
        <w:t xml:space="preserve"> </w:t>
      </w:r>
      <w:r>
        <w:rPr>
          <w:i/>
          <w:iCs/>
        </w:rPr>
        <w:t xml:space="preserve">Journal of Medical Internet Research</w:t>
      </w:r>
      <w:r>
        <w:t xml:space="preserve">, 26, e52224. DOI: 10.2196/52224. https://www.jmir.org/2024/1/e52224</w:t>
      </w:r>
    </w:p>
    <w:p>
      <w:pPr>
        <w:pStyle w:val="BodyText"/>
      </w:pPr>
      <w:r>
        <w:t xml:space="preserve">[A55] Snowdon, A., Hussein, A., &amp; Olubisi, A. (2024). Digital maturity as a strategy for advancing patient experience in US hospitals.</w:t>
      </w:r>
      <w:r>
        <w:t xml:space="preserve"> </w:t>
      </w:r>
      <w:r>
        <w:rPr>
          <w:i/>
          <w:iCs/>
        </w:rPr>
        <w:t xml:space="preserve">Journal of Patient Experience</w:t>
      </w:r>
      <w:r>
        <w:t xml:space="preserve">, 11, 1-8. DOI: 10.1177/23743735241253785. https://journals.sagepub.com/doi/full/10.1177/23743735241253785</w:t>
      </w:r>
    </w:p>
    <w:p>
      <w:pPr>
        <w:pStyle w:val="BodyText"/>
      </w:pPr>
      <w:r>
        <w:t xml:space="preserve">[A56] Wang, Y., Kung, L. A., Gupta, S., &amp; Ozdemir, S. (2019). Leveraging big data analytics to improve quality of care in healthcare organizations: A configurational perspective.</w:t>
      </w:r>
      <w:r>
        <w:t xml:space="preserve"> </w:t>
      </w:r>
      <w:r>
        <w:rPr>
          <w:i/>
          <w:iCs/>
        </w:rPr>
        <w:t xml:space="preserve">British Journal of Management</w:t>
      </w:r>
      <w:r>
        <w:t xml:space="preserve">, 30(2), 362-388. DOI: 10.1111/1467-8551.12332. https://onlinelibrary.wiley.com/doi/abs/10.1111/1467-8551.12332</w:t>
      </w:r>
    </w:p>
    <w:p>
      <w:pPr>
        <w:pStyle w:val="BodyText"/>
      </w:pPr>
      <w:r>
        <w:t xml:space="preserve">[A57] Gomes, J., &amp; Romão, M. (2025). Evaluating maturity models in healthcare information systems: A comprehensive review.</w:t>
      </w:r>
      <w:r>
        <w:t xml:space="preserve"> </w:t>
      </w:r>
      <w:r>
        <w:rPr>
          <w:i/>
          <w:iCs/>
        </w:rPr>
        <w:t xml:space="preserve">Healthcare</w:t>
      </w:r>
      <w:r>
        <w:t xml:space="preserve">, 13(1), 1-20. DOI: 10.3390/healthcare13010001. https://www.mdpi.com/2227-9032/13/1/1</w:t>
      </w:r>
    </w:p>
    <w:p>
      <w:pPr>
        <w:pStyle w:val="BodyText"/>
      </w:pPr>
      <w:r>
        <w:t xml:space="preserve">[A58] Rangachari, P., &amp; Woods, J. L. (2020). Preserving organizational resilience, patient safety, and staff retention during COVID-19 requires a holistic consideration of the psychological safety of healthcare workers.</w:t>
      </w:r>
      <w:r>
        <w:t xml:space="preserve"> </w:t>
      </w:r>
      <w:r>
        <w:rPr>
          <w:i/>
          <w:iCs/>
        </w:rPr>
        <w:t xml:space="preserve">International Journal of Environmental Research and Public Health</w:t>
      </w:r>
      <w:r>
        <w:t xml:space="preserve">, 17(12), 4267. DOI: 10.3390/ijerph17124267. https://www.mdpi.com/1660-4601/17/12/4267</w:t>
      </w:r>
    </w:p>
    <w:p>
      <w:pPr>
        <w:pStyle w:val="BodyText"/>
      </w:pPr>
      <w:r>
        <w:t xml:space="preserve">[A59] Bae, S. H., Mark, B., &amp; Fried, B. (2010). Impact of nursing unit turnover on patient outcomes in hospitals.</w:t>
      </w:r>
      <w:r>
        <w:t xml:space="preserve"> </w:t>
      </w:r>
      <w:r>
        <w:rPr>
          <w:i/>
          <w:iCs/>
        </w:rPr>
        <w:t xml:space="preserve">Journal of Nursing Scholarship</w:t>
      </w:r>
      <w:r>
        <w:t xml:space="preserve">, 42(1), 40-49. DOI: 10.1111/j.1547-5069.2009.01319.x. https://onlinelibrary.wiley.com/doi/abs/10.1111/j.1547-5069.2009.01319.x</w:t>
      </w:r>
    </w:p>
    <w:p>
      <w:pPr>
        <w:pStyle w:val="BodyText"/>
      </w:pPr>
      <w:r>
        <w:t xml:space="preserve">[A60] Wakerman, J., Humphreys, J., Russell, D., Guthridge, S., Bourke, L., Dunbar, T., Zhao, Y., Ramjan, M., Murakami-Gold, L., &amp; Jones, M. P. (2019). Remote health workforce turnover and retention: What are the policy and practice priorities?</w:t>
      </w:r>
      <w:r>
        <w:t xml:space="preserve"> </w:t>
      </w:r>
      <w:r>
        <w:rPr>
          <w:i/>
          <w:iCs/>
        </w:rPr>
        <w:t xml:space="preserve">Human Resources for Health</w:t>
      </w:r>
      <w:r>
        <w:t xml:space="preserve">, 17, 99. DOI: 10.1186/s12960-019-0432-y. https://human-resources-health.biomedcentral.com/articles/10.1186/s12960-019-0432-y</w:t>
      </w:r>
    </w:p>
    <w:p>
      <w:pPr>
        <w:pStyle w:val="BodyText"/>
      </w:pPr>
      <w:r>
        <w:t xml:space="preserve">[A61] Lahaie, D. (2005). The impact of corporate memory loss: What happens when a senior executive leaves?</w:t>
      </w:r>
      <w:r>
        <w:t xml:space="preserve"> </w:t>
      </w:r>
      <w:r>
        <w:rPr>
          <w:i/>
          <w:iCs/>
        </w:rPr>
        <w:t xml:space="preserve">Leadership in Health Services</w:t>
      </w:r>
      <w:r>
        <w:t xml:space="preserve">, 18(3), 35-48. DOI: 10.1108/13660750510611198. https://www.emerald.com/insight/content/doi/10.1108/13660750510611198/full/html</w:t>
      </w:r>
    </w:p>
    <w:p>
      <w:pPr>
        <w:pStyle w:val="BodyText"/>
      </w:pPr>
      <w:r>
        <w:t xml:space="preserve">[A62] Shen, K., McGarry, B. E., &amp; Gandhi, A. D. (2023). Health care staff turnover and quality of care at nursing homes.</w:t>
      </w:r>
      <w:r>
        <w:t xml:space="preserve"> </w:t>
      </w:r>
      <w:r>
        <w:rPr>
          <w:i/>
          <w:iCs/>
        </w:rPr>
        <w:t xml:space="preserve">JAMA Internal Medicine</w:t>
      </w:r>
      <w:r>
        <w:t xml:space="preserve">, 183(9), 985-993. DOI: 10.1001/jamainternmed.2023.3140. https://jamanetwork.com/journals/jamainternalmedicine/fullarticle/2807501</w:t>
      </w:r>
    </w:p>
    <w:p>
      <w:pPr>
        <w:pStyle w:val="BodyText"/>
      </w:pPr>
      <w:r>
        <w:t xml:space="preserve">[A63] Lin, C., Lin, I. C., &amp; Roan, J. (2012). Barriers to physicians’ adoption of healthcare information technology: An empirical study on multiple hospitals.</w:t>
      </w:r>
      <w:r>
        <w:t xml:space="preserve"> </w:t>
      </w:r>
      <w:r>
        <w:rPr>
          <w:i/>
          <w:iCs/>
        </w:rPr>
        <w:t xml:space="preserve">Journal of Medical Systems</w:t>
      </w:r>
      <w:r>
        <w:t xml:space="preserve">, 36(3), 1965-1977. DOI: 10.1007/s10916-011-9656-7. https://link.springer.com/article/10.1007/s10916-011-9656-7</w:t>
      </w:r>
    </w:p>
    <w:p>
      <w:pPr>
        <w:pStyle w:val="BodyText"/>
      </w:pPr>
      <w:r>
        <w:t xml:space="preserve">[A64] Latrella, M., &amp; Baldasare, L. (2024). Improving patient outcomes while reducing readmissions with data analytics.</w:t>
      </w:r>
      <w:r>
        <w:t xml:space="preserve"> </w:t>
      </w:r>
      <w:r>
        <w:rPr>
          <w:i/>
          <w:iCs/>
        </w:rPr>
        <w:t xml:space="preserve">Management in Healthcare</w:t>
      </w:r>
      <w:r>
        <w:t xml:space="preserve">, 8(4), 368-378. DOI: 10.69554/QHSO5671. https://www.ingentaconnect.com/content/hsp/mih/2024/00000008/00000004/art00006</w:t>
      </w:r>
    </w:p>
    <w:p>
      <w:pPr>
        <w:pStyle w:val="BodyText"/>
      </w:pPr>
      <w:r>
        <w:t xml:space="preserve">[A65] Khan, S., Sakib, M., &amp; Iqbal, M. (2023). Advanced business analytics in healthcare: Enhancing clinical decision support and operational efficiency.</w:t>
      </w:r>
      <w:r>
        <w:t xml:space="preserve"> </w:t>
      </w:r>
      <w:r>
        <w:rPr>
          <w:i/>
          <w:iCs/>
        </w:rPr>
        <w:t xml:space="preserve">Business and Economics</w:t>
      </w:r>
      <w:r>
        <w:t xml:space="preserve">, 4(2), 1-15. https://publishing.emanresearch.org/index.php/bej/article/view/1136</w:t>
      </w:r>
    </w:p>
    <w:p>
      <w:pPr>
        <w:pStyle w:val="BodyText"/>
      </w:pPr>
      <w:r>
        <w:t xml:space="preserve">[A66] Rajamani, S., Leider, J. P., &amp; Gunashekar, D. R. (2025). Public health informatics specialists in state and local public health workforce: Insights from public health workforce interests and needs survey.</w:t>
      </w:r>
      <w:r>
        <w:t xml:space="preserve"> </w:t>
      </w:r>
      <w:r>
        <w:rPr>
          <w:i/>
          <w:iCs/>
        </w:rPr>
        <w:t xml:space="preserve">Journal of Public Health Management and Practice</w:t>
      </w:r>
      <w:r>
        <w:t xml:space="preserve">. DOI: 10.1097/PHH.0000000000001234. https://academic.oup.com/jpubhealth</w:t>
      </w:r>
    </w:p>
    <w:p>
      <w:pPr>
        <w:pStyle w:val="BodyText"/>
      </w:pPr>
      <w:r>
        <w:t xml:space="preserve">[A67] Willard-Grace, R., Knox, M., Huang, B., et al. (2019). Burnout and health care workforce turnover.</w:t>
      </w:r>
      <w:r>
        <w:t xml:space="preserve"> </w:t>
      </w:r>
      <w:r>
        <w:rPr>
          <w:i/>
          <w:iCs/>
        </w:rPr>
        <w:t xml:space="preserve">The Annals of Family Medicine</w:t>
      </w:r>
      <w:r>
        <w:t xml:space="preserve">, 17(1), 36-41. DOI: 10.1370/afm.2338. https://www.annfammed.org/content/17/1/36</w:t>
      </w:r>
    </w:p>
    <w:p>
      <w:pPr>
        <w:pStyle w:val="BodyText"/>
      </w:pPr>
      <w:r>
        <w:t xml:space="preserve">[A68] Melnick, E. R., Fong, A., Nath, B., Williams, B., et al. (2021). Analysis of electronic health record use and clinical productivity and their association with physician turnover.</w:t>
      </w:r>
      <w:r>
        <w:t xml:space="preserve"> </w:t>
      </w:r>
      <w:r>
        <w:rPr>
          <w:i/>
          <w:iCs/>
        </w:rPr>
        <w:t xml:space="preserve">JAMA Network Open</w:t>
      </w:r>
      <w:r>
        <w:t xml:space="preserve">, 4(10), e2128790. DOI: 10.1001/jamanetworkopen.2021.28790. https://jamanetwork.com/journals/jamanetworkopen/fullarticle/2784810</w:t>
      </w:r>
    </w:p>
    <w:bookmarkEnd w:id="104"/>
    <w:bookmarkStart w:id="105" w:name="industry-sources"/>
    <w:p>
      <w:pPr>
        <w:pStyle w:val="Heading2"/>
      </w:pPr>
      <w:r>
        <w:rPr>
          <w:rStyle w:val="SectionNumber"/>
        </w:rPr>
        <w:t xml:space="preserve">13.2</w:t>
      </w:r>
      <w:r>
        <w:tab/>
      </w:r>
      <w:r>
        <w:t xml:space="preserve">Industry Sources</w:t>
      </w:r>
    </w:p>
    <w:p>
      <w:pPr>
        <w:pStyle w:val="FirstParagraph"/>
      </w:pPr>
      <w:r>
        <w:t xml:space="preserve">[I1] HIMSS Analytics. (2024). Analytics maturity assessment model (AMAM) global report. Healthcare Information and Management Systems Society. https://www.himss.org/maturity-models/amam/</w:t>
      </w:r>
    </w:p>
    <w:p>
      <w:pPr>
        <w:pStyle w:val="BodyText"/>
      </w:pPr>
      <w:r>
        <w:t xml:space="preserve">[I2] Snowdon, A. (2024). New analytics maturity adoption model pushes for digital transformation and data-driven decisions.</w:t>
      </w:r>
      <w:r>
        <w:t xml:space="preserve"> </w:t>
      </w:r>
      <w:r>
        <w:rPr>
          <w:i/>
          <w:iCs/>
        </w:rPr>
        <w:t xml:space="preserve">HIMSS</w:t>
      </w:r>
      <w:r>
        <w:t xml:space="preserve">. https://legacy.himss.org/news/new-analytics-maturity-adoption-model-pushes-digital-transformation-and-data-driven-decisions</w:t>
      </w:r>
    </w:p>
    <w:p>
      <w:pPr>
        <w:pStyle w:val="BodyText"/>
      </w:pPr>
      <w:r>
        <w:t xml:space="preserve">[I3] Health Catalyst. (2020). The healthcare analytics adoption model: A roadmap to analytic maturity. https://www.healthcatalyst.com/learn/insights/healthcare-analytics-adoption-model-roadmap-analytic-maturity</w:t>
      </w:r>
    </w:p>
    <w:p>
      <w:pPr>
        <w:pStyle w:val="BodyText"/>
      </w:pPr>
      <w:r>
        <w:t xml:space="preserve">[I4] Berkshire Healthcare NHS Trust. (2024). Empowering citizen developers: Low-code success in healthcare. https://ia.berkshirehealthcare.nhs.uk/citizen-developer-programme</w:t>
      </w:r>
    </w:p>
    <w:p>
      <w:pPr>
        <w:pStyle w:val="BodyText"/>
      </w:pPr>
      <w:r>
        <w:t xml:space="preserve">[I5] Forrester Research. (2024). The total economic impact of Microsoft Power Apps. Forrester Consulting. https://tei.forrester.com/go/microsoft/powerappstei/?lang=en-us</w:t>
      </w:r>
    </w:p>
    <w:p>
      <w:pPr>
        <w:pStyle w:val="BodyText"/>
      </w:pPr>
      <w:r>
        <w:t xml:space="preserve">[I6] Oracle. (2024). The real cost of turnover in healthcare. https://www.oracle.com/human-capital-management/cost-employee-turnover-healthcare/</w:t>
      </w:r>
    </w:p>
    <w:p>
      <w:pPr>
        <w:pStyle w:val="BodyText"/>
      </w:pPr>
      <w:r>
        <w:t xml:space="preserve">[I7] Precedence Research. (2024). Healthcare analytics market size and forecast 2025 to 2034. https://www.precedenceresearch.com/healthcare-analytics-market</w:t>
      </w:r>
    </w:p>
    <w:p>
      <w:pPr>
        <w:pStyle w:val="BodyText"/>
      </w:pPr>
      <w:r>
        <w:t xml:space="preserve">[I8] Anthropic. (2025). Code modernization playbook: A practical guide to modernizing legacy systems with AI. https://resources.anthropic.com/code-modernization-playbook</w:t>
      </w:r>
    </w:p>
    <w:p>
      <w:pPr>
        <w:pStyle w:val="BodyText"/>
      </w:pPr>
      <w:r>
        <w:t xml:space="preserve">[I9] IBM. (2022). Francisco Partners to Acquire IBM’s Healthcare Data and Analytics Assets.</w:t>
      </w:r>
      <w:r>
        <w:t xml:space="preserve"> </w:t>
      </w:r>
      <w:r>
        <w:rPr>
          <w:i/>
          <w:iCs/>
        </w:rPr>
        <w:t xml:space="preserve">IBM Newsroom</w:t>
      </w:r>
      <w:r>
        <w:t xml:space="preserve">. https://newsroom.ibm.com/2022-01-21-Francisco-Partners-to-Acquire-IBMs-Healthcare-Data-and-Analytics-Assets</w:t>
      </w:r>
    </w:p>
    <w:p>
      <w:pPr>
        <w:pStyle w:val="BodyText"/>
      </w:pPr>
      <w:r>
        <w:t xml:space="preserve">[I10] LaVito, A. (2021). Haven, the Amazon-Berkshire-JPMorgan venture to disrupt healthcare, is disbanding after 3 years.</w:t>
      </w:r>
      <w:r>
        <w:t xml:space="preserve"> </w:t>
      </w:r>
      <w:r>
        <w:rPr>
          <w:i/>
          <w:iCs/>
        </w:rPr>
        <w:t xml:space="preserve">CNBC</w:t>
      </w:r>
      <w:r>
        <w:t xml:space="preserve">. https://www.cnbc.com/2021/01/04/haven-the-amazon-berkshire-jpmorgan-venture-to-disrupt-healthcare-is-disbanding-after-3-years.html</w:t>
      </w:r>
    </w:p>
    <w:p>
      <w:pPr>
        <w:pStyle w:val="BodyText"/>
      </w:pPr>
      <w:r>
        <w:t xml:space="preserve">[I11] American Health Information Management Association &amp; NORC at the University of Chicago. (2023). Health information workforce survey report. https://www.ahima.org/news-publications/press-room-press-releases/2023-press-releases/health-information-workforce-shortages-persist-as-ai-shows-promise-ahima-survey-reveals/</w:t>
      </w:r>
    </w:p>
    <w:bookmarkEnd w:id="105"/>
    <w:bookmarkEnd w:id="106"/>
    <w:bookmarkStart w:id="113" w:name="appendices"/>
    <w:p>
      <w:pPr>
        <w:pStyle w:val="Heading1"/>
      </w:pPr>
      <w:r>
        <w:rPr>
          <w:rStyle w:val="SectionNumber"/>
        </w:rPr>
        <w:t xml:space="preserve">14</w:t>
      </w:r>
      <w:r>
        <w:tab/>
      </w:r>
      <w:r>
        <w:t xml:space="preserve">Appendices</w:t>
      </w:r>
    </w:p>
    <w:bookmarkStart w:id="107" w:name="appendix-a-healthcare-analytics-glossary"/>
    <w:p>
      <w:pPr>
        <w:pStyle w:val="Heading2"/>
      </w:pPr>
      <w:r>
        <w:rPr>
          <w:rStyle w:val="SectionNumber"/>
        </w:rPr>
        <w:t xml:space="preserve">14.1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07"/>
    <w:bookmarkStart w:id="108" w:name="Xda282ad3909d53d8ac6252a99a3daf0ffe2dfbb"/>
    <w:p>
      <w:pPr>
        <w:pStyle w:val="Heading2"/>
      </w:pPr>
      <w:r>
        <w:rPr>
          <w:rStyle w:val="SectionNumber"/>
        </w:rPr>
        <w:t xml:space="preserve">14.2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08"/>
    <w:bookmarkStart w:id="112" w:name="Xbfd30549e6247e2f3e5132a039875af0e2849bb"/>
    <w:p>
      <w:pPr>
        <w:pStyle w:val="Heading2"/>
      </w:pPr>
      <w:r>
        <w:rPr>
          <w:rStyle w:val="SectionNumber"/>
        </w:rPr>
        <w:t xml:space="preserve">14.3</w:t>
      </w:r>
      <w:r>
        <w:tab/>
      </w:r>
      <w:r>
        <w:t xml:space="preserve">Appendix C: Healthcare NL2SQL Query Examples</w:t>
      </w:r>
    </w:p>
    <w:bookmarkStart w:id="109" w:name="patient-population-analysis"/>
    <w:p>
      <w:pPr>
        <w:pStyle w:val="Heading3"/>
      </w:pPr>
      <w:r>
        <w:rPr>
          <w:rStyle w:val="SectionNumber"/>
        </w:rPr>
        <w:t xml:space="preserve">14.3.1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09"/>
    <w:bookmarkStart w:id="110" w:name="operational-metrics"/>
    <w:p>
      <w:pPr>
        <w:pStyle w:val="Heading3"/>
      </w:pPr>
      <w:r>
        <w:rPr>
          <w:rStyle w:val="SectionNumber"/>
        </w:rPr>
        <w:t xml:space="preserve">14.3.2</w:t>
      </w:r>
      <w:r>
        <w:tab/>
      </w:r>
      <w:r>
        <w:t xml:space="preserve">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10"/>
    <w:bookmarkStart w:id="111" w:name="quality-metrics"/>
    <w:p>
      <w:pPr>
        <w:pStyle w:val="Heading3"/>
      </w:pPr>
      <w:r>
        <w:rPr>
          <w:rStyle w:val="SectionNumber"/>
        </w:rPr>
        <w:t xml:space="preserve">14.3.3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https://us.yuimedi.com/contact-us/ (include</w:t>
      </w:r>
      <w:r>
        <w:rPr>
          <w:i/>
          <w:iCs/>
        </w:rPr>
        <w:t xml:space="preserve"> </w:t>
      </w:r>
      <w:r>
        <w:rPr>
          <w:i/>
          <w:iCs/>
        </w:rPr>
        <w:t xml:space="preserve">“</w:t>
      </w:r>
      <w:r>
        <w:rPr>
          <w:i/>
          <w:iCs/>
        </w:rPr>
        <w:t xml:space="preserve">NL2SQL paper</w:t>
      </w:r>
      <w:r>
        <w:rPr>
          <w:i/>
          <w:iCs/>
        </w:rPr>
        <w:t xml:space="preserve">”</w:t>
      </w:r>
      <w:r>
        <w:rPr>
          <w:i/>
          <w:iCs/>
        </w:rPr>
        <w:t xml:space="preserve"> </w:t>
      </w:r>
      <w:r>
        <w:rPr>
          <w:i/>
          <w:iCs/>
        </w:rPr>
        <w:t xml:space="preserve">in message)</w:t>
      </w:r>
    </w:p>
    <w:bookmarkEnd w:id="111"/>
    <w:bookmarkEnd w:id="112"/>
    <w:bookmarkEnd w:id="1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00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 Language to SQL in Healthcare: Bridging Analytics Maturity Gaps, Workforce Turnover, and Technical Barriers Through Conversational AI Platforms</dc:title>
  <dc:creator>Samuel T Harrold, Yuimedi</dc:creator>
  <dc:language>en-US</dc:language>
  <cp:keywords>healthcare analytics, natural language processing, SQL generation, institutional memory, conversational AI, healthcare informatics, workforce turnover, analytics maturity</cp:keywords>
  <dcterms:created xsi:type="dcterms:W3CDTF">2025-12-21T23:32:41Z</dcterms:created>
  <dcterms:modified xsi:type="dcterms:W3CDTF">2025-12-21T23:32:41Z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research examines the evidence for implementing conversational AI platforms in healthcare analytics, addressing three critical challenges: low healthcare analytics maturity, workforce turnover with institutional memory loss, and technical barriers in natural language to SQL generation. Through review of peer-reviewed benchmarking studies and industry implementations, we demonstrate that natural language interfaces can democratize analytics access while preserving institutional knowledge. Healthcare-specific text-to-SQL benchmarks show significant progress, though current models are “not yet sufficiently accurate for unsupervised use” in clinical settings. Healthcare IT staff turnover of ~34% (as of 2004), the highest among IT sectors at that time, creates institutional memory loss, while low-code implementations demonstrate significant efficiency gains and cost savings. The convergence of technical advances in NL2SQL generation, analytics maturity challenges in healthcare organizations, and workforce turnover creates conditions warranting organizational assessment of conversational AI platforms with appropriate governance. This paper contributes a three-pillar analytical framework (analytics maturity, workforce turnover, technical barriers) and positions healthcare conversational AI as a knowledge portal architecture for institutional memory preservation.</vt:lpwstr>
  </property>
  <property fmtid="{D5CDD505-2E9C-101B-9397-08002B2CF9AE}" pid="3" name="book">
    <vt:lpwstr>False</vt:lpwstr>
  </property>
  <property fmtid="{D5CDD505-2E9C-101B-9397-08002B2CF9AE}" pid="4" name="citecolor">
    <vt:lpwstr>blue</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samuel.harrold@yuimedi.com</vt:lpwstr>
  </property>
  <property fmtid="{D5CDD505-2E9C-101B-9397-08002B2CF9AE}" pid="9" name="date">
    <vt:lpwstr>December 2025</vt:lpwstr>
  </property>
  <property fmtid="{D5CDD505-2E9C-101B-9397-08002B2CF9AE}" pid="10" name="documentclass">
    <vt:lpwstr>article</vt:lpwstr>
  </property>
  <property fmtid="{D5CDD505-2E9C-101B-9397-08002B2CF9AE}" pid="11" name="fontsize">
    <vt:lpwstr>11pt</vt:lpwstr>
  </property>
  <property fmtid="{D5CDD505-2E9C-101B-9397-08002B2CF9AE}" pid="12" name="footer-center">
    <vt:lpwstr/>
  </property>
  <property fmtid="{D5CDD505-2E9C-101B-9397-08002B2CF9AE}" pid="13" name="footer-left">
    <vt:lpwstr/>
  </property>
  <property fmtid="{D5CDD505-2E9C-101B-9397-08002B2CF9AE}" pid="14" name="footer-right">
    <vt:lpwstr/>
  </property>
  <property fmtid="{D5CDD505-2E9C-101B-9397-08002B2CF9AE}" pid="15" name="geometry">
    <vt:lpwstr>margin=1in</vt:lpwstr>
  </property>
  <property fmtid="{D5CDD505-2E9C-101B-9397-08002B2CF9AE}" pid="16" name="header-includes">
    <vt:lpwstr/>
  </property>
  <property fmtid="{D5CDD505-2E9C-101B-9397-08002B2CF9AE}" pid="17" name="header-left">
    <vt:lpwstr>NL2SQL in Healthcare</vt:lpwstr>
  </property>
  <property fmtid="{D5CDD505-2E9C-101B-9397-08002B2CF9AE}" pid="18" name="header-right">
    <vt:lpwstr>December 2025</vt:lpwstr>
  </property>
  <property fmtid="{D5CDD505-2E9C-101B-9397-08002B2CF9AE}" pid="19" name="license">
    <vt:lpwstr>CC BY 4.0</vt:lpwstr>
  </property>
  <property fmtid="{D5CDD505-2E9C-101B-9397-08002B2CF9AE}" pid="20" name="license-url">
    <vt:lpwstr>https://creativecommons.org/licenses/by/4.0/</vt:lpwstr>
  </property>
  <property fmtid="{D5CDD505-2E9C-101B-9397-08002B2CF9AE}" pid="21" name="linestretch">
    <vt:lpwstr>1.15</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mainfont">
    <vt:lpwstr>DejaVu Serif</vt:lpwstr>
  </property>
  <property fmtid="{D5CDD505-2E9C-101B-9397-08002B2CF9AE}" pid="26" name="monofont">
    <vt:lpwstr>DejaVu Sans Mono</vt:lpwstr>
  </property>
  <property fmtid="{D5CDD505-2E9C-101B-9397-08002B2CF9AE}" pid="27" name="numbersections">
    <vt:lpwstr>True</vt:lpwstr>
  </property>
  <property fmtid="{D5CDD505-2E9C-101B-9397-08002B2CF9AE}" pid="28" name="papersize">
    <vt:lpwstr>letter</vt:lpwstr>
  </property>
  <property fmtid="{D5CDD505-2E9C-101B-9397-08002B2CF9AE}" pid="29" name="prevent-widows">
    <vt:lpwstr>True</vt:lpwstr>
  </property>
  <property fmtid="{D5CDD505-2E9C-101B-9397-08002B2CF9AE}" pid="30" name="sansfont">
    <vt:lpwstr>DejaVu Sans</vt:lpwstr>
  </property>
  <property fmtid="{D5CDD505-2E9C-101B-9397-08002B2CF9AE}" pid="31" name="titlepage">
    <vt:lpwstr>True</vt:lpwstr>
  </property>
  <property fmtid="{D5CDD505-2E9C-101B-9397-08002B2CF9AE}" pid="32" name="titlepage-color">
    <vt:lpwstr>FFFFFF</vt:lpwstr>
  </property>
  <property fmtid="{D5CDD505-2E9C-101B-9397-08002B2CF9AE}" pid="33" name="titlepage-rule-color">
    <vt:lpwstr>000000</vt:lpwstr>
  </property>
  <property fmtid="{D5CDD505-2E9C-101B-9397-08002B2CF9AE}" pid="34" name="titlepage-rule-height">
    <vt:lpwstr>2</vt:lpwstr>
  </property>
  <property fmtid="{D5CDD505-2E9C-101B-9397-08002B2CF9AE}" pid="35" name="titlepage-text-color">
    <vt:lpwstr>000000</vt:lpwstr>
  </property>
  <property fmtid="{D5CDD505-2E9C-101B-9397-08002B2CF9AE}" pid="36" name="toc">
    <vt:lpwstr>True</vt:lpwstr>
  </property>
  <property fmtid="{D5CDD505-2E9C-101B-9397-08002B2CF9AE}" pid="37" name="toc-depth">
    <vt:lpwstr>3</vt:lpwstr>
  </property>
  <property fmtid="{D5CDD505-2E9C-101B-9397-08002B2CF9AE}" pid="38" name="urlcolor">
    <vt:lpwstr>blue</vt:lpwstr>
  </property>
  <property fmtid="{D5CDD505-2E9C-101B-9397-08002B2CF9AE}" pid="39" name="version">
    <vt:lpwstr>1.0.0</vt:lpwstr>
  </property>
</Properties>
</file>