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i w:val="0"/>
          <w:color w:val="7A1327"/>
          <w:sz w:val="22"/>
        </w:rPr>
        <w:t>DIRECCIÓN GENERAL DE SEGURIDAD PÚBLICA Y TRÁNSITO</w:t>
      </w:r>
    </w:p>
    <w:p>
      <w:pPr>
        <w:spacing w:after="280"/>
        <w:jc w:val="left"/>
      </w:pPr>
      <w:r>
        <w:rPr>
          <w:rFonts w:ascii="Calibri" w:hAnsi="Calibri"/>
          <w:b w:val="0"/>
          <w:i w:val="0"/>
          <w:color w:val="596573"/>
          <w:sz w:val="20"/>
        </w:rPr>
        <w:t>Unidad de Homicidios Dolosos</w:t>
      </w:r>
    </w:p>
    <w:p>
      <w:pPr>
        <w:pStyle w:val="Title"/>
      </w:pPr>
      <w:r>
        <w:rPr>
          <w:color w:val="16202C"/>
        </w:rPr>
        <w:t>Catálogo territorial por coordinación regional</w:t>
      </w:r>
    </w:p>
    <w:p>
      <w:pPr>
        <w:spacing w:after="320"/>
        <w:jc w:val="left"/>
      </w:pPr>
      <w:r>
        <w:rPr>
          <w:rFonts w:ascii="Calibri" w:hAnsi="Calibri"/>
          <w:b w:val="0"/>
          <w:i/>
          <w:color w:val="596573"/>
          <w:sz w:val="19"/>
        </w:rPr>
        <w:t>Estructura del mapa mural en texto editable · cifras del corte de julio 2026 · generado 2026-07-28 22:31</w:t>
      </w:r>
    </w:p>
    <w:p>
      <w:pPr>
        <w:pStyle w:val="Heading1"/>
      </w:pPr>
      <w:r>
        <w:t>Cómo se construyó este catálogo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color w:val="16202C"/>
          <w:sz w:val="21"/>
        </w:rPr>
        <w:t>La estructura Coordinación Regional → Subdirección → Municipios proviene del inventario oficial de instalaciones de la Dirección (INSTALACIONES_DGSPYT), que declara la coordinación y la subdirección de cada inmueble. Es la misma división del mapa mural.</w:t>
      </w:r>
    </w:p>
    <w:p>
      <w:pPr>
        <w:spacing w:after="120"/>
        <w:jc w:val="left"/>
      </w:pPr>
      <w:r>
        <w:rPr>
          <w:rFonts w:ascii="Calibri" w:hAnsi="Calibri"/>
          <w:b w:val="0"/>
          <w:i w:val="0"/>
          <w:color w:val="16202C"/>
          <w:sz w:val="21"/>
        </w:rPr>
        <w:t>El inventario es de inmuebles, no de territorio: los municipios sin instalación propia no traen coordinación declarada. Esos se completaron de dos formas y quedan marcados en el documento:</w:t>
      </w:r>
    </w:p>
    <w:p>
      <w:pPr>
        <w:pStyle w:val="ListBullet"/>
        <w:spacing w:after="60"/>
      </w:pPr>
      <w:r>
        <w:rPr>
          <w:b/>
          <w:sz w:val="21"/>
        </w:rPr>
        <w:t xml:space="preserve">Sin marca — </w:t>
      </w:r>
      <w:r>
        <w:rPr>
          <w:sz w:val="21"/>
        </w:rPr>
        <w:t>coordinación declarada en el inventario oficial.</w:t>
      </w:r>
    </w:p>
    <w:p>
      <w:pPr>
        <w:pStyle w:val="ListBullet"/>
        <w:spacing w:after="60"/>
      </w:pPr>
      <w:r>
        <w:rPr>
          <w:b/>
          <w:sz w:val="21"/>
        </w:rPr>
        <w:t xml:space="preserve">(v) — </w:t>
      </w:r>
      <w:r>
        <w:rPr>
          <w:sz w:val="21"/>
        </w:rPr>
        <w:t>asignado por vecindad territorial: se tomó la coordinación mayoritaria entre sus municipios colindantes.</w:t>
      </w:r>
    </w:p>
    <w:p>
      <w:pPr>
        <w:pStyle w:val="ListBullet"/>
        <w:spacing w:after="60"/>
      </w:pPr>
      <w:r>
        <w:rPr>
          <w:b/>
          <w:sz w:val="21"/>
        </w:rPr>
        <w:t xml:space="preserve">(e) — </w:t>
      </w:r>
      <w:r>
        <w:rPr>
          <w:sz w:val="21"/>
        </w:rPr>
        <w:t>heredado del municipio del que se escindió, por ser de creación posterior al levantamiento cartográfico.</w:t>
      </w:r>
    </w:p>
    <w:p>
      <w:pPr>
        <w:spacing w:after="280"/>
        <w:jc w:val="left"/>
      </w:pPr>
      <w:r>
        <w:rPr>
          <w:rFonts w:ascii="Calibri" w:hAnsi="Calibri"/>
          <w:b w:val="0"/>
          <w:i w:val="0"/>
          <w:color w:val="7A1327"/>
          <w:sz w:val="20"/>
        </w:rPr>
        <w:t>Las asignaciones marcadas (v) y (e) son inferencias, no dato oficial. Conviene que el área de planeación las confirme o corrija: este documento es editable justamente para eso.</w:t>
      </w:r>
    </w:p>
    <w:p>
      <w:pPr>
        <w:pStyle w:val="Heading1"/>
      </w:pPr>
      <w:r>
        <w:t>Resumen por coordinación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16202C"/>
          </w:tcPr>
          <w:p>
            <w:r/>
            <w:r>
              <w:rPr>
                <w:b/>
                <w:color w:val="FFFFFF"/>
                <w:sz w:val="19"/>
              </w:rPr>
              <w:t>Coordinación regional</w:t>
            </w:r>
          </w:p>
        </w:tc>
        <w:tc>
          <w:tcPr>
            <w:tcW w:type="dxa" w:w="1624"/>
            <w:shd w:val="clear" w:fill="16202C"/>
          </w:tcPr>
          <w:p>
            <w:pPr>
              <w:jc w:val="right"/>
            </w:pPr>
            <w:r/>
            <w:r>
              <w:rPr>
                <w:b/>
                <w:color w:val="FFFFFF"/>
                <w:sz w:val="19"/>
              </w:rPr>
              <w:t>Municipios</w:t>
            </w:r>
          </w:p>
        </w:tc>
        <w:tc>
          <w:tcPr>
            <w:tcW w:type="dxa" w:w="1624"/>
            <w:shd w:val="clear" w:fill="16202C"/>
          </w:tcPr>
          <w:p>
            <w:pPr>
              <w:jc w:val="right"/>
            </w:pPr>
            <w:r/>
            <w:r>
              <w:rPr>
                <w:b/>
                <w:color w:val="FFFFFF"/>
                <w:sz w:val="19"/>
              </w:rPr>
              <w:t>Homicidios</w:t>
            </w:r>
          </w:p>
        </w:tc>
        <w:tc>
          <w:tcPr>
            <w:tcW w:type="dxa" w:w="1624"/>
            <w:shd w:val="clear" w:fill="16202C"/>
          </w:tcPr>
          <w:p>
            <w:pPr>
              <w:jc w:val="right"/>
            </w:pPr>
            <w:r/>
            <w:r>
              <w:rPr>
                <w:b/>
                <w:color w:val="FFFFFF"/>
                <w:sz w:val="19"/>
              </w:rPr>
              <w:t>Llamadas con violencia</w:t>
            </w:r>
          </w:p>
        </w:tc>
        <w:tc>
          <w:tcPr>
            <w:tcW w:type="dxa" w:w="1624"/>
            <w:shd w:val="clear" w:fill="16202C"/>
          </w:tcPr>
          <w:p>
            <w:pPr>
              <w:jc w:val="right"/>
            </w:pPr>
            <w:r/>
            <w:r>
              <w:rPr>
                <w:b/>
                <w:color w:val="FFFFFF"/>
                <w:sz w:val="19"/>
              </w:rPr>
              <w:t>Bases en uso</w:t>
            </w:r>
          </w:p>
        </w:tc>
        <w:tc>
          <w:tcPr>
            <w:tcW w:type="dxa" w:w="1624"/>
            <w:shd w:val="clear" w:fill="16202C"/>
          </w:tcPr>
          <w:p>
            <w:pPr>
              <w:jc w:val="right"/>
            </w:pPr>
            <w:r/>
            <w:r>
              <w:rPr>
                <w:b/>
                <w:color w:val="FFFFFF"/>
                <w:sz w:val="19"/>
              </w:rPr>
              <w:t>Personal adscrito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sz w:val="19"/>
              </w:rPr>
              <w:t>Metropolitana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926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33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1,590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sz w:val="19"/>
              </w:rPr>
              <w:t>Ecatepec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752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1,841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sz w:val="19"/>
              </w:rPr>
              <w:t>Valle Toluca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850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1,498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sz w:val="19"/>
              </w:rPr>
              <w:t>Oriente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579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2,047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sz w:val="19"/>
              </w:rPr>
              <w:t>Chalco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329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1,643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sz w:val="19"/>
              </w:rPr>
              <w:t>Atlacomulco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140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780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sz w:val="19"/>
              </w:rPr>
              <w:t>Ixtapan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102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876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sz w:val="19"/>
              </w:rPr>
              <w:t>Valle de Bravo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53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624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443</w:t>
            </w:r>
          </w:p>
        </w:tc>
      </w:tr>
      <w:tr>
        <w:tc>
          <w:tcPr>
            <w:tcW w:type="dxa" w:w="1624"/>
            <w:shd w:val="clear" w:fill="EEF1F4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624"/>
            <w:shd w:val="clear" w:fill="EEF1F4"/>
          </w:tcPr>
          <w:p>
            <w:pPr>
              <w:jc w:val="right"/>
            </w:pPr>
            <w:r/>
            <w:r>
              <w:rPr>
                <w:b/>
                <w:sz w:val="19"/>
              </w:rPr>
              <w:t>108</w:t>
            </w:r>
          </w:p>
        </w:tc>
        <w:tc>
          <w:tcPr>
            <w:tcW w:type="dxa" w:w="1624"/>
            <w:shd w:val="clear" w:fill="EEF1F4"/>
          </w:tcPr>
          <w:p>
            <w:pPr>
              <w:jc w:val="right"/>
            </w:pPr>
            <w:r/>
            <w:r>
              <w:rPr>
                <w:b/>
                <w:sz w:val="19"/>
              </w:rPr>
              <w:t>56</w:t>
            </w:r>
          </w:p>
        </w:tc>
        <w:tc>
          <w:tcPr>
            <w:tcW w:type="dxa" w:w="1624"/>
            <w:shd w:val="clear" w:fill="EEF1F4"/>
          </w:tcPr>
          <w:p>
            <w:pPr>
              <w:jc w:val="right"/>
            </w:pPr>
            <w:r/>
            <w:r>
              <w:rPr>
                <w:b/>
                <w:sz w:val="19"/>
              </w:rPr>
              <w:t>3,731</w:t>
            </w:r>
          </w:p>
        </w:tc>
        <w:tc>
          <w:tcPr>
            <w:tcW w:type="dxa" w:w="1624"/>
            <w:shd w:val="clear" w:fill="EEF1F4"/>
          </w:tcPr>
          <w:p>
            <w:pPr>
              <w:jc w:val="right"/>
            </w:pPr>
            <w:r/>
            <w:r>
              <w:rPr>
                <w:b/>
                <w:sz w:val="19"/>
              </w:rPr>
              <w:t>183</w:t>
            </w:r>
          </w:p>
        </w:tc>
        <w:tc>
          <w:tcPr>
            <w:tcW w:type="dxa" w:w="1624"/>
            <w:shd w:val="clear" w:fill="EEF1F4"/>
          </w:tcPr>
          <w:p>
            <w:pPr>
              <w:jc w:val="right"/>
            </w:pPr>
            <w:r/>
            <w:r>
              <w:rPr>
                <w:b/>
                <w:sz w:val="19"/>
              </w:rPr>
              <w:t>10,718</w:t>
            </w:r>
          </w:p>
        </w:tc>
      </w:tr>
    </w:tbl>
    <w:p>
      <w:r>
        <w:br w:type="page"/>
      </w:r>
    </w:p>
    <w:p>
      <w:pPr>
        <w:pStyle w:val="Heading1"/>
      </w:pPr>
      <w:r>
        <w:t>Detalle por coordinación y subdirección</w:t>
      </w:r>
    </w:p>
    <w:p>
      <w:pPr>
        <w:pStyle w:val="Heading2"/>
      </w:pPr>
      <w:r>
        <w:t>Metropolitana — 11 municipios</w:t>
      </w:r>
    </w:p>
    <w:p>
      <w:pPr>
        <w:spacing w:after="160"/>
        <w:jc w:val="left"/>
      </w:pPr>
      <w:r>
        <w:rPr>
          <w:rFonts w:ascii="Calibri" w:hAnsi="Calibri"/>
          <w:b w:val="0"/>
          <w:i/>
          <w:color w:val="596573"/>
          <w:sz w:val="19"/>
        </w:rPr>
        <w:t>17 homicidios dolosos · 926 llamadas con violencia · 33 bases en uso con 1,590 elementos adscritos · carga por 100 elementos: 68.9</w:t>
      </w:r>
    </w:p>
    <w:p>
      <w:pPr>
        <w:spacing w:before="120" w:after="40"/>
      </w:pPr>
      <w:r>
        <w:rPr>
          <w:b/>
          <w:color w:val="7A1327"/>
          <w:sz w:val="20"/>
        </w:rPr>
        <w:t>Metropolitana (4)</w:t>
      </w:r>
    </w:p>
    <w:p>
      <w:pPr>
        <w:pStyle w:val="ListBullet"/>
        <w:spacing w:after="0"/>
      </w:pPr>
      <w:r>
        <w:rPr>
          <w:sz w:val="20"/>
        </w:rPr>
        <w:t>Atizapan</w:t>
      </w:r>
    </w:p>
    <w:p>
      <w:pPr>
        <w:pStyle w:val="ListBullet"/>
        <w:spacing w:after="0"/>
      </w:pPr>
      <w:r>
        <w:rPr>
          <w:sz w:val="20"/>
        </w:rPr>
        <w:t>Huixquilucan</w:t>
      </w:r>
    </w:p>
    <w:p>
      <w:pPr>
        <w:pStyle w:val="ListBullet"/>
        <w:spacing w:after="0"/>
      </w:pPr>
      <w:r>
        <w:rPr>
          <w:sz w:val="20"/>
        </w:rPr>
        <w:t>Naucalpan</w:t>
      </w:r>
      <w:r>
        <w:rPr>
          <w:b/>
          <w:color w:val="7A1327"/>
          <w:sz w:val="18"/>
        </w:rPr>
        <w:t xml:space="preserve">  —  6 homicidios</w:t>
      </w:r>
    </w:p>
    <w:p>
      <w:pPr>
        <w:pStyle w:val="ListBullet"/>
        <w:spacing w:after="0"/>
      </w:pPr>
      <w:r>
        <w:rPr>
          <w:sz w:val="20"/>
        </w:rPr>
        <w:t>Tlalnepantla</w:t>
      </w:r>
      <w:r>
        <w:rPr>
          <w:b/>
          <w:color w:val="7A1327"/>
          <w:sz w:val="18"/>
        </w:rPr>
        <w:t xml:space="preserve">  —  2 homicidios</w:t>
      </w:r>
    </w:p>
    <w:p>
      <w:pPr>
        <w:spacing w:before="120" w:after="40"/>
      </w:pPr>
      <w:r>
        <w:rPr>
          <w:b/>
          <w:color w:val="7A1327"/>
          <w:sz w:val="20"/>
        </w:rPr>
        <w:t>Valle Cuautitlan (6)</w:t>
      </w:r>
    </w:p>
    <w:p>
      <w:pPr>
        <w:pStyle w:val="ListBullet"/>
        <w:spacing w:after="0"/>
      </w:pPr>
      <w:r>
        <w:rPr>
          <w:sz w:val="20"/>
        </w:rPr>
        <w:t>Cuautitlan</w:t>
      </w:r>
    </w:p>
    <w:p>
      <w:pPr>
        <w:pStyle w:val="ListBullet"/>
        <w:spacing w:after="0"/>
      </w:pPr>
      <w:r>
        <w:rPr>
          <w:sz w:val="20"/>
        </w:rPr>
        <w:t>Cuautitlan Izcalli</w:t>
      </w:r>
      <w:r>
        <w:rPr>
          <w:b/>
          <w:color w:val="7A1327"/>
          <w:sz w:val="18"/>
        </w:rPr>
        <w:t xml:space="preserve">  —  5 homicidios</w:t>
      </w:r>
    </w:p>
    <w:p>
      <w:pPr>
        <w:pStyle w:val="ListBullet"/>
        <w:spacing w:after="0"/>
      </w:pPr>
      <w:r>
        <w:rPr>
          <w:sz w:val="20"/>
        </w:rPr>
        <w:t>Isidro Fabela</w:t>
      </w:r>
    </w:p>
    <w:p>
      <w:pPr>
        <w:pStyle w:val="ListBullet"/>
        <w:spacing w:after="0"/>
      </w:pPr>
      <w:r>
        <w:rPr>
          <w:sz w:val="20"/>
        </w:rPr>
        <w:t>Nicolas Romero</w:t>
      </w:r>
      <w:r>
        <w:rPr>
          <w:b/>
          <w:color w:val="7A1327"/>
          <w:sz w:val="18"/>
        </w:rPr>
        <w:t xml:space="preserve">  —  2 homicidios</w:t>
      </w:r>
    </w:p>
    <w:p>
      <w:pPr>
        <w:pStyle w:val="ListBullet"/>
        <w:spacing w:after="0"/>
      </w:pPr>
      <w:r>
        <w:rPr>
          <w:sz w:val="20"/>
        </w:rPr>
        <w:t>Tepotzotlan</w:t>
      </w:r>
    </w:p>
    <w:p>
      <w:pPr>
        <w:pStyle w:val="ListBullet"/>
        <w:spacing w:after="0"/>
      </w:pPr>
      <w:r>
        <w:rPr>
          <w:sz w:val="20"/>
        </w:rPr>
        <w:t>Tultitlan</w:t>
      </w:r>
      <w:r>
        <w:rPr>
          <w:b/>
          <w:color w:val="7A1327"/>
          <w:sz w:val="18"/>
        </w:rPr>
        <w:t xml:space="preserve">  —  2 homicidios</w:t>
      </w:r>
    </w:p>
    <w:p>
      <w:pPr>
        <w:spacing w:before="120" w:after="40"/>
      </w:pPr>
      <w:r>
        <w:rPr>
          <w:b/>
          <w:color w:val="7A1327"/>
          <w:sz w:val="20"/>
        </w:rPr>
        <w:t>Sin Subdirección Declarada (1)</w:t>
      </w:r>
    </w:p>
    <w:p>
      <w:pPr>
        <w:pStyle w:val="ListBullet"/>
        <w:spacing w:after="0"/>
      </w:pPr>
      <w:r>
        <w:rPr>
          <w:sz w:val="20"/>
        </w:rPr>
        <w:t>Teoloyucan (v)</w:t>
      </w:r>
    </w:p>
    <w:p>
      <w:pPr>
        <w:pStyle w:val="Heading2"/>
      </w:pPr>
      <w:r>
        <w:t>Ecatepec — 15 municipios</w:t>
      </w:r>
    </w:p>
    <w:p>
      <w:pPr>
        <w:spacing w:after="160"/>
        <w:jc w:val="left"/>
      </w:pPr>
      <w:r>
        <w:rPr>
          <w:rFonts w:ascii="Calibri" w:hAnsi="Calibri"/>
          <w:b w:val="0"/>
          <w:i/>
          <w:color w:val="596573"/>
          <w:sz w:val="19"/>
        </w:rPr>
        <w:t>20 homicidios dolosos · 752 llamadas con violencia · 26 bases en uso con 1,841 elementos adscritos · carga por 100 elementos: 51.7</w:t>
      </w:r>
    </w:p>
    <w:p>
      <w:pPr>
        <w:spacing w:before="120" w:after="40"/>
      </w:pPr>
      <w:r>
        <w:rPr>
          <w:b/>
          <w:color w:val="7A1327"/>
          <w:sz w:val="20"/>
        </w:rPr>
        <w:t>Circuito Exterior Mexiquense (1)</w:t>
      </w:r>
    </w:p>
    <w:p>
      <w:pPr>
        <w:pStyle w:val="ListBullet"/>
        <w:spacing w:after="0"/>
      </w:pPr>
      <w:r>
        <w:rPr>
          <w:sz w:val="20"/>
        </w:rPr>
        <w:t>Tultepec</w:t>
      </w:r>
      <w:r>
        <w:rPr>
          <w:b/>
          <w:color w:val="7A1327"/>
          <w:sz w:val="18"/>
        </w:rPr>
        <w:t xml:space="preserve">  —  2 homicidios</w:t>
      </w:r>
    </w:p>
    <w:p>
      <w:pPr>
        <w:spacing w:before="120" w:after="40"/>
      </w:pPr>
      <w:r>
        <w:rPr>
          <w:b/>
          <w:color w:val="7A1327"/>
          <w:sz w:val="20"/>
        </w:rPr>
        <w:t>Ecatepec (3)</w:t>
      </w:r>
    </w:p>
    <w:p>
      <w:pPr>
        <w:pStyle w:val="ListBullet"/>
        <w:spacing w:after="0"/>
      </w:pPr>
      <w:r>
        <w:rPr>
          <w:sz w:val="20"/>
        </w:rPr>
        <w:t>Acolman</w:t>
      </w:r>
      <w:r>
        <w:rPr>
          <w:b/>
          <w:color w:val="7A1327"/>
          <w:sz w:val="18"/>
        </w:rPr>
        <w:t xml:space="preserve">  —  2 homicidios</w:t>
      </w:r>
    </w:p>
    <w:p>
      <w:pPr>
        <w:pStyle w:val="ListBullet"/>
        <w:spacing w:after="0"/>
      </w:pPr>
      <w:r>
        <w:rPr>
          <w:sz w:val="20"/>
        </w:rPr>
        <w:t>Ecatepec</w:t>
      </w:r>
      <w:r>
        <w:rPr>
          <w:b/>
          <w:color w:val="7A1327"/>
          <w:sz w:val="18"/>
        </w:rPr>
        <w:t xml:space="preserve">  —  9 homicidios</w:t>
      </w:r>
    </w:p>
    <w:p>
      <w:pPr>
        <w:pStyle w:val="ListBullet"/>
        <w:spacing w:after="0"/>
      </w:pPr>
      <w:r>
        <w:rPr>
          <w:sz w:val="20"/>
        </w:rPr>
        <w:t>Tecamac</w:t>
      </w:r>
      <w:r>
        <w:rPr>
          <w:b/>
          <w:color w:val="7A1327"/>
          <w:sz w:val="18"/>
        </w:rPr>
        <w:t xml:space="preserve">  —  2 homicidios</w:t>
      </w:r>
    </w:p>
    <w:p>
      <w:pPr>
        <w:spacing w:before="120" w:after="40"/>
      </w:pPr>
      <w:r>
        <w:rPr>
          <w:b/>
          <w:color w:val="7A1327"/>
          <w:sz w:val="20"/>
        </w:rPr>
        <w:t>Zumpango (7)</w:t>
      </w:r>
    </w:p>
    <w:p>
      <w:pPr>
        <w:pStyle w:val="ListBullet"/>
        <w:spacing w:after="0"/>
      </w:pPr>
      <w:r>
        <w:rPr>
          <w:sz w:val="20"/>
        </w:rPr>
        <w:t>Apaxco</w:t>
      </w:r>
      <w:r>
        <w:rPr>
          <w:b/>
          <w:color w:val="7A1327"/>
          <w:sz w:val="18"/>
        </w:rPr>
        <w:t xml:space="preserve">  —  1 homicidio</w:t>
      </w:r>
    </w:p>
    <w:p>
      <w:pPr>
        <w:pStyle w:val="ListBullet"/>
        <w:spacing w:after="0"/>
      </w:pPr>
      <w:r>
        <w:rPr>
          <w:sz w:val="20"/>
        </w:rPr>
        <w:t>Coacalco de Berriozabal</w:t>
      </w:r>
    </w:p>
    <w:p>
      <w:pPr>
        <w:pStyle w:val="ListBullet"/>
        <w:spacing w:after="0"/>
      </w:pPr>
      <w:r>
        <w:rPr>
          <w:sz w:val="20"/>
        </w:rPr>
        <w:t>Coyotepec</w:t>
      </w:r>
      <w:r>
        <w:rPr>
          <w:b/>
          <w:color w:val="7A1327"/>
          <w:sz w:val="18"/>
        </w:rPr>
        <w:t xml:space="preserve">  —  1 homicidio</w:t>
      </w:r>
    </w:p>
    <w:p>
      <w:pPr>
        <w:pStyle w:val="ListBullet"/>
        <w:spacing w:after="0"/>
      </w:pPr>
      <w:r>
        <w:rPr>
          <w:sz w:val="20"/>
        </w:rPr>
        <w:t>Huehuetoca</w:t>
      </w:r>
      <w:r>
        <w:rPr>
          <w:b/>
          <w:color w:val="7A1327"/>
          <w:sz w:val="18"/>
        </w:rPr>
        <w:t xml:space="preserve">  —  1 homicidio</w:t>
      </w:r>
    </w:p>
    <w:p>
      <w:pPr>
        <w:pStyle w:val="ListBullet"/>
        <w:spacing w:after="0"/>
      </w:pPr>
      <w:r>
        <w:rPr>
          <w:sz w:val="20"/>
        </w:rPr>
        <w:t>Jaltenco</w:t>
      </w:r>
    </w:p>
    <w:p>
      <w:pPr>
        <w:pStyle w:val="ListBullet"/>
        <w:spacing w:after="0"/>
      </w:pPr>
      <w:r>
        <w:rPr>
          <w:sz w:val="20"/>
        </w:rPr>
        <w:t>Tonanitla</w:t>
      </w:r>
    </w:p>
    <w:p>
      <w:pPr>
        <w:pStyle w:val="ListBullet"/>
        <w:spacing w:after="0"/>
      </w:pPr>
      <w:r>
        <w:rPr>
          <w:sz w:val="20"/>
        </w:rPr>
        <w:t>Zumpango</w:t>
      </w:r>
      <w:r>
        <w:rPr>
          <w:b/>
          <w:color w:val="7A1327"/>
          <w:sz w:val="18"/>
        </w:rPr>
        <w:t xml:space="preserve">  —  1 homicidio</w:t>
      </w:r>
    </w:p>
    <w:p>
      <w:pPr>
        <w:spacing w:before="120" w:after="40"/>
      </w:pPr>
      <w:r>
        <w:rPr>
          <w:b/>
          <w:color w:val="7A1327"/>
          <w:sz w:val="20"/>
        </w:rPr>
        <w:t>Sin Subdirección Declarada (4)</w:t>
      </w:r>
    </w:p>
    <w:p>
      <w:pPr>
        <w:pStyle w:val="ListBullet"/>
        <w:spacing w:after="0"/>
      </w:pPr>
      <w:r>
        <w:rPr>
          <w:sz w:val="20"/>
        </w:rPr>
        <w:t>Hueypoxtla (v)</w:t>
      </w:r>
    </w:p>
    <w:p>
      <w:pPr>
        <w:pStyle w:val="ListBullet"/>
        <w:spacing w:after="0"/>
      </w:pPr>
      <w:r>
        <w:rPr>
          <w:sz w:val="20"/>
        </w:rPr>
        <w:t>Melchor Ocampo (v)</w:t>
      </w:r>
    </w:p>
    <w:p>
      <w:pPr>
        <w:pStyle w:val="ListBullet"/>
        <w:spacing w:after="0"/>
      </w:pPr>
      <w:r>
        <w:rPr>
          <w:sz w:val="20"/>
        </w:rPr>
        <w:t>Nextlalpan (v)</w:t>
      </w:r>
      <w:r>
        <w:rPr>
          <w:b/>
          <w:color w:val="7A1327"/>
          <w:sz w:val="18"/>
        </w:rPr>
        <w:t xml:space="preserve">  —  1 homicidio</w:t>
      </w:r>
    </w:p>
    <w:p>
      <w:pPr>
        <w:pStyle w:val="ListBullet"/>
        <w:spacing w:after="0"/>
      </w:pPr>
      <w:r>
        <w:rPr>
          <w:sz w:val="20"/>
        </w:rPr>
        <w:t>Tequixquiac (v)</w:t>
      </w:r>
    </w:p>
    <w:p>
      <w:pPr>
        <w:pStyle w:val="Heading2"/>
      </w:pPr>
      <w:r>
        <w:t>Valle Toluca — 16 municipios</w:t>
      </w:r>
    </w:p>
    <w:p>
      <w:pPr>
        <w:spacing w:after="160"/>
        <w:jc w:val="left"/>
      </w:pPr>
      <w:r>
        <w:rPr>
          <w:rFonts w:ascii="Calibri" w:hAnsi="Calibri"/>
          <w:b w:val="0"/>
          <w:i/>
          <w:color w:val="596573"/>
          <w:sz w:val="19"/>
        </w:rPr>
        <w:t>1 homicidios dolosos · 850 llamadas con violencia · 26 bases en uso con 1,498 elementos adscritos · carga por 100 elementos: 57.4</w:t>
      </w:r>
    </w:p>
    <w:p>
      <w:pPr>
        <w:spacing w:before="120" w:after="40"/>
      </w:pPr>
      <w:r>
        <w:rPr>
          <w:b/>
          <w:color w:val="7A1327"/>
          <w:sz w:val="20"/>
        </w:rPr>
        <w:t>Santiago Tianguistenco (6)</w:t>
      </w:r>
    </w:p>
    <w:p>
      <w:pPr>
        <w:pStyle w:val="ListBullet"/>
        <w:spacing w:after="0"/>
      </w:pPr>
      <w:r>
        <w:rPr>
          <w:sz w:val="20"/>
        </w:rPr>
        <w:t>Chapultepec</w:t>
      </w:r>
    </w:p>
    <w:p>
      <w:pPr>
        <w:pStyle w:val="ListBullet"/>
        <w:spacing w:after="0"/>
      </w:pPr>
      <w:r>
        <w:rPr>
          <w:sz w:val="20"/>
        </w:rPr>
        <w:t>Mexicaltzingo</w:t>
      </w:r>
    </w:p>
    <w:p>
      <w:pPr>
        <w:pStyle w:val="ListBullet"/>
        <w:spacing w:after="0"/>
      </w:pPr>
      <w:r>
        <w:rPr>
          <w:sz w:val="20"/>
        </w:rPr>
        <w:t>Ocoyoacac</w:t>
      </w:r>
    </w:p>
    <w:p>
      <w:pPr>
        <w:pStyle w:val="ListBullet"/>
        <w:spacing w:after="0"/>
      </w:pPr>
      <w:r>
        <w:rPr>
          <w:sz w:val="20"/>
        </w:rPr>
        <w:t>San Mateo Atenco</w:t>
      </w:r>
    </w:p>
    <w:p>
      <w:pPr>
        <w:pStyle w:val="ListBullet"/>
        <w:spacing w:after="0"/>
      </w:pPr>
      <w:r>
        <w:rPr>
          <w:sz w:val="20"/>
        </w:rPr>
        <w:t>Tianguistenco</w:t>
      </w:r>
    </w:p>
    <w:p>
      <w:pPr>
        <w:pStyle w:val="ListBullet"/>
        <w:spacing w:after="0"/>
      </w:pPr>
      <w:r>
        <w:rPr>
          <w:sz w:val="20"/>
        </w:rPr>
        <w:t>Xalatlaco</w:t>
      </w:r>
    </w:p>
    <w:p>
      <w:pPr>
        <w:spacing w:before="120" w:after="40"/>
      </w:pPr>
      <w:r>
        <w:rPr>
          <w:b/>
          <w:color w:val="7A1327"/>
          <w:sz w:val="20"/>
        </w:rPr>
        <w:t>Valle Toluca (6)</w:t>
      </w:r>
    </w:p>
    <w:p>
      <w:pPr>
        <w:pStyle w:val="ListBullet"/>
        <w:spacing w:after="0"/>
      </w:pPr>
      <w:r>
        <w:rPr>
          <w:sz w:val="20"/>
        </w:rPr>
        <w:t>Almoloya</w:t>
      </w:r>
    </w:p>
    <w:p>
      <w:pPr>
        <w:pStyle w:val="ListBullet"/>
        <w:spacing w:after="0"/>
      </w:pPr>
      <w:r>
        <w:rPr>
          <w:sz w:val="20"/>
        </w:rPr>
        <w:t>Metepec</w:t>
      </w:r>
    </w:p>
    <w:p>
      <w:pPr>
        <w:pStyle w:val="ListBullet"/>
        <w:spacing w:after="0"/>
      </w:pPr>
      <w:r>
        <w:rPr>
          <w:sz w:val="20"/>
        </w:rPr>
        <w:t>Otzolotepec</w:t>
      </w:r>
      <w:r>
        <w:rPr>
          <w:b/>
          <w:color w:val="7A1327"/>
          <w:sz w:val="18"/>
        </w:rPr>
        <w:t xml:space="preserve">  —  1 homicidio</w:t>
      </w:r>
    </w:p>
    <w:p>
      <w:pPr>
        <w:pStyle w:val="ListBullet"/>
        <w:spacing w:after="0"/>
      </w:pPr>
      <w:r>
        <w:rPr>
          <w:sz w:val="20"/>
        </w:rPr>
        <w:t>Temoaya</w:t>
      </w:r>
    </w:p>
    <w:p>
      <w:pPr>
        <w:pStyle w:val="ListBullet"/>
        <w:spacing w:after="0"/>
      </w:pPr>
      <w:r>
        <w:rPr>
          <w:sz w:val="20"/>
        </w:rPr>
        <w:t>Toluca</w:t>
      </w:r>
    </w:p>
    <w:p>
      <w:pPr>
        <w:pStyle w:val="ListBullet"/>
        <w:spacing w:after="0"/>
      </w:pPr>
      <w:r>
        <w:rPr>
          <w:sz w:val="20"/>
        </w:rPr>
        <w:t>Zinacantepec</w:t>
      </w:r>
    </w:p>
    <w:p>
      <w:pPr>
        <w:spacing w:before="120" w:after="40"/>
      </w:pPr>
      <w:r>
        <w:rPr>
          <w:b/>
          <w:color w:val="7A1327"/>
          <w:sz w:val="20"/>
        </w:rPr>
        <w:t>Sin Subdirección Declarada (4)</w:t>
      </w:r>
    </w:p>
    <w:p>
      <w:pPr>
        <w:pStyle w:val="ListBullet"/>
        <w:spacing w:after="0"/>
      </w:pPr>
      <w:r>
        <w:rPr>
          <w:sz w:val="20"/>
        </w:rPr>
        <w:t>Capulhuac (v)</w:t>
      </w:r>
    </w:p>
    <w:p>
      <w:pPr>
        <w:pStyle w:val="ListBullet"/>
        <w:spacing w:after="0"/>
      </w:pPr>
      <w:r>
        <w:rPr>
          <w:sz w:val="20"/>
        </w:rPr>
        <w:t>Lerma (v)</w:t>
      </w:r>
    </w:p>
    <w:p>
      <w:pPr>
        <w:pStyle w:val="ListBullet"/>
        <w:spacing w:after="0"/>
      </w:pPr>
      <w:r>
        <w:rPr>
          <w:sz w:val="20"/>
        </w:rPr>
        <w:t>San Antonio la Isla (v)</w:t>
      </w:r>
    </w:p>
    <w:p>
      <w:pPr>
        <w:pStyle w:val="ListBullet"/>
        <w:spacing w:after="0"/>
      </w:pPr>
      <w:r>
        <w:rPr>
          <w:sz w:val="20"/>
        </w:rPr>
        <w:t>Xonacatlan (v)</w:t>
      </w:r>
    </w:p>
    <w:p>
      <w:pPr>
        <w:pStyle w:val="Heading2"/>
      </w:pPr>
      <w:r>
        <w:t>Oriente — 16 municipios</w:t>
      </w:r>
    </w:p>
    <w:p>
      <w:pPr>
        <w:spacing w:after="160"/>
        <w:jc w:val="left"/>
      </w:pPr>
      <w:r>
        <w:rPr>
          <w:rFonts w:ascii="Calibri" w:hAnsi="Calibri"/>
          <w:b w:val="0"/>
          <w:i/>
          <w:color w:val="596573"/>
          <w:sz w:val="19"/>
        </w:rPr>
        <w:t>12 homicidios dolosos · 579 llamadas con violencia · 24 bases en uso con 2,047 elementos adscritos · carga por 100 elementos: 34.1</w:t>
      </w:r>
    </w:p>
    <w:p>
      <w:pPr>
        <w:spacing w:before="120" w:after="40"/>
      </w:pPr>
      <w:r>
        <w:rPr>
          <w:b/>
          <w:color w:val="7A1327"/>
          <w:sz w:val="20"/>
        </w:rPr>
        <w:t>Oriente (2)</w:t>
      </w:r>
    </w:p>
    <w:p>
      <w:pPr>
        <w:pStyle w:val="ListBullet"/>
        <w:spacing w:after="0"/>
      </w:pPr>
      <w:r>
        <w:rPr>
          <w:sz w:val="20"/>
        </w:rPr>
        <w:t>Chimalhuacan</w:t>
      </w:r>
      <w:r>
        <w:rPr>
          <w:b/>
          <w:color w:val="7A1327"/>
          <w:sz w:val="18"/>
        </w:rPr>
        <w:t xml:space="preserve">  —  3 homicidios</w:t>
      </w:r>
    </w:p>
    <w:p>
      <w:pPr>
        <w:pStyle w:val="ListBullet"/>
        <w:spacing w:after="0"/>
      </w:pPr>
      <w:r>
        <w:rPr>
          <w:sz w:val="20"/>
        </w:rPr>
        <w:t>Nezahualcoyotl</w:t>
      </w:r>
      <w:r>
        <w:rPr>
          <w:b/>
          <w:color w:val="7A1327"/>
          <w:sz w:val="18"/>
        </w:rPr>
        <w:t xml:space="preserve">  —  4 homicidios</w:t>
      </w:r>
    </w:p>
    <w:p>
      <w:pPr>
        <w:spacing w:before="120" w:after="40"/>
      </w:pPr>
      <w:r>
        <w:rPr>
          <w:b/>
          <w:color w:val="7A1327"/>
          <w:sz w:val="20"/>
        </w:rPr>
        <w:t>Texcoco (8)</w:t>
      </w:r>
    </w:p>
    <w:p>
      <w:pPr>
        <w:pStyle w:val="ListBullet"/>
        <w:spacing w:after="0"/>
      </w:pPr>
      <w:r>
        <w:rPr>
          <w:sz w:val="20"/>
        </w:rPr>
        <w:t>Axapusco</w:t>
      </w:r>
      <w:r>
        <w:rPr>
          <w:b/>
          <w:color w:val="7A1327"/>
          <w:sz w:val="18"/>
        </w:rPr>
        <w:t xml:space="preserve">  —  1 homicidio</w:t>
      </w:r>
    </w:p>
    <w:p>
      <w:pPr>
        <w:pStyle w:val="ListBullet"/>
        <w:spacing w:after="0"/>
      </w:pPr>
      <w:r>
        <w:rPr>
          <w:sz w:val="20"/>
        </w:rPr>
        <w:t>Chiautla</w:t>
      </w:r>
    </w:p>
    <w:p>
      <w:pPr>
        <w:pStyle w:val="ListBullet"/>
        <w:spacing w:after="0"/>
      </w:pPr>
      <w:r>
        <w:rPr>
          <w:sz w:val="20"/>
        </w:rPr>
        <w:t>Chiconcuac</w:t>
      </w:r>
    </w:p>
    <w:p>
      <w:pPr>
        <w:pStyle w:val="ListBullet"/>
        <w:spacing w:after="0"/>
      </w:pPr>
      <w:r>
        <w:rPr>
          <w:sz w:val="20"/>
        </w:rPr>
        <w:t>Otumba</w:t>
      </w:r>
    </w:p>
    <w:p>
      <w:pPr>
        <w:pStyle w:val="ListBullet"/>
        <w:spacing w:after="0"/>
      </w:pPr>
      <w:r>
        <w:rPr>
          <w:sz w:val="20"/>
        </w:rPr>
        <w:t>San Martin de las Piramides</w:t>
      </w:r>
    </w:p>
    <w:p>
      <w:pPr>
        <w:pStyle w:val="ListBullet"/>
        <w:spacing w:after="0"/>
      </w:pPr>
      <w:r>
        <w:rPr>
          <w:sz w:val="20"/>
        </w:rPr>
        <w:t>Teotihuacan</w:t>
      </w:r>
      <w:r>
        <w:rPr>
          <w:b/>
          <w:color w:val="7A1327"/>
          <w:sz w:val="18"/>
        </w:rPr>
        <w:t xml:space="preserve">  —  1 homicidio</w:t>
      </w:r>
    </w:p>
    <w:p>
      <w:pPr>
        <w:pStyle w:val="ListBullet"/>
        <w:spacing w:after="0"/>
      </w:pPr>
      <w:r>
        <w:rPr>
          <w:sz w:val="20"/>
        </w:rPr>
        <w:t>Texcoco</w:t>
      </w:r>
    </w:p>
    <w:p>
      <w:pPr>
        <w:pStyle w:val="ListBullet"/>
        <w:spacing w:after="0"/>
      </w:pPr>
      <w:r>
        <w:rPr>
          <w:sz w:val="20"/>
        </w:rPr>
        <w:t>Tezoyuca</w:t>
      </w:r>
    </w:p>
    <w:p>
      <w:pPr>
        <w:spacing w:before="120" w:after="40"/>
      </w:pPr>
      <w:r>
        <w:rPr>
          <w:b/>
          <w:color w:val="7A1327"/>
          <w:sz w:val="20"/>
        </w:rPr>
        <w:t>Sin Subdirección Declarada (6)</w:t>
      </w:r>
    </w:p>
    <w:p>
      <w:pPr>
        <w:pStyle w:val="ListBullet"/>
        <w:spacing w:after="0"/>
      </w:pPr>
      <w:r>
        <w:rPr>
          <w:sz w:val="20"/>
        </w:rPr>
        <w:t>Atenco (v)</w:t>
      </w:r>
    </w:p>
    <w:p>
      <w:pPr>
        <w:pStyle w:val="ListBullet"/>
        <w:spacing w:after="0"/>
      </w:pPr>
      <w:r>
        <w:rPr>
          <w:sz w:val="20"/>
        </w:rPr>
        <w:t>Chicoloapan (v)</w:t>
      </w:r>
      <w:r>
        <w:rPr>
          <w:b/>
          <w:color w:val="7A1327"/>
          <w:sz w:val="18"/>
        </w:rPr>
        <w:t xml:space="preserve">  —  1 homicidio</w:t>
      </w:r>
    </w:p>
    <w:p>
      <w:pPr>
        <w:pStyle w:val="ListBullet"/>
        <w:spacing w:after="0"/>
      </w:pPr>
      <w:r>
        <w:rPr>
          <w:sz w:val="20"/>
        </w:rPr>
        <w:t>La Paz</w:t>
      </w:r>
      <w:r>
        <w:rPr>
          <w:b/>
          <w:color w:val="7A1327"/>
          <w:sz w:val="18"/>
        </w:rPr>
        <w:t xml:space="preserve">  —  2 homicidios</w:t>
      </w:r>
    </w:p>
    <w:p>
      <w:pPr>
        <w:pStyle w:val="ListBullet"/>
        <w:spacing w:after="0"/>
      </w:pPr>
      <w:r>
        <w:rPr>
          <w:sz w:val="20"/>
        </w:rPr>
        <w:t>Nopaltepec (v)</w:t>
      </w:r>
    </w:p>
    <w:p>
      <w:pPr>
        <w:pStyle w:val="ListBullet"/>
        <w:spacing w:after="0"/>
      </w:pPr>
      <w:r>
        <w:rPr>
          <w:sz w:val="20"/>
        </w:rPr>
        <w:t>Temascalapa (v)</w:t>
      </w:r>
    </w:p>
    <w:p>
      <w:pPr>
        <w:pStyle w:val="ListBullet"/>
        <w:spacing w:after="0"/>
      </w:pPr>
      <w:r>
        <w:rPr>
          <w:sz w:val="20"/>
        </w:rPr>
        <w:t>Tepetlaoxtoc (v)</w:t>
      </w:r>
    </w:p>
    <w:p>
      <w:pPr>
        <w:pStyle w:val="Heading2"/>
      </w:pPr>
      <w:r>
        <w:t>Chalco — 12 municipios</w:t>
      </w:r>
    </w:p>
    <w:p>
      <w:pPr>
        <w:spacing w:after="160"/>
        <w:jc w:val="left"/>
      </w:pPr>
      <w:r>
        <w:rPr>
          <w:rFonts w:ascii="Calibri" w:hAnsi="Calibri"/>
          <w:b w:val="0"/>
          <w:i/>
          <w:color w:val="596573"/>
          <w:sz w:val="19"/>
        </w:rPr>
        <w:t>2 homicidios dolosos · 329 llamadas con violencia · 24 bases en uso con 1,643 elementos adscritos · carga por 100 elementos: 21.2</w:t>
      </w:r>
    </w:p>
    <w:p>
      <w:pPr>
        <w:spacing w:before="120" w:after="40"/>
      </w:pPr>
      <w:r>
        <w:rPr>
          <w:b/>
          <w:color w:val="7A1327"/>
          <w:sz w:val="20"/>
        </w:rPr>
        <w:t>Ixtapaluca (2)</w:t>
      </w:r>
    </w:p>
    <w:p>
      <w:pPr>
        <w:pStyle w:val="ListBullet"/>
        <w:spacing w:after="0"/>
      </w:pPr>
      <w:r>
        <w:rPr>
          <w:sz w:val="20"/>
        </w:rPr>
        <w:t>Ixtapaluca</w:t>
      </w:r>
    </w:p>
    <w:p>
      <w:pPr>
        <w:pStyle w:val="ListBullet"/>
        <w:spacing w:after="0"/>
      </w:pPr>
      <w:r>
        <w:rPr>
          <w:sz w:val="20"/>
        </w:rPr>
        <w:t>Valle de Chalco</w:t>
      </w:r>
      <w:r>
        <w:rPr>
          <w:b/>
          <w:color w:val="7A1327"/>
          <w:sz w:val="18"/>
        </w:rPr>
        <w:t xml:space="preserve">  —  1 homicidio</w:t>
      </w:r>
    </w:p>
    <w:p>
      <w:pPr>
        <w:spacing w:before="120" w:after="40"/>
      </w:pPr>
      <w:r>
        <w:rPr>
          <w:b/>
          <w:color w:val="7A1327"/>
          <w:sz w:val="20"/>
        </w:rPr>
        <w:t>Volcanes (8)</w:t>
      </w:r>
    </w:p>
    <w:p>
      <w:pPr>
        <w:pStyle w:val="ListBullet"/>
        <w:spacing w:after="0"/>
      </w:pPr>
      <w:r>
        <w:rPr>
          <w:sz w:val="20"/>
        </w:rPr>
        <w:t>Amecameca</w:t>
      </w:r>
    </w:p>
    <w:p>
      <w:pPr>
        <w:pStyle w:val="ListBullet"/>
        <w:spacing w:after="0"/>
      </w:pPr>
      <w:r>
        <w:rPr>
          <w:sz w:val="20"/>
        </w:rPr>
        <w:t>Atlautla</w:t>
      </w:r>
    </w:p>
    <w:p>
      <w:pPr>
        <w:pStyle w:val="ListBullet"/>
        <w:spacing w:after="0"/>
      </w:pPr>
      <w:r>
        <w:rPr>
          <w:sz w:val="20"/>
        </w:rPr>
        <w:t>Chalco</w:t>
      </w:r>
      <w:r>
        <w:rPr>
          <w:b/>
          <w:color w:val="7A1327"/>
          <w:sz w:val="18"/>
        </w:rPr>
        <w:t xml:space="preserve">  —  1 homicidio</w:t>
      </w:r>
    </w:p>
    <w:p>
      <w:pPr>
        <w:pStyle w:val="ListBullet"/>
        <w:spacing w:after="0"/>
      </w:pPr>
      <w:r>
        <w:rPr>
          <w:sz w:val="20"/>
        </w:rPr>
        <w:t>Cocotitlan</w:t>
      </w:r>
    </w:p>
    <w:p>
      <w:pPr>
        <w:pStyle w:val="ListBullet"/>
        <w:spacing w:after="0"/>
      </w:pPr>
      <w:r>
        <w:rPr>
          <w:sz w:val="20"/>
        </w:rPr>
        <w:t>Juchitepec</w:t>
      </w:r>
    </w:p>
    <w:p>
      <w:pPr>
        <w:pStyle w:val="ListBullet"/>
        <w:spacing w:after="0"/>
      </w:pPr>
      <w:r>
        <w:rPr>
          <w:sz w:val="20"/>
        </w:rPr>
        <w:t>Ozumba</w:t>
      </w:r>
    </w:p>
    <w:p>
      <w:pPr>
        <w:pStyle w:val="ListBullet"/>
        <w:spacing w:after="0"/>
      </w:pPr>
      <w:r>
        <w:rPr>
          <w:sz w:val="20"/>
        </w:rPr>
        <w:t>Tepetlixpa</w:t>
      </w:r>
    </w:p>
    <w:p>
      <w:pPr>
        <w:pStyle w:val="ListBullet"/>
        <w:spacing w:after="0"/>
      </w:pPr>
      <w:r>
        <w:rPr>
          <w:sz w:val="20"/>
        </w:rPr>
        <w:t>Tlalmanalco</w:t>
      </w:r>
    </w:p>
    <w:p>
      <w:pPr>
        <w:spacing w:before="120" w:after="40"/>
      </w:pPr>
      <w:r>
        <w:rPr>
          <w:b/>
          <w:color w:val="7A1327"/>
          <w:sz w:val="20"/>
        </w:rPr>
        <w:t>Sin Subdirección Declarada (2)</w:t>
      </w:r>
    </w:p>
    <w:p>
      <w:pPr>
        <w:pStyle w:val="ListBullet"/>
        <w:spacing w:after="0"/>
      </w:pPr>
      <w:r>
        <w:rPr>
          <w:sz w:val="20"/>
        </w:rPr>
        <w:t>Ecatzingo (v)</w:t>
      </w:r>
    </w:p>
    <w:p>
      <w:pPr>
        <w:pStyle w:val="ListBullet"/>
        <w:spacing w:after="0"/>
      </w:pPr>
      <w:r>
        <w:rPr>
          <w:sz w:val="20"/>
        </w:rPr>
        <w:t>Temamatla (v)</w:t>
      </w:r>
    </w:p>
    <w:p>
      <w:pPr>
        <w:pStyle w:val="Heading2"/>
      </w:pPr>
      <w:r>
        <w:t>Atlacomulco — 14 municipios</w:t>
      </w:r>
    </w:p>
    <w:p>
      <w:pPr>
        <w:spacing w:after="160"/>
        <w:jc w:val="left"/>
      </w:pPr>
      <w:r>
        <w:rPr>
          <w:rFonts w:ascii="Calibri" w:hAnsi="Calibri"/>
          <w:b w:val="0"/>
          <w:i/>
          <w:color w:val="596573"/>
          <w:sz w:val="19"/>
        </w:rPr>
        <w:t>1 homicidios dolosos · 140 llamadas con violencia · 18 bases en uso con 780 elementos adscritos · carga por 100 elementos: 19.2</w:t>
      </w:r>
    </w:p>
    <w:p>
      <w:pPr>
        <w:spacing w:before="120" w:after="40"/>
      </w:pPr>
      <w:r>
        <w:rPr>
          <w:b/>
          <w:color w:val="7A1327"/>
          <w:sz w:val="20"/>
        </w:rPr>
        <w:t>Atlacomulco (6)</w:t>
      </w:r>
    </w:p>
    <w:p>
      <w:pPr>
        <w:pStyle w:val="ListBullet"/>
        <w:spacing w:after="0"/>
      </w:pPr>
      <w:r>
        <w:rPr>
          <w:sz w:val="20"/>
        </w:rPr>
        <w:t>Atlacomulco</w:t>
      </w:r>
    </w:p>
    <w:p>
      <w:pPr>
        <w:pStyle w:val="ListBullet"/>
        <w:spacing w:after="0"/>
      </w:pPr>
      <w:r>
        <w:rPr>
          <w:sz w:val="20"/>
        </w:rPr>
        <w:t>Ixtlahuaca</w:t>
      </w:r>
    </w:p>
    <w:p>
      <w:pPr>
        <w:pStyle w:val="ListBullet"/>
        <w:spacing w:after="0"/>
      </w:pPr>
      <w:r>
        <w:rPr>
          <w:sz w:val="20"/>
        </w:rPr>
        <w:t>Jiquipilco</w:t>
      </w:r>
    </w:p>
    <w:p>
      <w:pPr>
        <w:pStyle w:val="ListBullet"/>
        <w:spacing w:after="0"/>
      </w:pPr>
      <w:r>
        <w:rPr>
          <w:sz w:val="20"/>
        </w:rPr>
        <w:t>Jocotitlan</w:t>
      </w:r>
    </w:p>
    <w:p>
      <w:pPr>
        <w:pStyle w:val="ListBullet"/>
        <w:spacing w:after="0"/>
      </w:pPr>
      <w:r>
        <w:rPr>
          <w:sz w:val="20"/>
        </w:rPr>
        <w:t>Morelos</w:t>
      </w:r>
    </w:p>
    <w:p>
      <w:pPr>
        <w:pStyle w:val="ListBullet"/>
        <w:spacing w:after="0"/>
      </w:pPr>
      <w:r>
        <w:rPr>
          <w:sz w:val="20"/>
        </w:rPr>
        <w:t>Temascalcingo</w:t>
      </w:r>
    </w:p>
    <w:p>
      <w:pPr>
        <w:spacing w:before="120" w:after="40"/>
      </w:pPr>
      <w:r>
        <w:rPr>
          <w:b/>
          <w:color w:val="7A1327"/>
          <w:sz w:val="20"/>
        </w:rPr>
        <w:t>Jilotepec (8)</w:t>
      </w:r>
    </w:p>
    <w:p>
      <w:pPr>
        <w:pStyle w:val="ListBullet"/>
        <w:spacing w:after="0"/>
      </w:pPr>
      <w:r>
        <w:rPr>
          <w:sz w:val="20"/>
        </w:rPr>
        <w:t>Acambay</w:t>
      </w:r>
      <w:r>
        <w:rPr>
          <w:b/>
          <w:color w:val="7A1327"/>
          <w:sz w:val="18"/>
        </w:rPr>
        <w:t xml:space="preserve">  —  1 homicidio</w:t>
      </w:r>
    </w:p>
    <w:p>
      <w:pPr>
        <w:pStyle w:val="ListBullet"/>
        <w:spacing w:after="0"/>
      </w:pPr>
      <w:r>
        <w:rPr>
          <w:sz w:val="20"/>
        </w:rPr>
        <w:t>Aculco</w:t>
      </w:r>
    </w:p>
    <w:p>
      <w:pPr>
        <w:pStyle w:val="ListBullet"/>
        <w:spacing w:after="0"/>
      </w:pPr>
      <w:r>
        <w:rPr>
          <w:sz w:val="20"/>
        </w:rPr>
        <w:t>Chapa de Mota</w:t>
      </w:r>
    </w:p>
    <w:p>
      <w:pPr>
        <w:pStyle w:val="ListBullet"/>
        <w:spacing w:after="0"/>
      </w:pPr>
      <w:r>
        <w:rPr>
          <w:sz w:val="20"/>
        </w:rPr>
        <w:t>Jilotepec</w:t>
      </w:r>
    </w:p>
    <w:p>
      <w:pPr>
        <w:pStyle w:val="ListBullet"/>
        <w:spacing w:after="0"/>
      </w:pPr>
      <w:r>
        <w:rPr>
          <w:sz w:val="20"/>
        </w:rPr>
        <w:t>Polotitlan</w:t>
      </w:r>
    </w:p>
    <w:p>
      <w:pPr>
        <w:pStyle w:val="ListBullet"/>
        <w:spacing w:after="0"/>
      </w:pPr>
      <w:r>
        <w:rPr>
          <w:sz w:val="20"/>
        </w:rPr>
        <w:t>Soyaniquilpan</w:t>
      </w:r>
    </w:p>
    <w:p>
      <w:pPr>
        <w:pStyle w:val="ListBullet"/>
        <w:spacing w:after="0"/>
      </w:pPr>
      <w:r>
        <w:rPr>
          <w:sz w:val="20"/>
        </w:rPr>
        <w:t>Timilpan</w:t>
      </w:r>
    </w:p>
    <w:p>
      <w:pPr>
        <w:pStyle w:val="ListBullet"/>
        <w:spacing w:after="0"/>
      </w:pPr>
      <w:r>
        <w:rPr>
          <w:sz w:val="20"/>
        </w:rPr>
        <w:t>Villa del Carbon</w:t>
      </w:r>
    </w:p>
    <w:p>
      <w:pPr>
        <w:pStyle w:val="Heading2"/>
      </w:pPr>
      <w:r>
        <w:t>Ixtapan — 15 municipios</w:t>
      </w:r>
    </w:p>
    <w:p>
      <w:pPr>
        <w:spacing w:after="160"/>
        <w:jc w:val="left"/>
      </w:pPr>
      <w:r>
        <w:rPr>
          <w:rFonts w:ascii="Calibri" w:hAnsi="Calibri"/>
          <w:b w:val="0"/>
          <w:i/>
          <w:color w:val="596573"/>
          <w:sz w:val="19"/>
        </w:rPr>
        <w:t>2 homicidios dolosos · 102 llamadas con violencia · 20 bases en uso con 876 elementos adscritos · carga por 100 elementos: 13.9</w:t>
      </w:r>
    </w:p>
    <w:p>
      <w:pPr>
        <w:spacing w:before="120" w:after="40"/>
      </w:pPr>
      <w:r>
        <w:rPr>
          <w:b/>
          <w:color w:val="7A1327"/>
          <w:sz w:val="20"/>
        </w:rPr>
        <w:t>Ixtapan (10)</w:t>
      </w:r>
    </w:p>
    <w:p>
      <w:pPr>
        <w:pStyle w:val="ListBullet"/>
        <w:spacing w:after="0"/>
      </w:pPr>
      <w:r>
        <w:rPr>
          <w:sz w:val="20"/>
        </w:rPr>
        <w:t>Calimaya</w:t>
      </w:r>
    </w:p>
    <w:p>
      <w:pPr>
        <w:pStyle w:val="ListBullet"/>
        <w:spacing w:after="0"/>
      </w:pPr>
      <w:r>
        <w:rPr>
          <w:sz w:val="20"/>
        </w:rPr>
        <w:t>Coatepec Harinas</w:t>
      </w:r>
    </w:p>
    <w:p>
      <w:pPr>
        <w:pStyle w:val="ListBullet"/>
        <w:spacing w:after="0"/>
      </w:pPr>
      <w:r>
        <w:rPr>
          <w:sz w:val="20"/>
        </w:rPr>
        <w:t>Ixtapan de la Sal</w:t>
      </w:r>
    </w:p>
    <w:p>
      <w:pPr>
        <w:pStyle w:val="ListBullet"/>
        <w:spacing w:after="0"/>
      </w:pPr>
      <w:r>
        <w:rPr>
          <w:sz w:val="20"/>
        </w:rPr>
        <w:t>Joquicingo</w:t>
      </w:r>
    </w:p>
    <w:p>
      <w:pPr>
        <w:pStyle w:val="ListBullet"/>
        <w:spacing w:after="0"/>
      </w:pPr>
      <w:r>
        <w:rPr>
          <w:sz w:val="20"/>
        </w:rPr>
        <w:t>Malinalco</w:t>
      </w:r>
      <w:r>
        <w:rPr>
          <w:b/>
          <w:color w:val="7A1327"/>
          <w:sz w:val="18"/>
        </w:rPr>
        <w:t xml:space="preserve">  —  1 homicidio</w:t>
      </w:r>
    </w:p>
    <w:p>
      <w:pPr>
        <w:pStyle w:val="ListBullet"/>
        <w:spacing w:after="0"/>
      </w:pPr>
      <w:r>
        <w:rPr>
          <w:sz w:val="20"/>
        </w:rPr>
        <w:t>Ocuilan</w:t>
      </w:r>
    </w:p>
    <w:p>
      <w:pPr>
        <w:pStyle w:val="ListBullet"/>
        <w:spacing w:after="0"/>
      </w:pPr>
      <w:r>
        <w:rPr>
          <w:sz w:val="20"/>
        </w:rPr>
        <w:t>Tenancingo</w:t>
      </w:r>
    </w:p>
    <w:p>
      <w:pPr>
        <w:pStyle w:val="ListBullet"/>
        <w:spacing w:after="0"/>
      </w:pPr>
      <w:r>
        <w:rPr>
          <w:sz w:val="20"/>
        </w:rPr>
        <w:t>Tenango del Valle</w:t>
      </w:r>
      <w:r>
        <w:rPr>
          <w:b/>
          <w:color w:val="7A1327"/>
          <w:sz w:val="18"/>
        </w:rPr>
        <w:t xml:space="preserve">  —  1 homicidio</w:t>
      </w:r>
    </w:p>
    <w:p>
      <w:pPr>
        <w:pStyle w:val="ListBullet"/>
        <w:spacing w:after="0"/>
      </w:pPr>
      <w:r>
        <w:rPr>
          <w:sz w:val="20"/>
        </w:rPr>
        <w:t>Tonatico</w:t>
      </w:r>
    </w:p>
    <w:p>
      <w:pPr>
        <w:pStyle w:val="ListBullet"/>
        <w:spacing w:after="0"/>
      </w:pPr>
      <w:r>
        <w:rPr>
          <w:sz w:val="20"/>
        </w:rPr>
        <w:t>Villa Guerrero</w:t>
      </w:r>
    </w:p>
    <w:p>
      <w:pPr>
        <w:spacing w:before="120" w:after="40"/>
      </w:pPr>
      <w:r>
        <w:rPr>
          <w:b/>
          <w:color w:val="7A1327"/>
          <w:sz w:val="20"/>
        </w:rPr>
        <w:t>Sur (1)</w:t>
      </w:r>
    </w:p>
    <w:p>
      <w:pPr>
        <w:pStyle w:val="ListBullet"/>
        <w:spacing w:after="0"/>
      </w:pPr>
      <w:r>
        <w:rPr>
          <w:sz w:val="20"/>
        </w:rPr>
        <w:t>Tejupilco</w:t>
      </w:r>
    </w:p>
    <w:p>
      <w:pPr>
        <w:spacing w:before="120" w:after="40"/>
      </w:pPr>
      <w:r>
        <w:rPr>
          <w:b/>
          <w:color w:val="7A1327"/>
          <w:sz w:val="20"/>
        </w:rPr>
        <w:t>Sin Subdirección Declarada (4)</w:t>
      </w:r>
    </w:p>
    <w:p>
      <w:pPr>
        <w:pStyle w:val="ListBullet"/>
        <w:spacing w:after="0"/>
      </w:pPr>
      <w:r>
        <w:rPr>
          <w:sz w:val="20"/>
        </w:rPr>
        <w:t>Almoloya del Rio (v)</w:t>
      </w:r>
    </w:p>
    <w:p>
      <w:pPr>
        <w:pStyle w:val="ListBullet"/>
        <w:spacing w:after="0"/>
      </w:pPr>
      <w:r>
        <w:rPr>
          <w:sz w:val="20"/>
        </w:rPr>
        <w:t>Rayon (v)</w:t>
      </w:r>
    </w:p>
    <w:p>
      <w:pPr>
        <w:pStyle w:val="ListBullet"/>
        <w:spacing w:after="0"/>
      </w:pPr>
      <w:r>
        <w:rPr>
          <w:sz w:val="20"/>
        </w:rPr>
        <w:t>Texcalyacac (v)</w:t>
      </w:r>
    </w:p>
    <w:p>
      <w:pPr>
        <w:pStyle w:val="ListBullet"/>
        <w:spacing w:after="0"/>
      </w:pPr>
      <w:r>
        <w:rPr>
          <w:sz w:val="20"/>
        </w:rPr>
        <w:t>Zumpahuacan (v)</w:t>
      </w:r>
    </w:p>
    <w:p>
      <w:pPr>
        <w:pStyle w:val="Heading2"/>
      </w:pPr>
      <w:r>
        <w:t>Valle de Bravo — 9 municipios</w:t>
      </w:r>
    </w:p>
    <w:p>
      <w:pPr>
        <w:spacing w:after="160"/>
        <w:jc w:val="left"/>
      </w:pPr>
      <w:r>
        <w:rPr>
          <w:rFonts w:ascii="Calibri" w:hAnsi="Calibri"/>
          <w:b w:val="0"/>
          <w:i/>
          <w:color w:val="596573"/>
          <w:sz w:val="19"/>
        </w:rPr>
        <w:t>1 homicidios dolosos · 53 llamadas con violencia · 12 bases en uso con 443 elementos adscritos · carga por 100 elementos: 14.2</w:t>
      </w:r>
    </w:p>
    <w:p>
      <w:pPr>
        <w:spacing w:before="120" w:after="40"/>
      </w:pPr>
      <w:r>
        <w:rPr>
          <w:b/>
          <w:color w:val="7A1327"/>
          <w:sz w:val="20"/>
        </w:rPr>
        <w:t>Valle de Bravo (2)</w:t>
      </w:r>
    </w:p>
    <w:p>
      <w:pPr>
        <w:pStyle w:val="ListBullet"/>
        <w:spacing w:after="0"/>
      </w:pPr>
      <w:r>
        <w:rPr>
          <w:sz w:val="20"/>
        </w:rPr>
        <w:t>Otzoloapan</w:t>
      </w:r>
    </w:p>
    <w:p>
      <w:pPr>
        <w:pStyle w:val="ListBullet"/>
        <w:spacing w:after="0"/>
      </w:pPr>
      <w:r>
        <w:rPr>
          <w:sz w:val="20"/>
        </w:rPr>
        <w:t>Valle de Bravo</w:t>
      </w:r>
      <w:r>
        <w:rPr>
          <w:b/>
          <w:color w:val="7A1327"/>
          <w:sz w:val="18"/>
        </w:rPr>
        <w:t xml:space="preserve">  —  1 homicidio</w:t>
      </w:r>
    </w:p>
    <w:p>
      <w:pPr>
        <w:spacing w:before="120" w:after="40"/>
      </w:pPr>
      <w:r>
        <w:rPr>
          <w:b/>
          <w:color w:val="7A1327"/>
          <w:sz w:val="20"/>
        </w:rPr>
        <w:t>Villa Victoria (5)</w:t>
      </w:r>
    </w:p>
    <w:p>
      <w:pPr>
        <w:pStyle w:val="ListBullet"/>
        <w:spacing w:after="0"/>
      </w:pPr>
      <w:r>
        <w:rPr>
          <w:sz w:val="20"/>
        </w:rPr>
        <w:t>Donato Guerra</w:t>
      </w:r>
    </w:p>
    <w:p>
      <w:pPr>
        <w:pStyle w:val="ListBullet"/>
        <w:spacing w:after="0"/>
      </w:pPr>
      <w:r>
        <w:rPr>
          <w:sz w:val="20"/>
        </w:rPr>
        <w:t>El Oro</w:t>
      </w:r>
    </w:p>
    <w:p>
      <w:pPr>
        <w:pStyle w:val="ListBullet"/>
        <w:spacing w:after="0"/>
      </w:pPr>
      <w:r>
        <w:rPr>
          <w:sz w:val="20"/>
        </w:rPr>
        <w:t>San Felipe del Progreso</w:t>
      </w:r>
    </w:p>
    <w:p>
      <w:pPr>
        <w:pStyle w:val="ListBullet"/>
        <w:spacing w:after="0"/>
      </w:pPr>
      <w:r>
        <w:rPr>
          <w:sz w:val="20"/>
        </w:rPr>
        <w:t>San Jose del Rincon</w:t>
      </w:r>
    </w:p>
    <w:p>
      <w:pPr>
        <w:pStyle w:val="ListBullet"/>
        <w:spacing w:after="0"/>
      </w:pPr>
      <w:r>
        <w:rPr>
          <w:sz w:val="20"/>
        </w:rPr>
        <w:t>Villa Victoria</w:t>
      </w:r>
    </w:p>
    <w:p>
      <w:pPr>
        <w:spacing w:before="120" w:after="40"/>
      </w:pPr>
      <w:r>
        <w:rPr>
          <w:b/>
          <w:color w:val="7A1327"/>
          <w:sz w:val="20"/>
        </w:rPr>
        <w:t>Sin Subdirección Declarada (2)</w:t>
      </w:r>
    </w:p>
    <w:p>
      <w:pPr>
        <w:pStyle w:val="ListBullet"/>
        <w:spacing w:after="0"/>
      </w:pPr>
      <w:r>
        <w:rPr>
          <w:sz w:val="20"/>
        </w:rPr>
        <w:t>Temascaltepec (v)</w:t>
      </w:r>
    </w:p>
    <w:p>
      <w:pPr>
        <w:pStyle w:val="ListBullet"/>
        <w:spacing w:after="0"/>
      </w:pPr>
      <w:r>
        <w:rPr>
          <w:sz w:val="20"/>
        </w:rPr>
        <w:t>Villa de Allende (v)</w:t>
      </w:r>
    </w:p>
    <w:p>
      <w:r>
        <w:br w:type="page"/>
      </w:r>
    </w:p>
    <w:p>
      <w:pPr>
        <w:pStyle w:val="Heading1"/>
      </w:pPr>
      <w:r>
        <w:t>Notas sobre el alcance</w:t>
      </w:r>
    </w:p>
    <w:p>
      <w:pPr>
        <w:pStyle w:val="ListBullet"/>
        <w:spacing w:after="100"/>
      </w:pPr>
      <w:r>
        <w:rPr>
          <w:sz w:val="20"/>
        </w:rPr>
        <w:t>Las cifras de homicidios corresponden a los casos corroborados por la Dirección en el corte de julio de 2026. Las de llamadas provienen del concentrado del C5 del 22 al 28 de julio de 2026.</w:t>
      </w:r>
    </w:p>
    <w:p>
      <w:pPr>
        <w:pStyle w:val="ListBullet"/>
        <w:spacing w:after="100"/>
      </w:pPr>
      <w:r>
        <w:rPr>
          <w:sz w:val="20"/>
        </w:rPr>
        <w:t>Los datos de coordinación miden condiciones del territorio, no el desempeño de una persona: los insumos no contienen asignación nominal de mando, turnos ni recorridos.</w:t>
      </w:r>
    </w:p>
    <w:p>
      <w:pPr>
        <w:pStyle w:val="ListBullet"/>
        <w:spacing w:after="100"/>
      </w:pPr>
      <w:r>
        <w:rPr>
          <w:sz w:val="20"/>
        </w:rPr>
        <w:t>Este catálogo se regenera con «python src/build_catalogo_word.py» después de actualizar el pipeline, de modo que las cifras nunca se escriben a mano.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