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Majid Al Futtaim</w:t>
      </w:r>
    </w:p>
    <w:p>
      <w:r>
        <w:rPr>
          <w:rFonts w:ascii="Calibri" w:cs="Calibri" w:eastAsia="Calibri" w:hAnsi="Calibri"/>
          <w:sz w:val="22"/>
          <w:szCs w:val="22"/>
        </w:rPr>
        <w:t xml:space="preserve">Dubai,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Coordinator (Portfolio Management)</w:t>
      </w:r>
    </w:p>
    <w:p>
      <w:r>
        <w:rPr>
          <w:rFonts w:ascii="Calibri" w:cs="Calibri" w:eastAsia="Calibri" w:hAnsi="Calibri"/>
          <w:sz w:val="22"/>
          <w:szCs w:val="22"/>
        </w:rPr>
        <w:t xml:space="preserve"/>
      </w:r>
    </w:p>
    <w:p>
      <w:r>
        <w:rPr>
          <w:rFonts w:ascii="Calibri" w:cs="Calibri" w:eastAsia="Calibri" w:hAnsi="Calibri"/>
          <w:sz w:val="22"/>
          <w:szCs w:val="22"/>
        </w:rPr>
        <w:t xml:space="preserve">[Company Name] [Date] stands as the leading shopping mall, communities, retail, and leisure pioneer across the Middle East, Africa, and Asia, with a remarkable portfolio including Mall of the Emirates and City Centre malls. Your commitment to creating great moments for everyone through strategic portfolio management and data-driven investment decisions strongly aligns with my background in financial modelling and commercial partnerships within high-growth sectors.</w:t>
      </w:r>
    </w:p>
    <w:p>
      <w:r>
        <w:rPr>
          <w:rFonts w:ascii="Calibri" w:cs="Calibri" w:eastAsia="Calibri" w:hAnsi="Calibri"/>
          <w:sz w:val="22"/>
          <w:szCs w:val="22"/>
        </w:rPr>
        <w:t xml:space="preserve"/>
      </w:r>
    </w:p>
    <w:p>
      <w:r>
        <w:rPr>
          <w:rFonts w:ascii="Calibri" w:cs="Calibri" w:eastAsia="Calibri" w:hAnsi="Calibri"/>
          <w:sz w:val="22"/>
          <w:szCs w:val="22"/>
        </w:rPr>
        <w:t xml:space="preserve">My experience as Investment &amp; Partnerships Analyst at Lovemore Sports has equipped me with directly relevant skills for portfolio coordination, where I developed comprehensive valuation models for sell-side advisory and secured £1m+ commercial partnerships for Premier League clubs. At G.Network, I achieved a 65%+ conversion rate while engaging with 50+ C-suite stakeholders and ranking top 3 by revenue, demonstrating the stakeholder management and commercial acumen essential for coordinating diverse portfolio assets. My dual postgraduate credentials from LSE (MSc Management specialising in Finance) and University of Chicago Booth MBA Exchange provide the analytical foundation needed to support strategic portfolio decisions across Majid Al Futtaim's diverse asset classes.</w:t>
      </w:r>
    </w:p>
    <w:p>
      <w:r>
        <w:rPr>
          <w:rFonts w:ascii="Calibri" w:cs="Calibri" w:eastAsia="Calibri" w:hAnsi="Calibri"/>
          <w:sz w:val="22"/>
          <w:szCs w:val="22"/>
        </w:rPr>
        <w:t xml:space="preserve"/>
      </w:r>
    </w:p>
    <w:p>
      <w:r>
        <w:rPr>
          <w:rFonts w:ascii="Calibri" w:cs="Calibri" w:eastAsia="Calibri" w:hAnsi="Calibri"/>
          <w:sz w:val="22"/>
          <w:szCs w:val="22"/>
        </w:rPr>
        <w:t xml:space="preserve">I am particularly excited about contributing to Majid Al Futtaim's portfolio growth strategy in the dynamic GCC market, especially given your expansion across retail and leisure destinations. With my 1-month notice period, I am positioned to relocate to Dubai immediately and would welcome the opportunity to discuss how my financial modelling expertise and proven track record in high-value commercial partnerships can contribute to your portfolio management objectives.</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2026-03-07T10:09:19.353Z</dcterms:created>
  <dcterms:modified xsi:type="dcterms:W3CDTF">2026-03-07T10:09:19.353Z</dcterms:modified>
</cp:coreProperties>
</file>

<file path=docProps/custom.xml><?xml version="1.0" encoding="utf-8"?>
<Properties xmlns="http://schemas.openxmlformats.org/officeDocument/2006/custom-properties" xmlns:vt="http://schemas.openxmlformats.org/officeDocument/2006/docPropsVTypes"/>
</file>