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06140" w:rsidP="007A72B0" w:rsidRDefault="00206140" w14:paraId="6697DB1D" w14:textId="77777777">
      <w:pPr>
        <w:spacing w:line="276" w:lineRule="auto"/>
        <w:rPr>
          <w:rFonts w:asciiTheme="majorBidi" w:hAnsiTheme="majorBidi" w:cstheme="majorBidi"/>
          <w:b/>
          <w:bCs/>
          <w:sz w:val="24"/>
          <w:szCs w:val="24"/>
        </w:rPr>
      </w:pPr>
    </w:p>
    <w:p w:rsidR="00206140" w:rsidP="007A72B0" w:rsidRDefault="00206140" w14:paraId="123971CB" w14:textId="77777777">
      <w:pPr>
        <w:spacing w:line="276" w:lineRule="auto"/>
        <w:rPr>
          <w:rFonts w:asciiTheme="majorBidi" w:hAnsiTheme="majorBidi" w:cstheme="majorBidi"/>
          <w:b/>
          <w:bCs/>
          <w:sz w:val="24"/>
          <w:szCs w:val="24"/>
        </w:rPr>
      </w:pPr>
    </w:p>
    <w:p w:rsidR="00206140" w:rsidP="007A72B0" w:rsidRDefault="00206140" w14:paraId="670B7670" w14:textId="77777777">
      <w:pPr>
        <w:spacing w:line="276" w:lineRule="auto"/>
        <w:rPr>
          <w:rFonts w:asciiTheme="majorBidi" w:hAnsiTheme="majorBidi" w:cstheme="majorBidi"/>
          <w:b/>
          <w:bCs/>
          <w:sz w:val="24"/>
          <w:szCs w:val="24"/>
        </w:rPr>
      </w:pPr>
    </w:p>
    <w:p w:rsidR="00206140" w:rsidP="007A72B0" w:rsidRDefault="00206140" w14:paraId="453953C1" w14:textId="77777777">
      <w:pPr>
        <w:spacing w:line="276" w:lineRule="auto"/>
        <w:rPr>
          <w:rFonts w:asciiTheme="majorBidi" w:hAnsiTheme="majorBidi" w:cstheme="majorBidi"/>
          <w:b/>
          <w:bCs/>
          <w:sz w:val="24"/>
          <w:szCs w:val="24"/>
        </w:rPr>
      </w:pPr>
    </w:p>
    <w:p w:rsidR="00C01943" w:rsidP="007A72B0" w:rsidRDefault="00F33D42" w14:paraId="2F669E22" w14:textId="005EC71D">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Understanding the Effect of the Supplemental Nutrition Assistance Program through Quasi-Experimental Methods</w:t>
      </w:r>
    </w:p>
    <w:p w:rsidRPr="00206140" w:rsidR="002E662E" w:rsidP="007A72B0" w:rsidRDefault="002E662E" w14:paraId="4F095FA1" w14:textId="77777777">
      <w:pPr>
        <w:spacing w:line="276" w:lineRule="auto"/>
        <w:jc w:val="center"/>
        <w:rPr>
          <w:rFonts w:asciiTheme="majorBidi" w:hAnsiTheme="majorBidi" w:cstheme="majorBidi"/>
          <w:b/>
          <w:bCs/>
          <w:sz w:val="24"/>
          <w:szCs w:val="24"/>
        </w:rPr>
      </w:pPr>
    </w:p>
    <w:p w:rsidR="00C01943" w:rsidP="007A72B0" w:rsidRDefault="00C01943" w14:paraId="7597EEA9" w14:textId="256841AB">
      <w:pPr>
        <w:spacing w:line="276" w:lineRule="auto"/>
        <w:jc w:val="center"/>
        <w:rPr>
          <w:rFonts w:asciiTheme="majorBidi" w:hAnsiTheme="majorBidi" w:cstheme="majorBidi"/>
          <w:sz w:val="24"/>
          <w:szCs w:val="24"/>
        </w:rPr>
      </w:pPr>
      <w:r>
        <w:rPr>
          <w:rFonts w:asciiTheme="majorBidi" w:hAnsiTheme="majorBidi" w:cstheme="majorBidi"/>
          <w:sz w:val="24"/>
          <w:szCs w:val="24"/>
        </w:rPr>
        <w:t xml:space="preserve">Samuel Thomas and Bikram </w:t>
      </w:r>
      <w:proofErr w:type="spellStart"/>
      <w:r>
        <w:rPr>
          <w:rFonts w:asciiTheme="majorBidi" w:hAnsiTheme="majorBidi" w:cstheme="majorBidi"/>
          <w:sz w:val="24"/>
          <w:szCs w:val="24"/>
        </w:rPr>
        <w:t>Karmakar</w:t>
      </w:r>
      <w:proofErr w:type="spellEnd"/>
    </w:p>
    <w:p w:rsidR="00C01943" w:rsidP="007A72B0" w:rsidRDefault="00C01943" w14:paraId="2BAC141D" w14:textId="103DF451">
      <w:pPr>
        <w:spacing w:line="276" w:lineRule="auto"/>
        <w:jc w:val="center"/>
        <w:rPr>
          <w:rFonts w:asciiTheme="majorBidi" w:hAnsiTheme="majorBidi" w:cstheme="majorBidi"/>
          <w:sz w:val="24"/>
          <w:szCs w:val="24"/>
        </w:rPr>
      </w:pPr>
      <w:r>
        <w:rPr>
          <w:rFonts w:asciiTheme="majorBidi" w:hAnsiTheme="majorBidi" w:cstheme="majorBidi"/>
          <w:sz w:val="24"/>
          <w:szCs w:val="24"/>
        </w:rPr>
        <w:t>Department of Statistics, University of Florida</w:t>
      </w:r>
    </w:p>
    <w:p w:rsidR="002E662E" w:rsidP="007A72B0" w:rsidRDefault="002E662E" w14:paraId="33D26EB0" w14:textId="2AED36AC">
      <w:pPr>
        <w:spacing w:line="276" w:lineRule="auto"/>
        <w:jc w:val="center"/>
        <w:rPr>
          <w:rFonts w:asciiTheme="majorBidi" w:hAnsiTheme="majorBidi" w:cstheme="majorBidi"/>
          <w:sz w:val="24"/>
          <w:szCs w:val="24"/>
        </w:rPr>
      </w:pPr>
    </w:p>
    <w:p w:rsidR="002E662E" w:rsidP="007A72B0" w:rsidRDefault="002E662E" w14:paraId="69572B11" w14:textId="501C090F">
      <w:pPr>
        <w:spacing w:line="276" w:lineRule="auto"/>
        <w:jc w:val="center"/>
        <w:rPr>
          <w:rFonts w:asciiTheme="majorBidi" w:hAnsiTheme="majorBidi" w:cstheme="majorBidi"/>
          <w:sz w:val="24"/>
          <w:szCs w:val="24"/>
        </w:rPr>
      </w:pPr>
    </w:p>
    <w:p w:rsidR="002E662E" w:rsidP="007A72B0" w:rsidRDefault="002E662E" w14:paraId="5E947524" w14:textId="35A670E4">
      <w:pPr>
        <w:spacing w:line="276" w:lineRule="auto"/>
        <w:jc w:val="center"/>
        <w:rPr>
          <w:rFonts w:asciiTheme="majorBidi" w:hAnsiTheme="majorBidi" w:cstheme="majorBidi"/>
          <w:sz w:val="24"/>
          <w:szCs w:val="24"/>
        </w:rPr>
      </w:pPr>
    </w:p>
    <w:p w:rsidR="002E662E" w:rsidP="007A72B0" w:rsidRDefault="002E662E" w14:paraId="4D45B50B" w14:textId="063F3526">
      <w:pPr>
        <w:spacing w:line="276" w:lineRule="auto"/>
        <w:jc w:val="center"/>
        <w:rPr>
          <w:rFonts w:asciiTheme="majorBidi" w:hAnsiTheme="majorBidi" w:cstheme="majorBidi"/>
          <w:sz w:val="24"/>
          <w:szCs w:val="24"/>
        </w:rPr>
      </w:pPr>
    </w:p>
    <w:p w:rsidR="002E662E" w:rsidP="007A72B0" w:rsidRDefault="002E662E" w14:paraId="41E6B797" w14:textId="4B1DEBF4">
      <w:pPr>
        <w:spacing w:line="276" w:lineRule="auto"/>
        <w:jc w:val="center"/>
        <w:rPr>
          <w:rFonts w:asciiTheme="majorBidi" w:hAnsiTheme="majorBidi" w:cstheme="majorBidi"/>
          <w:sz w:val="24"/>
          <w:szCs w:val="24"/>
        </w:rPr>
      </w:pPr>
    </w:p>
    <w:p w:rsidR="002E662E" w:rsidP="007A72B0" w:rsidRDefault="002E662E" w14:paraId="55F1D026" w14:textId="38CB19D9">
      <w:pPr>
        <w:spacing w:line="276" w:lineRule="auto"/>
        <w:jc w:val="center"/>
        <w:rPr>
          <w:rFonts w:asciiTheme="majorBidi" w:hAnsiTheme="majorBidi" w:cstheme="majorBidi"/>
          <w:sz w:val="24"/>
          <w:szCs w:val="24"/>
        </w:rPr>
      </w:pPr>
    </w:p>
    <w:p w:rsidR="002E662E" w:rsidP="007A72B0" w:rsidRDefault="002E662E" w14:paraId="559528F5" w14:textId="625729DD">
      <w:pPr>
        <w:spacing w:line="276" w:lineRule="auto"/>
        <w:jc w:val="center"/>
        <w:rPr>
          <w:rFonts w:asciiTheme="majorBidi" w:hAnsiTheme="majorBidi" w:cstheme="majorBidi"/>
          <w:sz w:val="24"/>
          <w:szCs w:val="24"/>
        </w:rPr>
      </w:pPr>
      <w:r>
        <w:rPr>
          <w:rFonts w:asciiTheme="majorBidi" w:hAnsiTheme="majorBidi" w:cstheme="majorBidi"/>
          <w:b/>
          <w:bCs/>
          <w:sz w:val="24"/>
          <w:szCs w:val="24"/>
        </w:rPr>
        <w:t>Author Note</w:t>
      </w:r>
    </w:p>
    <w:p w:rsidR="002E662E" w:rsidP="007A72B0" w:rsidRDefault="002E662E" w14:paraId="5C664809" w14:textId="2C4F4903">
      <w:pPr>
        <w:spacing w:line="276"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 xml:space="preserve">Samuel Thomas: </w:t>
      </w:r>
      <w:r w:rsidRPr="00DB115C" w:rsidR="00DB115C">
        <w:rPr>
          <w:rFonts w:asciiTheme="majorBidi" w:hAnsiTheme="majorBidi" w:cstheme="majorBidi"/>
          <w:sz w:val="24"/>
          <w:szCs w:val="24"/>
        </w:rPr>
        <w:t>https://www.linkedin.com/in/</w:t>
      </w:r>
      <w:r w:rsidR="00DB115C">
        <w:rPr>
          <w:rFonts w:asciiTheme="majorBidi" w:hAnsiTheme="majorBidi" w:cstheme="majorBidi"/>
          <w:sz w:val="24"/>
          <w:szCs w:val="24"/>
        </w:rPr>
        <w:t>samuelthomasds</w:t>
      </w:r>
    </w:p>
    <w:p w:rsidR="002E662E" w:rsidP="007A72B0" w:rsidRDefault="002E662E" w14:paraId="6F0EB3DC" w14:textId="4D19809E">
      <w:pPr>
        <w:spacing w:line="276"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 xml:space="preserve">Bikram </w:t>
      </w:r>
      <w:proofErr w:type="spellStart"/>
      <w:r>
        <w:rPr>
          <w:rFonts w:asciiTheme="majorBidi" w:hAnsiTheme="majorBidi" w:cstheme="majorBidi"/>
          <w:sz w:val="24"/>
          <w:szCs w:val="24"/>
        </w:rPr>
        <w:t>Karmakar</w:t>
      </w:r>
      <w:proofErr w:type="spellEnd"/>
      <w:r>
        <w:rPr>
          <w:rFonts w:asciiTheme="majorBidi" w:hAnsiTheme="majorBidi" w:cstheme="majorBidi"/>
          <w:sz w:val="24"/>
          <w:szCs w:val="24"/>
        </w:rPr>
        <w:t>:</w:t>
      </w:r>
      <w:r w:rsidR="009367BB">
        <w:rPr>
          <w:rFonts w:asciiTheme="majorBidi" w:hAnsiTheme="majorBidi" w:cstheme="majorBidi"/>
          <w:sz w:val="24"/>
          <w:szCs w:val="24"/>
        </w:rPr>
        <w:t xml:space="preserve"> </w:t>
      </w:r>
      <w:r w:rsidRPr="009367BB" w:rsidR="009367BB">
        <w:rPr>
          <w:rFonts w:asciiTheme="majorBidi" w:hAnsiTheme="majorBidi" w:cstheme="majorBidi"/>
          <w:sz w:val="24"/>
          <w:szCs w:val="24"/>
        </w:rPr>
        <w:t>https://people.clas.ufl.edu/bkarmakar/</w:t>
      </w:r>
      <w:r w:rsidR="009367BB">
        <w:rPr>
          <w:rFonts w:asciiTheme="majorBidi" w:hAnsiTheme="majorBidi" w:cstheme="majorBidi"/>
          <w:sz w:val="24"/>
          <w:szCs w:val="24"/>
        </w:rPr>
        <w:t xml:space="preserve"> </w:t>
      </w:r>
    </w:p>
    <w:p w:rsidR="002E662E" w:rsidP="007A72B0" w:rsidRDefault="002E662E" w14:paraId="1F6899D8" w14:textId="77777777">
      <w:pPr>
        <w:spacing w:line="276"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We have no known conflict of interest to disclose.</w:t>
      </w:r>
    </w:p>
    <w:p w:rsidRPr="002E662E" w:rsidR="002E662E" w:rsidP="007A72B0" w:rsidRDefault="002E662E" w14:paraId="6F328623" w14:textId="3BC909B6">
      <w:pPr>
        <w:spacing w:line="276"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 xml:space="preserve">Correspondence concerning this article should be addressed to </w:t>
      </w:r>
      <w:r w:rsidRPr="009367BB" w:rsidR="008A4059">
        <w:rPr>
          <w:rFonts w:asciiTheme="majorBidi" w:hAnsiTheme="majorBidi" w:cstheme="majorBidi"/>
          <w:sz w:val="24"/>
          <w:szCs w:val="24"/>
        </w:rPr>
        <w:t>samuel.thomas@ufl.edu</w:t>
      </w:r>
      <w:r w:rsidR="008A4059">
        <w:rPr>
          <w:rFonts w:asciiTheme="majorBidi" w:hAnsiTheme="majorBidi" w:cstheme="majorBidi"/>
          <w:sz w:val="24"/>
          <w:szCs w:val="24"/>
        </w:rPr>
        <w:t xml:space="preserve"> or </w:t>
      </w:r>
      <w:r w:rsidRPr="009367BB" w:rsidR="008A4059">
        <w:rPr>
          <w:rFonts w:asciiTheme="majorBidi" w:hAnsiTheme="majorBidi" w:cstheme="majorBidi"/>
          <w:sz w:val="24"/>
          <w:szCs w:val="24"/>
        </w:rPr>
        <w:t>bkarmakar@ufl.edu</w:t>
      </w:r>
      <w:r w:rsidR="008A4059">
        <w:rPr>
          <w:rFonts w:asciiTheme="majorBidi" w:hAnsiTheme="majorBidi" w:cstheme="majorBidi"/>
          <w:sz w:val="24"/>
          <w:szCs w:val="24"/>
        </w:rPr>
        <w:t xml:space="preserve"> </w:t>
      </w:r>
    </w:p>
    <w:p w:rsidR="0032771A" w:rsidP="007A72B0" w:rsidRDefault="0032771A" w14:paraId="18BDDBDC" w14:textId="69CABE2A">
      <w:pPr>
        <w:spacing w:line="276" w:lineRule="auto"/>
        <w:rPr>
          <w:rFonts w:asciiTheme="majorBidi" w:hAnsiTheme="majorBidi" w:cstheme="majorBidi"/>
          <w:sz w:val="24"/>
          <w:szCs w:val="24"/>
        </w:rPr>
      </w:pPr>
      <w:r>
        <w:rPr>
          <w:rFonts w:asciiTheme="majorBidi" w:hAnsiTheme="majorBidi" w:cstheme="majorBidi"/>
          <w:sz w:val="24"/>
          <w:szCs w:val="24"/>
        </w:rPr>
        <w:br w:type="page"/>
      </w:r>
    </w:p>
    <w:p w:rsidR="00C01943" w:rsidP="007A72B0" w:rsidRDefault="0032771A" w14:paraId="21EE4F84" w14:textId="7A1F26AC">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Abstract</w:t>
      </w:r>
    </w:p>
    <w:p w:rsidR="0032771A" w:rsidP="009A56C4" w:rsidRDefault="00F5592A" w14:paraId="181B8002" w14:textId="514E58AD">
      <w:pPr>
        <w:spacing w:line="276" w:lineRule="auto"/>
        <w:rPr>
          <w:rFonts w:asciiTheme="majorBidi" w:hAnsiTheme="majorBidi" w:cstheme="majorBidi"/>
          <w:sz w:val="24"/>
          <w:szCs w:val="24"/>
        </w:rPr>
      </w:pPr>
      <w:r w:rsidRPr="00F5592A">
        <w:rPr>
          <w:rFonts w:asciiTheme="majorBidi" w:hAnsiTheme="majorBidi" w:cstheme="majorBidi"/>
          <w:sz w:val="24"/>
          <w:szCs w:val="24"/>
        </w:rPr>
        <w:t xml:space="preserve">The Supplemental Nutrition Assistance Program, or SNAP, is a food assistance program funded by the US federal government whose primary goal is to aid low-income households with the purchase of food. Recently, SNAP has come under pressure due to </w:t>
      </w:r>
      <w:r w:rsidRPr="00115F96" w:rsidR="00E117AD">
        <w:rPr>
          <w:rFonts w:asciiTheme="majorBidi" w:hAnsiTheme="majorBidi" w:cstheme="majorBidi"/>
          <w:sz w:val="24"/>
          <w:szCs w:val="24"/>
        </w:rPr>
        <w:t>conflicting</w:t>
      </w:r>
      <w:r w:rsidRPr="00F5592A">
        <w:rPr>
          <w:rFonts w:asciiTheme="majorBidi" w:hAnsiTheme="majorBidi" w:cstheme="majorBidi"/>
          <w:sz w:val="24"/>
          <w:szCs w:val="24"/>
        </w:rPr>
        <w:t xml:space="preserve"> scientific evidence of its effectivene</w:t>
      </w:r>
      <w:r w:rsidRPr="00115F96" w:rsidR="00713A3D">
        <w:rPr>
          <w:rFonts w:asciiTheme="majorBidi" w:hAnsiTheme="majorBidi" w:cstheme="majorBidi"/>
          <w:sz w:val="24"/>
          <w:szCs w:val="24"/>
        </w:rPr>
        <w:t xml:space="preserve">ss </w:t>
      </w:r>
      <w:r w:rsidR="00115F96">
        <w:rPr>
          <w:rFonts w:asciiTheme="majorBidi" w:hAnsiTheme="majorBidi" w:cstheme="majorBidi"/>
          <w:sz w:val="24"/>
          <w:szCs w:val="24"/>
        </w:rPr>
        <w:t>(Nestle, 2019)</w:t>
      </w:r>
      <w:r w:rsidRPr="00F5592A">
        <w:rPr>
          <w:rFonts w:asciiTheme="majorBidi" w:hAnsiTheme="majorBidi" w:cstheme="majorBidi"/>
          <w:sz w:val="24"/>
          <w:szCs w:val="24"/>
        </w:rPr>
        <w:t xml:space="preserve">. However, difficulties arise assessing the effectiveness of SNAP due to a strong confounding by indication problem; the program is available only to the poor who are most at risk of food insecurity. In this analysis, the instrumental variable (IV) method and the regression discontinuity </w:t>
      </w:r>
      <w:r w:rsidR="00525739">
        <w:rPr>
          <w:rFonts w:asciiTheme="majorBidi" w:hAnsiTheme="majorBidi" w:cstheme="majorBidi"/>
          <w:sz w:val="24"/>
          <w:szCs w:val="24"/>
        </w:rPr>
        <w:t xml:space="preserve">design </w:t>
      </w:r>
      <w:r w:rsidRPr="00F5592A">
        <w:rPr>
          <w:rFonts w:asciiTheme="majorBidi" w:hAnsiTheme="majorBidi" w:cstheme="majorBidi"/>
          <w:sz w:val="24"/>
          <w:szCs w:val="24"/>
        </w:rPr>
        <w:t>(RD</w:t>
      </w:r>
      <w:r w:rsidR="00525739">
        <w:rPr>
          <w:rFonts w:asciiTheme="majorBidi" w:hAnsiTheme="majorBidi" w:cstheme="majorBidi"/>
          <w:sz w:val="24"/>
          <w:szCs w:val="24"/>
        </w:rPr>
        <w:t>D</w:t>
      </w:r>
      <w:r w:rsidRPr="00F5592A">
        <w:rPr>
          <w:rFonts w:asciiTheme="majorBidi" w:hAnsiTheme="majorBidi" w:cstheme="majorBidi"/>
          <w:sz w:val="24"/>
          <w:szCs w:val="24"/>
        </w:rPr>
        <w:t xml:space="preserve">) method are used </w:t>
      </w:r>
      <w:r w:rsidR="00567E8E">
        <w:rPr>
          <w:rFonts w:asciiTheme="majorBidi" w:hAnsiTheme="majorBidi" w:cstheme="majorBidi"/>
          <w:sz w:val="24"/>
          <w:szCs w:val="24"/>
        </w:rPr>
        <w:t xml:space="preserve">on data of 4,826 households produced by the USDA </w:t>
      </w:r>
      <w:r w:rsidRPr="00F5592A">
        <w:rPr>
          <w:rFonts w:asciiTheme="majorBidi" w:hAnsiTheme="majorBidi" w:cstheme="majorBidi"/>
          <w:sz w:val="24"/>
          <w:szCs w:val="24"/>
        </w:rPr>
        <w:t>to quantify non-overlapping evidence for the effectiveness of SNAP. In our study, the IV is an individual’s state of residence since states have different regulations for when one must re-register their SNAP eligibility. The RD</w:t>
      </w:r>
      <w:r w:rsidR="00B452E5">
        <w:rPr>
          <w:rFonts w:asciiTheme="majorBidi" w:hAnsiTheme="majorBidi" w:cstheme="majorBidi"/>
          <w:sz w:val="24"/>
          <w:szCs w:val="24"/>
        </w:rPr>
        <w:t>D</w:t>
      </w:r>
      <w:r w:rsidRPr="00F5592A">
        <w:rPr>
          <w:rFonts w:asciiTheme="majorBidi" w:hAnsiTheme="majorBidi" w:cstheme="majorBidi"/>
          <w:sz w:val="24"/>
          <w:szCs w:val="24"/>
        </w:rPr>
        <w:t xml:space="preserve"> method uses the fact that the program is available to individuals just below the federally mandated income threshold, and those slightly above this threshold miss out. </w:t>
      </w:r>
      <w:r w:rsidR="004E6B2B">
        <w:rPr>
          <w:rFonts w:asciiTheme="majorBidi" w:hAnsiTheme="majorBidi" w:cstheme="majorBidi"/>
          <w:sz w:val="24"/>
          <w:szCs w:val="24"/>
        </w:rPr>
        <w:t xml:space="preserve">Results from the IV analysis state that SNAP use indicates a higher probability of being food insecure. </w:t>
      </w:r>
      <w:r w:rsidR="00567E8E">
        <w:rPr>
          <w:rFonts w:asciiTheme="majorBidi" w:hAnsiTheme="majorBidi" w:cstheme="majorBidi"/>
          <w:sz w:val="24"/>
          <w:szCs w:val="24"/>
        </w:rPr>
        <w:t>Similar results via RDD were obtained. The recommendation from this paper is that more analysis and validation of methods must be used in order to reach conclusive results.</w:t>
      </w:r>
    </w:p>
    <w:p w:rsidRPr="00911440" w:rsidR="00637D0C" w:rsidP="007A72B0" w:rsidRDefault="0032771A" w14:paraId="187D906F" w14:textId="72CAA576">
      <w:pPr>
        <w:spacing w:line="276" w:lineRule="auto"/>
        <w:rPr>
          <w:rFonts w:asciiTheme="majorBidi" w:hAnsiTheme="majorBidi" w:cstheme="majorBidi"/>
          <w:sz w:val="24"/>
          <w:szCs w:val="24"/>
        </w:rPr>
      </w:pPr>
      <w:r>
        <w:rPr>
          <w:rFonts w:asciiTheme="majorBidi" w:hAnsiTheme="majorBidi" w:cstheme="majorBidi"/>
          <w:sz w:val="24"/>
          <w:szCs w:val="24"/>
        </w:rPr>
        <w:tab/>
      </w:r>
      <w:r w:rsidRPr="00911440">
        <w:rPr>
          <w:rFonts w:asciiTheme="majorBidi" w:hAnsiTheme="majorBidi" w:cstheme="majorBidi"/>
          <w:i/>
          <w:iCs/>
          <w:sz w:val="24"/>
          <w:szCs w:val="24"/>
        </w:rPr>
        <w:t>Keywords</w:t>
      </w:r>
      <w:r w:rsidRPr="00911440">
        <w:rPr>
          <w:rFonts w:asciiTheme="majorBidi" w:hAnsiTheme="majorBidi" w:cstheme="majorBidi"/>
          <w:sz w:val="24"/>
          <w:szCs w:val="24"/>
        </w:rPr>
        <w:t xml:space="preserve">: </w:t>
      </w:r>
      <w:r w:rsidRPr="00911440" w:rsidR="00911440">
        <w:rPr>
          <w:rFonts w:asciiTheme="majorBidi" w:hAnsiTheme="majorBidi" w:cstheme="majorBidi"/>
          <w:sz w:val="24"/>
          <w:szCs w:val="24"/>
        </w:rPr>
        <w:t>SN</w:t>
      </w:r>
      <w:r w:rsidR="00911440">
        <w:rPr>
          <w:rFonts w:asciiTheme="majorBidi" w:hAnsiTheme="majorBidi" w:cstheme="majorBidi"/>
          <w:sz w:val="24"/>
          <w:szCs w:val="24"/>
        </w:rPr>
        <w:t>AP</w:t>
      </w:r>
      <w:r w:rsidRPr="00911440" w:rsidR="009A56C4">
        <w:rPr>
          <w:rFonts w:asciiTheme="majorBidi" w:hAnsiTheme="majorBidi" w:cstheme="majorBidi"/>
          <w:sz w:val="24"/>
          <w:szCs w:val="24"/>
        </w:rPr>
        <w:t xml:space="preserve">, </w:t>
      </w:r>
      <w:r w:rsidR="00911440">
        <w:rPr>
          <w:rFonts w:asciiTheme="majorBidi" w:hAnsiTheme="majorBidi" w:cstheme="majorBidi"/>
          <w:sz w:val="24"/>
          <w:szCs w:val="24"/>
        </w:rPr>
        <w:t xml:space="preserve">food insecure, </w:t>
      </w:r>
      <w:proofErr w:type="spellStart"/>
      <w:r w:rsidR="00911440">
        <w:rPr>
          <w:rFonts w:asciiTheme="majorBidi" w:hAnsiTheme="majorBidi" w:cstheme="majorBidi"/>
          <w:sz w:val="24"/>
          <w:szCs w:val="24"/>
        </w:rPr>
        <w:t>FoodAPS</w:t>
      </w:r>
      <w:proofErr w:type="spellEnd"/>
      <w:r w:rsidR="00911440">
        <w:rPr>
          <w:rFonts w:asciiTheme="majorBidi" w:hAnsiTheme="majorBidi" w:cstheme="majorBidi"/>
          <w:sz w:val="24"/>
          <w:szCs w:val="24"/>
        </w:rPr>
        <w:t>, i</w:t>
      </w:r>
      <w:r w:rsidRPr="00911440" w:rsidR="009A56C4">
        <w:rPr>
          <w:rFonts w:asciiTheme="majorBidi" w:hAnsiTheme="majorBidi" w:cstheme="majorBidi"/>
          <w:sz w:val="24"/>
          <w:szCs w:val="24"/>
        </w:rPr>
        <w:t xml:space="preserve">nstrumental </w:t>
      </w:r>
      <w:r w:rsidR="00911440">
        <w:rPr>
          <w:rFonts w:asciiTheme="majorBidi" w:hAnsiTheme="majorBidi" w:cstheme="majorBidi"/>
          <w:sz w:val="24"/>
          <w:szCs w:val="24"/>
        </w:rPr>
        <w:t>va</w:t>
      </w:r>
      <w:r w:rsidRPr="00911440" w:rsidR="009A56C4">
        <w:rPr>
          <w:rFonts w:asciiTheme="majorBidi" w:hAnsiTheme="majorBidi" w:cstheme="majorBidi"/>
          <w:sz w:val="24"/>
          <w:szCs w:val="24"/>
        </w:rPr>
        <w:t>riables</w:t>
      </w:r>
      <w:r w:rsidRPr="00911440" w:rsidR="00AE7FA6">
        <w:rPr>
          <w:rFonts w:asciiTheme="majorBidi" w:hAnsiTheme="majorBidi" w:cstheme="majorBidi"/>
          <w:sz w:val="24"/>
          <w:szCs w:val="24"/>
        </w:rPr>
        <w:t xml:space="preserve">, </w:t>
      </w:r>
      <w:r w:rsidR="00911440">
        <w:rPr>
          <w:rFonts w:asciiTheme="majorBidi" w:hAnsiTheme="majorBidi" w:cstheme="majorBidi"/>
          <w:sz w:val="24"/>
          <w:szCs w:val="24"/>
        </w:rPr>
        <w:t>r</w:t>
      </w:r>
      <w:r w:rsidRPr="00911440" w:rsidR="009A56C4">
        <w:rPr>
          <w:rFonts w:asciiTheme="majorBidi" w:hAnsiTheme="majorBidi" w:cstheme="majorBidi"/>
          <w:sz w:val="24"/>
          <w:szCs w:val="24"/>
        </w:rPr>
        <w:t xml:space="preserve">egression </w:t>
      </w:r>
      <w:r w:rsidR="00911440">
        <w:rPr>
          <w:rFonts w:asciiTheme="majorBidi" w:hAnsiTheme="majorBidi" w:cstheme="majorBidi"/>
          <w:sz w:val="24"/>
          <w:szCs w:val="24"/>
        </w:rPr>
        <w:t>discont</w:t>
      </w:r>
      <w:r w:rsidRPr="00911440" w:rsidR="009A56C4">
        <w:rPr>
          <w:rFonts w:asciiTheme="majorBidi" w:hAnsiTheme="majorBidi" w:cstheme="majorBidi"/>
          <w:sz w:val="24"/>
          <w:szCs w:val="24"/>
        </w:rPr>
        <w:t>inuity</w:t>
      </w:r>
    </w:p>
    <w:p w:rsidRPr="00911440" w:rsidR="00637D0C" w:rsidP="007A72B0" w:rsidRDefault="00637D0C" w14:paraId="1E6E414F" w14:textId="77777777">
      <w:pPr>
        <w:spacing w:line="276" w:lineRule="auto"/>
        <w:rPr>
          <w:rFonts w:asciiTheme="majorBidi" w:hAnsiTheme="majorBidi" w:cstheme="majorBidi"/>
          <w:sz w:val="24"/>
          <w:szCs w:val="24"/>
        </w:rPr>
      </w:pPr>
      <w:r w:rsidRPr="00911440">
        <w:rPr>
          <w:rFonts w:asciiTheme="majorBidi" w:hAnsiTheme="majorBidi" w:cstheme="majorBidi"/>
          <w:sz w:val="24"/>
          <w:szCs w:val="24"/>
        </w:rPr>
        <w:br w:type="page"/>
      </w:r>
    </w:p>
    <w:p w:rsidR="0032771A" w:rsidP="007A72B0" w:rsidRDefault="00637D0C" w14:paraId="7BC37621" w14:textId="7391B47C">
      <w:pPr>
        <w:spacing w:line="276" w:lineRule="auto"/>
        <w:jc w:val="center"/>
        <w:rPr>
          <w:rFonts w:asciiTheme="majorBidi" w:hAnsiTheme="majorBidi" w:cstheme="majorBidi"/>
          <w:sz w:val="24"/>
          <w:szCs w:val="24"/>
        </w:rPr>
      </w:pPr>
      <w:r>
        <w:rPr>
          <w:rFonts w:asciiTheme="majorBidi" w:hAnsiTheme="majorBidi" w:cstheme="majorBidi"/>
          <w:b/>
          <w:bCs/>
          <w:sz w:val="24"/>
          <w:szCs w:val="24"/>
        </w:rPr>
        <w:lastRenderedPageBreak/>
        <w:t>Introduction</w:t>
      </w:r>
    </w:p>
    <w:p w:rsidRPr="00A04AE6" w:rsidR="00750BE0" w:rsidP="00C8796D" w:rsidRDefault="00A04AE6" w14:paraId="30471811" w14:textId="7AA51CCD">
      <w:pPr>
        <w:spacing w:line="276" w:lineRule="auto"/>
        <w:ind w:firstLine="720"/>
        <w:rPr>
          <w:rFonts w:asciiTheme="majorBidi" w:hAnsiTheme="majorBidi" w:cstheme="majorBidi"/>
          <w:sz w:val="24"/>
          <w:szCs w:val="24"/>
        </w:rPr>
      </w:pPr>
      <w:r w:rsidRPr="00A04AE6">
        <w:rPr>
          <w:rFonts w:asciiTheme="majorBidi" w:hAnsiTheme="majorBidi" w:cstheme="majorBidi"/>
          <w:sz w:val="24"/>
          <w:szCs w:val="24"/>
        </w:rPr>
        <w:t>The Supplemental Nutrition Assistance Program (S</w:t>
      </w:r>
      <w:r>
        <w:rPr>
          <w:rFonts w:asciiTheme="majorBidi" w:hAnsiTheme="majorBidi" w:cstheme="majorBidi"/>
          <w:sz w:val="24"/>
          <w:szCs w:val="24"/>
        </w:rPr>
        <w:t>NAP)</w:t>
      </w:r>
      <w:r w:rsidR="00AE55BB">
        <w:rPr>
          <w:rFonts w:asciiTheme="majorBidi" w:hAnsiTheme="majorBidi" w:cstheme="majorBidi"/>
          <w:sz w:val="24"/>
          <w:szCs w:val="24"/>
        </w:rPr>
        <w:t>, formerly food stamps,</w:t>
      </w:r>
      <w:r>
        <w:rPr>
          <w:rFonts w:asciiTheme="majorBidi" w:hAnsiTheme="majorBidi" w:cstheme="majorBidi"/>
          <w:sz w:val="24"/>
          <w:szCs w:val="24"/>
        </w:rPr>
        <w:t xml:space="preserve"> is </w:t>
      </w:r>
      <w:r w:rsidR="00EC7159">
        <w:rPr>
          <w:rFonts w:asciiTheme="majorBidi" w:hAnsiTheme="majorBidi" w:cstheme="majorBidi"/>
          <w:sz w:val="24"/>
          <w:szCs w:val="24"/>
        </w:rPr>
        <w:t xml:space="preserve">a program organized by the US Department of Agriculture Food and Nutrition Service to help food insecure American households put healthy, nutritious </w:t>
      </w:r>
      <w:r w:rsidR="00C617BD">
        <w:rPr>
          <w:rFonts w:asciiTheme="majorBidi" w:hAnsiTheme="majorBidi" w:cstheme="majorBidi"/>
          <w:sz w:val="24"/>
          <w:szCs w:val="24"/>
        </w:rPr>
        <w:t>meals</w:t>
      </w:r>
      <w:r w:rsidR="00EC7159">
        <w:rPr>
          <w:rFonts w:asciiTheme="majorBidi" w:hAnsiTheme="majorBidi" w:cstheme="majorBidi"/>
          <w:sz w:val="24"/>
          <w:szCs w:val="24"/>
        </w:rPr>
        <w:t xml:space="preserve"> on the table</w:t>
      </w:r>
      <w:r w:rsidR="00AE55BB">
        <w:rPr>
          <w:rFonts w:asciiTheme="majorBidi" w:hAnsiTheme="majorBidi" w:cstheme="majorBidi"/>
          <w:sz w:val="24"/>
          <w:szCs w:val="24"/>
        </w:rPr>
        <w:t>. In</w:t>
      </w:r>
      <w:r w:rsidR="00D42B26">
        <w:rPr>
          <w:rFonts w:asciiTheme="majorBidi" w:hAnsiTheme="majorBidi" w:cstheme="majorBidi"/>
          <w:sz w:val="24"/>
          <w:szCs w:val="24"/>
        </w:rPr>
        <w:t xml:space="preserve"> 2022</w:t>
      </w:r>
      <w:r w:rsidR="00AE55BB">
        <w:rPr>
          <w:rFonts w:asciiTheme="majorBidi" w:hAnsiTheme="majorBidi" w:cstheme="majorBidi"/>
          <w:sz w:val="24"/>
          <w:szCs w:val="24"/>
        </w:rPr>
        <w:t xml:space="preserve">, an average of over 41 million Americans utilized SNAP benefits with a total cost of over $119 </w:t>
      </w:r>
      <w:r w:rsidR="00E3660B">
        <w:rPr>
          <w:rFonts w:asciiTheme="majorBidi" w:hAnsiTheme="majorBidi" w:cstheme="majorBidi"/>
          <w:sz w:val="24"/>
          <w:szCs w:val="24"/>
        </w:rPr>
        <w:t>billion</w:t>
      </w:r>
      <w:r w:rsidR="00AE55BB">
        <w:rPr>
          <w:rFonts w:asciiTheme="majorBidi" w:hAnsiTheme="majorBidi" w:cstheme="majorBidi"/>
          <w:sz w:val="24"/>
          <w:szCs w:val="24"/>
        </w:rPr>
        <w:t xml:space="preserve"> (</w:t>
      </w:r>
      <w:r w:rsidR="009866C2">
        <w:rPr>
          <w:rFonts w:asciiTheme="majorBidi" w:hAnsiTheme="majorBidi" w:cstheme="majorBidi"/>
          <w:sz w:val="24"/>
          <w:szCs w:val="24"/>
        </w:rPr>
        <w:t>US Department of Agriculture, 2023).</w:t>
      </w:r>
      <w:r w:rsidR="00D010BE">
        <w:rPr>
          <w:rFonts w:asciiTheme="majorBidi" w:hAnsiTheme="majorBidi" w:cstheme="majorBidi"/>
          <w:sz w:val="24"/>
          <w:szCs w:val="24"/>
        </w:rPr>
        <w:t xml:space="preserve"> </w:t>
      </w:r>
      <w:r w:rsidR="009B762D">
        <w:rPr>
          <w:rFonts w:asciiTheme="majorBidi" w:hAnsiTheme="majorBidi" w:cstheme="majorBidi"/>
          <w:sz w:val="24"/>
          <w:szCs w:val="24"/>
        </w:rPr>
        <w:t xml:space="preserve">As of 2019, SNAP was the largest food-related welfare program and the third largest welfare program in the US (Nestle, 2019). </w:t>
      </w:r>
      <w:r w:rsidR="00475C3D">
        <w:rPr>
          <w:rFonts w:asciiTheme="majorBidi" w:hAnsiTheme="majorBidi" w:cstheme="majorBidi"/>
          <w:sz w:val="24"/>
          <w:szCs w:val="24"/>
        </w:rPr>
        <w:t xml:space="preserve">However, many policy makers have argued over its effectiveness in reducing food insecurity. </w:t>
      </w:r>
      <w:r w:rsidR="000C6627">
        <w:rPr>
          <w:rFonts w:asciiTheme="majorBidi" w:hAnsiTheme="majorBidi" w:cstheme="majorBidi"/>
          <w:sz w:val="24"/>
          <w:szCs w:val="24"/>
        </w:rPr>
        <w:t>Because of the scope and cost of the program, it is</w:t>
      </w:r>
      <w:r w:rsidR="00D010BE">
        <w:rPr>
          <w:rFonts w:asciiTheme="majorBidi" w:hAnsiTheme="majorBidi" w:cstheme="majorBidi"/>
          <w:sz w:val="24"/>
          <w:szCs w:val="24"/>
        </w:rPr>
        <w:t xml:space="preserve"> important to determine the effectiveness of SNAP in reducing food insecurity among American households.</w:t>
      </w:r>
    </w:p>
    <w:p w:rsidRPr="000C6627" w:rsidR="000C6627" w:rsidP="00C8796D" w:rsidRDefault="000C6627" w14:paraId="2BE4F6DE" w14:textId="4DB28A53">
      <w:pPr>
        <w:spacing w:line="276" w:lineRule="auto"/>
        <w:ind w:firstLine="720"/>
        <w:rPr>
          <w:rFonts w:asciiTheme="majorBidi" w:hAnsiTheme="majorBidi" w:cstheme="majorBidi"/>
          <w:sz w:val="24"/>
          <w:szCs w:val="24"/>
        </w:rPr>
      </w:pPr>
      <w:r>
        <w:rPr>
          <w:rFonts w:asciiTheme="majorBidi" w:hAnsiTheme="majorBidi" w:cstheme="majorBidi"/>
          <w:sz w:val="24"/>
          <w:szCs w:val="24"/>
        </w:rPr>
        <w:t>Previous findings have</w:t>
      </w:r>
      <w:r w:rsidR="003749EA">
        <w:rPr>
          <w:rFonts w:asciiTheme="majorBidi" w:hAnsiTheme="majorBidi" w:cstheme="majorBidi"/>
          <w:sz w:val="24"/>
          <w:szCs w:val="24"/>
        </w:rPr>
        <w:t xml:space="preserve"> given conflicting results regarding the effect of SNAP o</w:t>
      </w:r>
      <w:r w:rsidR="003E5F98">
        <w:rPr>
          <w:rFonts w:asciiTheme="majorBidi" w:hAnsiTheme="majorBidi" w:cstheme="majorBidi"/>
          <w:sz w:val="24"/>
          <w:szCs w:val="24"/>
        </w:rPr>
        <w:t>n</w:t>
      </w:r>
      <w:r w:rsidR="003749EA">
        <w:rPr>
          <w:rFonts w:asciiTheme="majorBidi" w:hAnsiTheme="majorBidi" w:cstheme="majorBidi"/>
          <w:sz w:val="24"/>
          <w:szCs w:val="24"/>
        </w:rPr>
        <w:t xml:space="preserve"> food insecurity. </w:t>
      </w:r>
      <w:r w:rsidR="008F0613">
        <w:rPr>
          <w:rFonts w:asciiTheme="majorBidi" w:hAnsiTheme="majorBidi" w:cstheme="majorBidi"/>
          <w:sz w:val="24"/>
          <w:szCs w:val="24"/>
        </w:rPr>
        <w:t>Some have found that those receiving SNAP are more likely to be food insecure (</w:t>
      </w:r>
      <w:r w:rsidR="00AE548E">
        <w:rPr>
          <w:rFonts w:asciiTheme="majorBidi" w:hAnsiTheme="majorBidi" w:cstheme="majorBidi"/>
          <w:sz w:val="24"/>
          <w:szCs w:val="24"/>
        </w:rPr>
        <w:t xml:space="preserve">Wilde </w:t>
      </w:r>
      <w:r w:rsidR="007315C2">
        <w:rPr>
          <w:rFonts w:asciiTheme="majorBidi" w:hAnsiTheme="majorBidi" w:cstheme="majorBidi"/>
          <w:sz w:val="24"/>
          <w:szCs w:val="24"/>
        </w:rPr>
        <w:t>&amp;</w:t>
      </w:r>
      <w:r w:rsidR="00AE548E">
        <w:rPr>
          <w:rFonts w:asciiTheme="majorBidi" w:hAnsiTheme="majorBidi" w:cstheme="majorBidi"/>
          <w:sz w:val="24"/>
          <w:szCs w:val="24"/>
        </w:rPr>
        <w:t xml:space="preserve"> Nord</w:t>
      </w:r>
      <w:r w:rsidR="007315C2">
        <w:rPr>
          <w:rFonts w:asciiTheme="majorBidi" w:hAnsiTheme="majorBidi" w:cstheme="majorBidi"/>
          <w:sz w:val="24"/>
          <w:szCs w:val="24"/>
        </w:rPr>
        <w:t>,</w:t>
      </w:r>
      <w:r w:rsidR="00AE548E">
        <w:rPr>
          <w:rFonts w:asciiTheme="majorBidi" w:hAnsiTheme="majorBidi" w:cstheme="majorBidi"/>
          <w:sz w:val="24"/>
          <w:szCs w:val="24"/>
        </w:rPr>
        <w:t xml:space="preserve"> 2005</w:t>
      </w:r>
      <w:r w:rsidR="008F0613">
        <w:rPr>
          <w:rFonts w:asciiTheme="majorBidi" w:hAnsiTheme="majorBidi" w:cstheme="majorBidi"/>
          <w:sz w:val="24"/>
          <w:szCs w:val="24"/>
        </w:rPr>
        <w:t xml:space="preserve">) while others have </w:t>
      </w:r>
      <w:r w:rsidR="005C7EEA">
        <w:rPr>
          <w:rFonts w:asciiTheme="majorBidi" w:hAnsiTheme="majorBidi" w:cstheme="majorBidi"/>
          <w:sz w:val="24"/>
          <w:szCs w:val="24"/>
        </w:rPr>
        <w:t xml:space="preserve">found </w:t>
      </w:r>
      <w:r w:rsidR="008F0613">
        <w:rPr>
          <w:rFonts w:asciiTheme="majorBidi" w:hAnsiTheme="majorBidi" w:cstheme="majorBidi"/>
          <w:sz w:val="24"/>
          <w:szCs w:val="24"/>
        </w:rPr>
        <w:t>no statistical significance between the two</w:t>
      </w:r>
      <w:r w:rsidR="00457DFF">
        <w:rPr>
          <w:rFonts w:asciiTheme="majorBidi" w:hAnsiTheme="majorBidi" w:cstheme="majorBidi"/>
          <w:sz w:val="24"/>
          <w:szCs w:val="24"/>
        </w:rPr>
        <w:t xml:space="preserve"> (</w:t>
      </w:r>
      <w:proofErr w:type="spellStart"/>
      <w:r w:rsidR="00132C44">
        <w:rPr>
          <w:rFonts w:asciiTheme="majorBidi" w:hAnsiTheme="majorBidi" w:cstheme="majorBidi"/>
          <w:sz w:val="24"/>
          <w:szCs w:val="24"/>
        </w:rPr>
        <w:t>Kostova</w:t>
      </w:r>
      <w:proofErr w:type="spellEnd"/>
      <w:r w:rsidR="00132C44">
        <w:rPr>
          <w:rFonts w:asciiTheme="majorBidi" w:hAnsiTheme="majorBidi" w:cstheme="majorBidi"/>
          <w:sz w:val="24"/>
          <w:szCs w:val="24"/>
        </w:rPr>
        <w:t xml:space="preserve"> &amp; Jensen, 2008</w:t>
      </w:r>
      <w:r w:rsidR="00457DFF">
        <w:rPr>
          <w:rFonts w:asciiTheme="majorBidi" w:hAnsiTheme="majorBidi" w:cstheme="majorBidi"/>
          <w:sz w:val="24"/>
          <w:szCs w:val="24"/>
        </w:rPr>
        <w:t>)</w:t>
      </w:r>
      <w:r w:rsidR="008F0613">
        <w:rPr>
          <w:rFonts w:asciiTheme="majorBidi" w:hAnsiTheme="majorBidi" w:cstheme="majorBidi"/>
          <w:sz w:val="24"/>
          <w:szCs w:val="24"/>
        </w:rPr>
        <w:t xml:space="preserve">. Still others have found that those receiving SNAP are less likely to be food insecure (Ratcliffe et al., 2011). The reason why it is so difficult to determine the effectiveness of SNAP is due to its inherent </w:t>
      </w:r>
      <w:r w:rsidRPr="00F5592A" w:rsidR="008F0613">
        <w:rPr>
          <w:rFonts w:asciiTheme="majorBidi" w:hAnsiTheme="majorBidi" w:cstheme="majorBidi"/>
          <w:sz w:val="24"/>
          <w:szCs w:val="24"/>
        </w:rPr>
        <w:t>confounding by indication problem; the program is available only to the poor who are most at risk of food insecurity</w:t>
      </w:r>
      <w:r w:rsidR="008F0613">
        <w:rPr>
          <w:rFonts w:asciiTheme="majorBidi" w:hAnsiTheme="majorBidi" w:cstheme="majorBidi"/>
          <w:sz w:val="24"/>
          <w:szCs w:val="24"/>
        </w:rPr>
        <w:t xml:space="preserve">. </w:t>
      </w:r>
      <w:r w:rsidR="001D06B6">
        <w:rPr>
          <w:rFonts w:asciiTheme="majorBidi" w:hAnsiTheme="majorBidi" w:cstheme="majorBidi"/>
          <w:sz w:val="24"/>
          <w:szCs w:val="24"/>
        </w:rPr>
        <w:t xml:space="preserve">For this reason, extra steps must be taken </w:t>
      </w:r>
      <w:r w:rsidR="00AB5D3F">
        <w:rPr>
          <w:rFonts w:asciiTheme="majorBidi" w:hAnsiTheme="majorBidi" w:cstheme="majorBidi"/>
          <w:sz w:val="24"/>
          <w:szCs w:val="24"/>
        </w:rPr>
        <w:t>during</w:t>
      </w:r>
      <w:r w:rsidR="001D06B6">
        <w:rPr>
          <w:rFonts w:asciiTheme="majorBidi" w:hAnsiTheme="majorBidi" w:cstheme="majorBidi"/>
          <w:sz w:val="24"/>
          <w:szCs w:val="24"/>
        </w:rPr>
        <w:t xml:space="preserve"> analysis to properly determine the relationship between SNAP and food insecurity.</w:t>
      </w:r>
    </w:p>
    <w:p w:rsidRPr="00CC1382" w:rsidR="00CC1382" w:rsidP="00C8796D" w:rsidRDefault="00EA1D28" w14:paraId="122748ED" w14:textId="27548734">
      <w:pPr>
        <w:spacing w:line="276" w:lineRule="auto"/>
        <w:ind w:firstLine="720"/>
        <w:rPr>
          <w:rFonts w:asciiTheme="majorBidi" w:hAnsiTheme="majorBidi" w:cstheme="majorBidi"/>
          <w:sz w:val="24"/>
          <w:szCs w:val="24"/>
        </w:rPr>
      </w:pPr>
      <w:r>
        <w:rPr>
          <w:rFonts w:asciiTheme="majorBidi" w:hAnsiTheme="majorBidi" w:cstheme="majorBidi"/>
          <w:sz w:val="24"/>
          <w:szCs w:val="24"/>
        </w:rPr>
        <w:t xml:space="preserve">To analyze the effectiveness of SNAP on food insecurity, this analysis utilizes two quasi-experimental methods. First, a bivariate </w:t>
      </w:r>
      <w:proofErr w:type="spellStart"/>
      <w:r>
        <w:rPr>
          <w:rFonts w:asciiTheme="majorBidi" w:hAnsiTheme="majorBidi" w:cstheme="majorBidi"/>
          <w:sz w:val="24"/>
          <w:szCs w:val="24"/>
        </w:rPr>
        <w:t>probit</w:t>
      </w:r>
      <w:proofErr w:type="spellEnd"/>
      <w:r>
        <w:rPr>
          <w:rFonts w:asciiTheme="majorBidi" w:hAnsiTheme="majorBidi" w:cstheme="majorBidi"/>
          <w:sz w:val="24"/>
          <w:szCs w:val="24"/>
        </w:rPr>
        <w:t xml:space="preserve"> instrumental variable (IV) approach</w:t>
      </w:r>
      <w:r w:rsidR="00A00FB7">
        <w:rPr>
          <w:rFonts w:asciiTheme="majorBidi" w:hAnsiTheme="majorBidi" w:cstheme="majorBidi"/>
          <w:sz w:val="24"/>
          <w:szCs w:val="24"/>
        </w:rPr>
        <w:t xml:space="preserve"> is </w:t>
      </w:r>
      <w:r w:rsidR="00B37048">
        <w:rPr>
          <w:rFonts w:asciiTheme="majorBidi" w:hAnsiTheme="majorBidi" w:cstheme="majorBidi"/>
          <w:sz w:val="24"/>
          <w:szCs w:val="24"/>
        </w:rPr>
        <w:t>fit on low-income households</w:t>
      </w:r>
      <w:r w:rsidR="00A00FB7">
        <w:rPr>
          <w:rFonts w:asciiTheme="majorBidi" w:hAnsiTheme="majorBidi" w:cstheme="majorBidi"/>
          <w:sz w:val="24"/>
          <w:szCs w:val="24"/>
        </w:rPr>
        <w:t xml:space="preserve"> to determine SNAP’s relationship with </w:t>
      </w:r>
      <w:r w:rsidR="004B6AF6">
        <w:rPr>
          <w:rFonts w:asciiTheme="majorBidi" w:hAnsiTheme="majorBidi" w:cstheme="majorBidi"/>
          <w:sz w:val="24"/>
          <w:szCs w:val="24"/>
        </w:rPr>
        <w:t xml:space="preserve">food insecurity. Unique state laws regarding SNAP eligibility are leveraged and used as the instrument in the analysis. The next </w:t>
      </w:r>
      <w:r w:rsidR="005C412F">
        <w:rPr>
          <w:rFonts w:asciiTheme="majorBidi" w:hAnsiTheme="majorBidi" w:cstheme="majorBidi"/>
          <w:sz w:val="24"/>
          <w:szCs w:val="24"/>
        </w:rPr>
        <w:t>method</w:t>
      </w:r>
      <w:r w:rsidR="004B6AF6">
        <w:rPr>
          <w:rFonts w:asciiTheme="majorBidi" w:hAnsiTheme="majorBidi" w:cstheme="majorBidi"/>
          <w:sz w:val="24"/>
          <w:szCs w:val="24"/>
        </w:rPr>
        <w:t xml:space="preserve"> involves using a regression discontinuity design (RDD) to </w:t>
      </w:r>
      <w:r w:rsidR="005C412F">
        <w:rPr>
          <w:rFonts w:asciiTheme="majorBidi" w:hAnsiTheme="majorBidi" w:cstheme="majorBidi"/>
          <w:sz w:val="24"/>
          <w:szCs w:val="24"/>
        </w:rPr>
        <w:t>analyze the effectiveness of SNAP on food</w:t>
      </w:r>
      <w:r w:rsidR="002A5F92">
        <w:rPr>
          <w:rFonts w:asciiTheme="majorBidi" w:hAnsiTheme="majorBidi" w:cstheme="majorBidi"/>
          <w:sz w:val="24"/>
          <w:szCs w:val="24"/>
        </w:rPr>
        <w:t xml:space="preserve"> insecurity</w:t>
      </w:r>
      <w:r w:rsidR="005C412F">
        <w:rPr>
          <w:rFonts w:asciiTheme="majorBidi" w:hAnsiTheme="majorBidi" w:cstheme="majorBidi"/>
          <w:sz w:val="24"/>
          <w:szCs w:val="24"/>
        </w:rPr>
        <w:t xml:space="preserve"> by using a running variable</w:t>
      </w:r>
      <w:r w:rsidR="00C31F94">
        <w:rPr>
          <w:rFonts w:asciiTheme="majorBidi" w:hAnsiTheme="majorBidi" w:cstheme="majorBidi"/>
          <w:sz w:val="24"/>
          <w:szCs w:val="24"/>
        </w:rPr>
        <w:t xml:space="preserve"> with a </w:t>
      </w:r>
      <w:proofErr w:type="spellStart"/>
      <w:r w:rsidR="00C31F94">
        <w:rPr>
          <w:rFonts w:asciiTheme="majorBidi" w:hAnsiTheme="majorBidi" w:cstheme="majorBidi"/>
          <w:sz w:val="24"/>
          <w:szCs w:val="24"/>
        </w:rPr>
        <w:t>cutpoint</w:t>
      </w:r>
      <w:proofErr w:type="spellEnd"/>
      <w:r w:rsidR="00C31F94">
        <w:rPr>
          <w:rFonts w:asciiTheme="majorBidi" w:hAnsiTheme="majorBidi" w:cstheme="majorBidi"/>
          <w:sz w:val="24"/>
          <w:szCs w:val="24"/>
        </w:rPr>
        <w:t xml:space="preserve"> that defines SNAP use</w:t>
      </w:r>
      <w:r w:rsidR="0023015B">
        <w:rPr>
          <w:rFonts w:asciiTheme="majorBidi" w:hAnsiTheme="majorBidi" w:cstheme="majorBidi"/>
          <w:sz w:val="24"/>
          <w:szCs w:val="24"/>
        </w:rPr>
        <w:t xml:space="preserve"> and eligibility.</w:t>
      </w:r>
      <w:r w:rsidR="00CC1382">
        <w:rPr>
          <w:rFonts w:asciiTheme="majorBidi" w:hAnsiTheme="majorBidi" w:cstheme="majorBidi"/>
          <w:sz w:val="24"/>
          <w:szCs w:val="24"/>
        </w:rPr>
        <w:t xml:space="preserve"> By using these two methods, causality may be established between SNAP and food insecurity.</w:t>
      </w:r>
      <w:r w:rsidR="008E2FC6">
        <w:rPr>
          <w:rFonts w:asciiTheme="majorBidi" w:hAnsiTheme="majorBidi" w:cstheme="majorBidi"/>
          <w:sz w:val="24"/>
          <w:szCs w:val="24"/>
        </w:rPr>
        <w:t xml:space="preserve"> Thus, it is possible to determine how SNAP reception effects food insecurity.</w:t>
      </w:r>
    </w:p>
    <w:p w:rsidRPr="00F743E3" w:rsidR="00F743E3" w:rsidP="742CBD86" w:rsidRDefault="00F743E3" w14:paraId="314B802D" w14:textId="0907D09D">
      <w:pPr>
        <w:spacing w:line="276" w:lineRule="auto"/>
        <w:ind w:firstLine="720"/>
        <w:rPr>
          <w:rFonts w:ascii="Times New Roman" w:hAnsi="Times New Roman" w:cs="Times New Roman" w:asciiTheme="majorBidi" w:hAnsiTheme="majorBidi" w:cstheme="majorBidi"/>
          <w:sz w:val="24"/>
          <w:szCs w:val="24"/>
        </w:rPr>
      </w:pPr>
      <w:r w:rsidRPr="742CBD86" w:rsidR="00F743E3">
        <w:rPr>
          <w:rFonts w:ascii="Times New Roman" w:hAnsi="Times New Roman" w:cs="Times New Roman" w:asciiTheme="majorBidi" w:hAnsiTheme="majorBidi" w:cstheme="majorBidi"/>
          <w:sz w:val="24"/>
          <w:szCs w:val="24"/>
        </w:rPr>
        <w:t>This paper first starts with an overview of both the instrumental variable and regression discontinuity methods. It then gives an in-depth description of the data. After that, an in-depth exploratory data analysis section is used to give a full understanding of the data. This is followed by IV and RDD results. Lastly, final conclusions and limitations are discussed.</w:t>
      </w:r>
      <w:r w:rsidRPr="742CBD86" w:rsidR="00C46B5A">
        <w:rPr>
          <w:rFonts w:ascii="Times New Roman" w:hAnsi="Times New Roman" w:cs="Times New Roman" w:asciiTheme="majorBidi" w:hAnsiTheme="majorBidi" w:cstheme="majorBidi"/>
          <w:sz w:val="24"/>
          <w:szCs w:val="24"/>
        </w:rPr>
        <w:t xml:space="preserve"> All code and data used in the analysis can be found on GitHub at</w:t>
      </w:r>
      <w:r w:rsidRPr="742CBD86" w:rsidR="00D57168">
        <w:rPr>
          <w:rFonts w:ascii="Times New Roman" w:hAnsi="Times New Roman" w:cs="Times New Roman" w:asciiTheme="majorBidi" w:hAnsiTheme="majorBidi" w:cstheme="majorBidi"/>
          <w:sz w:val="24"/>
          <w:szCs w:val="24"/>
        </w:rPr>
        <w:t xml:space="preserve"> </w:t>
      </w:r>
      <w:r w:rsidRPr="742CBD86" w:rsidR="64F49CF4">
        <w:rPr>
          <w:rFonts w:ascii="Times New Roman" w:hAnsi="Times New Roman" w:cs="Times New Roman" w:asciiTheme="majorBidi" w:hAnsiTheme="majorBidi" w:cstheme="majorBidi"/>
          <w:sz w:val="24"/>
          <w:szCs w:val="24"/>
        </w:rPr>
        <w:t>https://github.com/sthomas2878/Thomas-Karmakar-SNAP-Analysis.</w:t>
      </w:r>
    </w:p>
    <w:p w:rsidR="00637D0C" w:rsidP="007A72B0" w:rsidRDefault="00637D0C" w14:paraId="045D1CD9" w14:textId="579C7928">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Overview of Methods</w:t>
      </w:r>
    </w:p>
    <w:p w:rsidR="00637D0C" w:rsidP="007A72B0" w:rsidRDefault="00637D0C" w14:paraId="393798DF" w14:textId="424FD26E">
      <w:pPr>
        <w:spacing w:line="276" w:lineRule="auto"/>
        <w:rPr>
          <w:rFonts w:asciiTheme="majorBidi" w:hAnsiTheme="majorBidi" w:cstheme="majorBidi"/>
          <w:b/>
          <w:bCs/>
          <w:sz w:val="24"/>
          <w:szCs w:val="24"/>
        </w:rPr>
      </w:pPr>
      <w:r>
        <w:rPr>
          <w:rFonts w:asciiTheme="majorBidi" w:hAnsiTheme="majorBidi" w:cstheme="majorBidi"/>
          <w:b/>
          <w:bCs/>
          <w:sz w:val="24"/>
          <w:szCs w:val="24"/>
        </w:rPr>
        <w:t>Instrumental Variables</w:t>
      </w:r>
    </w:p>
    <w:p w:rsidR="00637D0C" w:rsidP="007A72B0" w:rsidRDefault="00637D0C" w14:paraId="7CFEE371" w14:textId="7BAC517E">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First, an </w:t>
      </w:r>
      <w:r w:rsidR="007A793B">
        <w:rPr>
          <w:rFonts w:asciiTheme="majorBidi" w:hAnsiTheme="majorBidi" w:cstheme="majorBidi"/>
          <w:sz w:val="24"/>
          <w:szCs w:val="24"/>
        </w:rPr>
        <w:t>i</w:t>
      </w:r>
      <w:r>
        <w:rPr>
          <w:rFonts w:asciiTheme="majorBidi" w:hAnsiTheme="majorBidi" w:cstheme="majorBidi"/>
          <w:sz w:val="24"/>
          <w:szCs w:val="24"/>
        </w:rPr>
        <w:t xml:space="preserve">nstrumental </w:t>
      </w:r>
      <w:r w:rsidR="007A793B">
        <w:rPr>
          <w:rFonts w:asciiTheme="majorBidi" w:hAnsiTheme="majorBidi" w:cstheme="majorBidi"/>
          <w:sz w:val="24"/>
          <w:szCs w:val="24"/>
        </w:rPr>
        <w:t>v</w:t>
      </w:r>
      <w:r>
        <w:rPr>
          <w:rFonts w:asciiTheme="majorBidi" w:hAnsiTheme="majorBidi" w:cstheme="majorBidi"/>
          <w:sz w:val="24"/>
          <w:szCs w:val="24"/>
        </w:rPr>
        <w:t>ariable (IV) approach is utilized to estimate the effect of SNAP usage on food insecurity for households with income at or below 150%</w:t>
      </w:r>
      <w:r w:rsidR="00D25345">
        <w:rPr>
          <w:rFonts w:asciiTheme="majorBidi" w:hAnsiTheme="majorBidi" w:cstheme="majorBidi"/>
          <w:sz w:val="24"/>
          <w:szCs w:val="24"/>
        </w:rPr>
        <w:t xml:space="preserve"> of</w:t>
      </w:r>
      <w:r>
        <w:rPr>
          <w:rFonts w:asciiTheme="majorBidi" w:hAnsiTheme="majorBidi" w:cstheme="majorBidi"/>
          <w:sz w:val="24"/>
          <w:szCs w:val="24"/>
        </w:rPr>
        <w:t xml:space="preserve"> the poverty threshold. In general, IV approaches are designed to control for confounding variables that </w:t>
      </w:r>
      <w:r>
        <w:rPr>
          <w:rFonts w:asciiTheme="majorBidi" w:hAnsiTheme="majorBidi" w:cstheme="majorBidi"/>
          <w:sz w:val="24"/>
          <w:szCs w:val="24"/>
        </w:rPr>
        <w:lastRenderedPageBreak/>
        <w:t>may be unmeasured in a survey and analysis. The unique element of the IV method is its use of an instrumental variable, or instrument. A valid instrument must be correlated with the treatment, independent from those unmeasured confounding variables, and only effect the response through the treatment (</w:t>
      </w:r>
      <w:proofErr w:type="spellStart"/>
      <w:r>
        <w:rPr>
          <w:rFonts w:asciiTheme="majorBidi" w:hAnsiTheme="majorBidi" w:cstheme="majorBidi"/>
          <w:sz w:val="24"/>
          <w:szCs w:val="24"/>
        </w:rPr>
        <w:t>Baocchi</w:t>
      </w:r>
      <w:proofErr w:type="spellEnd"/>
      <w:r>
        <w:rPr>
          <w:rFonts w:asciiTheme="majorBidi" w:hAnsiTheme="majorBidi" w:cstheme="majorBidi"/>
          <w:sz w:val="24"/>
          <w:szCs w:val="24"/>
        </w:rPr>
        <w:t xml:space="preserve"> et al., 2014). All these characteristics together allow for a model where the variation in the response is theoretically only influenced via the treatment. Thus, a causal estimate is achieved.</w:t>
      </w:r>
    </w:p>
    <w:p w:rsidR="00637D0C" w:rsidP="007A72B0" w:rsidRDefault="00637D0C" w14:paraId="596863A1" w14:textId="77777777">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This analysis uses a bivariate </w:t>
      </w:r>
      <w:proofErr w:type="spellStart"/>
      <w:r>
        <w:rPr>
          <w:rFonts w:asciiTheme="majorBidi" w:hAnsiTheme="majorBidi" w:cstheme="majorBidi"/>
          <w:sz w:val="24"/>
          <w:szCs w:val="24"/>
        </w:rPr>
        <w:t>probit</w:t>
      </w:r>
      <w:proofErr w:type="spellEnd"/>
      <w:r>
        <w:rPr>
          <w:rFonts w:asciiTheme="majorBidi" w:hAnsiTheme="majorBidi" w:cstheme="majorBidi"/>
          <w:sz w:val="24"/>
          <w:szCs w:val="24"/>
        </w:rPr>
        <w:t xml:space="preserve"> model with an endogenous dummy variable (Heckman, 1978). Here, there are two different bivariate </w:t>
      </w:r>
      <w:proofErr w:type="spellStart"/>
      <w:r>
        <w:rPr>
          <w:rFonts w:asciiTheme="majorBidi" w:hAnsiTheme="majorBidi" w:cstheme="majorBidi"/>
          <w:sz w:val="24"/>
          <w:szCs w:val="24"/>
        </w:rPr>
        <w:t>probit</w:t>
      </w:r>
      <w:proofErr w:type="spellEnd"/>
      <w:r>
        <w:rPr>
          <w:rFonts w:asciiTheme="majorBidi" w:hAnsiTheme="majorBidi" w:cstheme="majorBidi"/>
          <w:sz w:val="24"/>
          <w:szCs w:val="24"/>
        </w:rPr>
        <w:t xml:space="preserve"> equations. The first stage is:</w:t>
      </w:r>
    </w:p>
    <w:p w:rsidRPr="00D91E9C" w:rsidR="00637D0C" w:rsidP="007A72B0" w:rsidRDefault="00000000" w14:paraId="14C301D1" w14:textId="77777777">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m:oMathPara>
    </w:p>
    <w:p w:rsidR="00637D0C" w:rsidP="007A72B0" w:rsidRDefault="00637D0C" w14:paraId="182958BD" w14:textId="38C3C18D">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represents receiving SNAP for household i. The second stage is:</w:t>
      </w:r>
    </w:p>
    <w:p w:rsidRPr="00C80EDC" w:rsidR="00637D0C" w:rsidP="007A72B0" w:rsidRDefault="00000000" w14:paraId="053E0BC7" w14:textId="77777777">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rsidR="00637D0C" w:rsidP="007A72B0" w:rsidRDefault="00637D0C" w14:paraId="38567EDA" w14:textId="77777777">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which represents food insecurity for household i.</w:t>
      </w:r>
    </w:p>
    <w:p w:rsidR="00637D0C" w:rsidP="007A72B0" w:rsidRDefault="00637D0C" w14:paraId="694D3574" w14:textId="77777777">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dummy variables used for the instrument. The instrument in this analysis is census region. There are 4 census regions that are defined by the US Census Bureau (2021). These include the Northeast, Midwest, South, and West regions. Each census region is made up of states that each have different policies regarding the reception of SNAP benefits (US Department of Agriculture, 2019). These policy differences affect food insecurity only through SNAP reception. Thus, they may be used as an instrumental variable. Unfortunately, due to the security requirements of the survey data, individual state-level data is not provided. However, census region-level data is available and used as the instrument.</w:t>
      </w:r>
    </w:p>
    <w:p w:rsidR="00637D0C" w:rsidP="007A72B0" w:rsidRDefault="00637D0C" w14:paraId="52088F30" w14:textId="4F2577FF">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Next, the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economic and demographic exogeneous variables that are included in the analysis. These include both continuous and dummy variables for income, age, immigration status, race, ethnicity, education, number of children, number of adults, sex, disabled, and rural.</w:t>
      </w:r>
    </w:p>
    <w:p w:rsidRPr="00335C78" w:rsidR="00637D0C" w:rsidP="007A72B0" w:rsidRDefault="00637D0C" w14:paraId="2D69FB6E" w14:textId="3D287588">
      <w:pPr>
        <w:spacing w:line="276" w:lineRule="auto"/>
        <w:ind w:right="360" w:firstLine="720"/>
        <w:rPr>
          <w:rFonts w:asciiTheme="majorBidi" w:hAnsiTheme="majorBidi" w:cstheme="majorBidi"/>
          <w:sz w:val="24"/>
          <w:szCs w:val="24"/>
        </w:rPr>
      </w:pPr>
      <w:r w:rsidRPr="00335C78">
        <w:rPr>
          <w:rFonts w:asciiTheme="majorBidi" w:hAnsiTheme="majorBidi" w:cstheme="majorBidi"/>
          <w:sz w:val="24"/>
          <w:szCs w:val="24"/>
        </w:rPr>
        <w:t xml:space="preserve">Both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Pr="00335C78">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w:r w:rsidRPr="00335C78">
        <w:rPr>
          <w:rFonts w:asciiTheme="majorBidi" w:hAnsiTheme="majorBidi" w:cstheme="majorBidi"/>
          <w:sz w:val="24"/>
          <w:szCs w:val="24"/>
        </w:rPr>
        <w:t xml:space="preserve"> are the error terms in the first and second equation, respectively. Here, it is assumed that both error terms draw from independent normal distribution</w:t>
      </w:r>
      <w:r w:rsidR="0011124A">
        <w:rPr>
          <w:rFonts w:asciiTheme="majorBidi" w:hAnsiTheme="majorBidi" w:cstheme="majorBidi"/>
          <w:sz w:val="24"/>
          <w:szCs w:val="24"/>
        </w:rPr>
        <w:t>s</w:t>
      </w:r>
      <w:r w:rsidRPr="00335C78">
        <w:rPr>
          <w:rFonts w:asciiTheme="majorBidi" w:hAnsiTheme="majorBidi" w:cstheme="majorBidi"/>
          <w:sz w:val="24"/>
          <w:szCs w:val="24"/>
        </w:rPr>
        <w:t xml:space="preserve"> with mean 0 and variance 1.</w:t>
      </w:r>
    </w:p>
    <w:p w:rsidR="00637D0C" w:rsidP="007A72B0" w:rsidRDefault="00ED3107" w14:paraId="0B48A56C" w14:textId="0D2AB066">
      <w:pPr>
        <w:spacing w:line="276" w:lineRule="auto"/>
        <w:rPr>
          <w:rFonts w:asciiTheme="majorBidi" w:hAnsiTheme="majorBidi" w:cstheme="majorBidi"/>
          <w:b/>
          <w:bCs/>
          <w:sz w:val="24"/>
          <w:szCs w:val="24"/>
        </w:rPr>
      </w:pPr>
      <w:r>
        <w:rPr>
          <w:rFonts w:asciiTheme="majorBidi" w:hAnsiTheme="majorBidi" w:cstheme="majorBidi"/>
          <w:b/>
          <w:bCs/>
          <w:sz w:val="24"/>
          <w:szCs w:val="24"/>
        </w:rPr>
        <w:t>Regression Discontinuity Design</w:t>
      </w:r>
    </w:p>
    <w:p w:rsidR="00ED3107" w:rsidP="007A72B0" w:rsidRDefault="00ED3107" w14:paraId="1469F3A1" w14:textId="36B4E40A">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other method used in this paper is a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 (RDD). The introduction of RDD was by </w:t>
      </w:r>
      <w:proofErr w:type="spellStart"/>
      <w:r w:rsidRPr="000D3027">
        <w:rPr>
          <w:rFonts w:asciiTheme="majorBidi" w:hAnsiTheme="majorBidi" w:cstheme="majorBidi"/>
          <w:sz w:val="24"/>
          <w:szCs w:val="24"/>
        </w:rPr>
        <w:t>Thistlethwaite</w:t>
      </w:r>
      <w:proofErr w:type="spellEnd"/>
      <w:r w:rsidRPr="000D3027">
        <w:rPr>
          <w:rFonts w:asciiTheme="majorBidi" w:hAnsiTheme="majorBidi" w:cstheme="majorBidi"/>
          <w:sz w:val="24"/>
          <w:szCs w:val="24"/>
        </w:rPr>
        <w:t xml:space="preserve"> and Campbell (1960)</w:t>
      </w:r>
      <w:r>
        <w:rPr>
          <w:rFonts w:asciiTheme="majorBidi" w:hAnsiTheme="majorBidi" w:cstheme="majorBidi"/>
          <w:sz w:val="24"/>
          <w:szCs w:val="24"/>
        </w:rPr>
        <w:t xml:space="preserve"> to investigate the effect of a treatment that is determined by a cutoff point of a running variable. A crucial idea behind the design is that those who are just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similar to those who are just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Therefore, the only difference between the two groups is the treatment, and the </w:t>
      </w:r>
      <w:r>
        <w:rPr>
          <w:rFonts w:asciiTheme="majorBidi" w:hAnsiTheme="majorBidi" w:cstheme="majorBidi"/>
          <w:sz w:val="24"/>
          <w:szCs w:val="24"/>
        </w:rPr>
        <w:lastRenderedPageBreak/>
        <w:t xml:space="preserve">effect of the treatment may be studied as in a randomized experiment (Lee &amp; </w:t>
      </w:r>
      <w:r w:rsidRPr="004E31F4">
        <w:rPr>
          <w:rFonts w:ascii="Times New Roman" w:hAnsi="Times New Roman" w:eastAsia="Times New Roman" w:cs="Times New Roman"/>
          <w:sz w:val="24"/>
          <w:szCs w:val="24"/>
        </w:rPr>
        <w:t>Lemieux</w:t>
      </w:r>
      <w:r>
        <w:rPr>
          <w:rFonts w:asciiTheme="majorBidi" w:hAnsiTheme="majorBidi" w:cstheme="majorBidi"/>
          <w:sz w:val="24"/>
          <w:szCs w:val="24"/>
        </w:rPr>
        <w:t>, 2010).</w:t>
      </w:r>
    </w:p>
    <w:p w:rsidRPr="008D2A1F" w:rsidR="00ED3107" w:rsidP="007A72B0" w:rsidRDefault="00ED3107" w14:paraId="3FB419C4" w14:textId="12DA8D4D">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Previous literature has determined that low-income households are defined as those that are at or below 150% of the poverty threshold (Ratcliffe, 2011). Because SNAP eligibility and reception changes at that point, it then follows that percent of the poverty threshold can be used as a running variable, with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 to determine the effect of SNAP eligibility and reception on food insecurity. Furthermore, graphical analysis (Figure </w:t>
      </w:r>
      <w:r w:rsidR="004B6AF6">
        <w:rPr>
          <w:rFonts w:asciiTheme="majorBidi" w:hAnsiTheme="majorBidi" w:cstheme="majorBidi"/>
          <w:sz w:val="24"/>
          <w:szCs w:val="24"/>
        </w:rPr>
        <w:t>19, 20</w:t>
      </w:r>
      <w:r>
        <w:rPr>
          <w:rFonts w:asciiTheme="majorBidi" w:hAnsiTheme="majorBidi" w:cstheme="majorBidi"/>
          <w:sz w:val="24"/>
          <w:szCs w:val="24"/>
        </w:rPr>
        <w:t xml:space="preserve">) confirms the eligibility of using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w:t>
      </w:r>
    </w:p>
    <w:p w:rsidR="00ED3107" w:rsidP="007A72B0" w:rsidRDefault="00ED3107" w14:paraId="7B4D4978" w14:textId="5868DC43">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There are two different types of RDD commonly used: sharp and fuzzy (Hahn et al., 2001). A sharp RDD assumes that one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receives a treatment, and the other side receives the other treatment. In this case, however, many households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do not receive SNAP while some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do receive SNAP</w:t>
      </w:r>
      <w:r w:rsidR="006414DB">
        <w:rPr>
          <w:rFonts w:asciiTheme="majorBidi" w:hAnsiTheme="majorBidi" w:cstheme="majorBidi"/>
          <w:sz w:val="24"/>
          <w:szCs w:val="24"/>
        </w:rPr>
        <w:t xml:space="preserve"> (Figure 20)</w:t>
      </w:r>
      <w:r>
        <w:rPr>
          <w:rFonts w:asciiTheme="majorBidi" w:hAnsiTheme="majorBidi" w:cstheme="majorBidi"/>
          <w:sz w:val="24"/>
          <w:szCs w:val="24"/>
        </w:rPr>
        <w:t>. For this reason, it is necessary to use a fuzzy RDD. Both a parametric and non-parametric approach are explored.</w:t>
      </w:r>
    </w:p>
    <w:p w:rsidR="00ED3107" w:rsidP="007A72B0" w:rsidRDefault="00ED3107" w14:paraId="5F08758E" w14:textId="7F61D948">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In a fuzzy RDD, </w:t>
      </w:r>
      <w:r w:rsidR="00343EFF">
        <w:rPr>
          <w:rFonts w:asciiTheme="majorBidi" w:hAnsiTheme="majorBidi" w:cstheme="majorBidi"/>
          <w:sz w:val="24"/>
          <w:szCs w:val="24"/>
        </w:rPr>
        <w:t xml:space="preserve">the </w:t>
      </w:r>
      <w:r>
        <w:rPr>
          <w:rFonts w:asciiTheme="majorBidi" w:hAnsiTheme="majorBidi" w:cstheme="majorBidi"/>
          <w:sz w:val="24"/>
          <w:szCs w:val="24"/>
        </w:rPr>
        <w:t xml:space="preserve">resulting effect that is estimated is called the Local Average Treatment Effect (LATE). This effect is interpreted as the difference in the response between the two groups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In the fuzzy design, this effect</w:t>
      </w:r>
      <w:r w:rsidR="00343EFF">
        <w:rPr>
          <w:rFonts w:asciiTheme="majorBidi" w:hAnsiTheme="majorBidi" w:cstheme="majorBidi"/>
          <w:sz w:val="24"/>
          <w:szCs w:val="24"/>
        </w:rPr>
        <w:t xml:space="preserve"> takes into</w:t>
      </w:r>
      <w:r>
        <w:rPr>
          <w:rFonts w:asciiTheme="majorBidi" w:hAnsiTheme="majorBidi" w:cstheme="majorBidi"/>
          <w:sz w:val="24"/>
          <w:szCs w:val="24"/>
        </w:rPr>
        <w:t xml:space="preserve"> consider</w:t>
      </w:r>
      <w:r w:rsidR="00343EFF">
        <w:rPr>
          <w:rFonts w:asciiTheme="majorBidi" w:hAnsiTheme="majorBidi" w:cstheme="majorBidi"/>
          <w:sz w:val="24"/>
          <w:szCs w:val="24"/>
        </w:rPr>
        <w:t>ation</w:t>
      </w:r>
      <w:r>
        <w:rPr>
          <w:rFonts w:asciiTheme="majorBidi" w:hAnsiTheme="majorBidi" w:cstheme="majorBidi"/>
          <w:sz w:val="24"/>
          <w:szCs w:val="24"/>
        </w:rPr>
        <w:t xml:space="preserve"> the “take-up” of the treatment to </w:t>
      </w:r>
      <w:r w:rsidR="00343EFF">
        <w:rPr>
          <w:rFonts w:asciiTheme="majorBidi" w:hAnsiTheme="majorBidi" w:cstheme="majorBidi"/>
          <w:sz w:val="24"/>
          <w:szCs w:val="24"/>
        </w:rPr>
        <w:t>achieve</w:t>
      </w:r>
      <w:r>
        <w:rPr>
          <w:rFonts w:asciiTheme="majorBidi" w:hAnsiTheme="majorBidi" w:cstheme="majorBidi"/>
          <w:sz w:val="24"/>
          <w:szCs w:val="24"/>
        </w:rPr>
        <w:t xml:space="preserve"> an accurate estimate (Lee &amp; Lemieux, 2010).</w:t>
      </w:r>
    </w:p>
    <w:p w:rsidR="00ED3107" w:rsidP="007A72B0" w:rsidRDefault="00ED3107" w14:paraId="6292B741" w14:textId="77777777">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Fuzzy RDD takes advantage of an instrumental variable approach in order to account for the non-deterministic nature of treatment use (Lee &amp; </w:t>
      </w:r>
      <w:r w:rsidRPr="004E31F4">
        <w:rPr>
          <w:rFonts w:ascii="Times New Roman" w:hAnsi="Times New Roman" w:eastAsia="Times New Roman" w:cs="Times New Roman"/>
          <w:sz w:val="24"/>
          <w:szCs w:val="24"/>
        </w:rPr>
        <w:t>Lemieux</w:t>
      </w:r>
      <w:r>
        <w:rPr>
          <w:rFonts w:ascii="Times New Roman" w:hAnsi="Times New Roman" w:eastAsia="Times New Roman" w:cs="Times New Roman"/>
          <w:sz w:val="24"/>
          <w:szCs w:val="24"/>
        </w:rPr>
        <w:t>, 2010)</w:t>
      </w:r>
      <w:r>
        <w:rPr>
          <w:rFonts w:asciiTheme="majorBidi" w:hAnsiTheme="majorBidi" w:cstheme="majorBidi"/>
          <w:sz w:val="24"/>
          <w:szCs w:val="24"/>
        </w:rPr>
        <w:t>. This leads to the following first stage equation with SNAP:</w:t>
      </w:r>
    </w:p>
    <w:p w:rsidR="00ED3107" w:rsidP="007A72B0" w:rsidRDefault="00000000" w14:paraId="318D1D51" w14:textId="77777777">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m:oMathPara>
    </w:p>
    <w:p w:rsidR="00ED3107" w:rsidP="007A72B0" w:rsidRDefault="00ED3107" w14:paraId="0DAA8B10" w14:textId="77777777">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below the cutpoint and receives the treatment. Then, the second stage equation is:</w:t>
      </w:r>
    </w:p>
    <w:p w:rsidR="00ED3107" w:rsidP="007A72B0" w:rsidRDefault="00000000" w14:paraId="62A5A819" w14:textId="77777777">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+τ</m:t>
          </m:r>
          <m:sSub>
            <m:sSubPr>
              <m:ctrlPr>
                <w:rPr>
                  <w:rFonts w:ascii="Cambria Math" w:hAnsi="Cambria Math" w:cstheme="majorBidi"/>
                  <w:i/>
                  <w:sz w:val="24"/>
                  <w:szCs w:val="24"/>
                </w:rPr>
              </m:ctrlPr>
            </m:sSubPr>
            <m:e>
              <m:acc>
                <m:accPr>
                  <m:ctrlPr>
                    <w:rPr>
                      <w:rFonts w:ascii="Cambria Math" w:hAnsi="Cambria Math" w:cstheme="majorBidi"/>
                      <w:i/>
                      <w:sz w:val="24"/>
                      <w:szCs w:val="24"/>
                    </w:rPr>
                  </m:ctrlPr>
                </m:accPr>
                <m:e>
                  <m:r>
                    <w:rPr>
                      <w:rFonts w:ascii="Cambria Math" w:hAnsi="Cambria Math" w:cstheme="majorBidi"/>
                      <w:sz w:val="24"/>
                      <w:szCs w:val="24"/>
                    </w:rPr>
                    <m:t>T</m:t>
                  </m:r>
                </m:e>
              </m:acc>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PctPo</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rsidR="00ED3107" w:rsidP="007A72B0" w:rsidRDefault="00ED3107" w14:paraId="082EA545" w14:textId="77777777">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food insecure, and </w:t>
      </w:r>
      <m:oMath>
        <m:r>
          <w:rPr>
            <w:rFonts w:ascii="Cambria Math" w:hAnsi="Cambria Math" w:cstheme="majorBidi"/>
            <w:sz w:val="24"/>
            <w:szCs w:val="24"/>
          </w:rPr>
          <m:t>τ</m:t>
        </m:r>
      </m:oMath>
      <w:r>
        <w:rPr>
          <w:rFonts w:asciiTheme="majorBidi" w:hAnsiTheme="majorBidi" w:cstheme="majorBidi"/>
          <w:sz w:val="24"/>
          <w:szCs w:val="24"/>
        </w:rPr>
        <w:t xml:space="preserve"> measures the LATE.</w:t>
      </w:r>
    </w:p>
    <w:p w:rsidR="00ED3107" w:rsidP="007A72B0" w:rsidRDefault="00ED3107" w14:paraId="008707E9" w14:textId="1CD21C19">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SNAP eligible or</w:t>
      </w:r>
      <w:r w:rsidR="00D928AA">
        <w:rPr>
          <w:rFonts w:asciiTheme="majorBidi" w:hAnsiTheme="majorBidi" w:cstheme="majorBidi"/>
          <w:sz w:val="24"/>
          <w:szCs w:val="24"/>
        </w:rPr>
        <w:t xml:space="preserve"> a</w:t>
      </w:r>
      <w:r>
        <w:rPr>
          <w:rFonts w:asciiTheme="majorBidi" w:hAnsiTheme="majorBidi" w:cstheme="majorBidi"/>
          <w:sz w:val="24"/>
          <w:szCs w:val="24"/>
        </w:rPr>
        <w:t xml:space="preserve"> SNAP receiver. Further, </w:t>
      </w:r>
      <m:oMath>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oMath>
      <w:r>
        <w:rPr>
          <w:rFonts w:asciiTheme="majorBidi" w:hAnsiTheme="majorBidi" w:cstheme="majorBidi"/>
          <w:sz w:val="24"/>
          <w:szCs w:val="24"/>
        </w:rPr>
        <w:t xml:space="preserve"> represents a function of the percent poverty of household i. Gelman and Imbens (2019) recommended that this be a local linear or smooth function with order 1 or 2. Lastly,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same exogeneous variables as in the IV model except for monthly income.</w:t>
      </w:r>
    </w:p>
    <w:p w:rsidR="00ED3107" w:rsidP="007A72B0" w:rsidRDefault="00ED3107" w14:paraId="57471FD4" w14:textId="16CA50A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One important consideration for RDD is that individuals in between groups are more likely to be similar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than those far from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this reason, it is necessary to carefully select a bandwidth in order to look at </w:t>
      </w:r>
      <w:r w:rsidR="00B961ED">
        <w:rPr>
          <w:rFonts w:asciiTheme="majorBidi" w:hAnsiTheme="majorBidi" w:cstheme="majorBidi"/>
          <w:sz w:val="24"/>
          <w:szCs w:val="24"/>
        </w:rPr>
        <w:t xml:space="preserve">the proper </w:t>
      </w:r>
      <w:r w:rsidR="00120F2B">
        <w:rPr>
          <w:rFonts w:asciiTheme="majorBidi" w:hAnsiTheme="majorBidi" w:cstheme="majorBidi"/>
          <w:sz w:val="24"/>
          <w:szCs w:val="24"/>
        </w:rPr>
        <w:t>quantity</w:t>
      </w:r>
      <w:r w:rsidR="00B961ED">
        <w:rPr>
          <w:rFonts w:asciiTheme="majorBidi" w:hAnsiTheme="majorBidi" w:cstheme="majorBidi"/>
          <w:sz w:val="24"/>
          <w:szCs w:val="24"/>
        </w:rPr>
        <w:t xml:space="preserve"> of </w:t>
      </w:r>
      <w:r>
        <w:rPr>
          <w:rFonts w:asciiTheme="majorBidi" w:hAnsiTheme="majorBidi" w:cstheme="majorBidi"/>
          <w:sz w:val="24"/>
          <w:szCs w:val="24"/>
        </w:rPr>
        <w:t xml:space="preserve">data near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this analysis, the </w:t>
      </w:r>
      <w:proofErr w:type="spellStart"/>
      <w:r>
        <w:rPr>
          <w:rFonts w:asciiTheme="majorBidi" w:hAnsiTheme="majorBidi" w:cstheme="majorBidi"/>
          <w:sz w:val="24"/>
          <w:szCs w:val="24"/>
        </w:rPr>
        <w:t>Imbens</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Kalyanaraman</w:t>
      </w:r>
      <w:proofErr w:type="spellEnd"/>
      <w:r>
        <w:rPr>
          <w:rFonts w:asciiTheme="majorBidi" w:hAnsiTheme="majorBidi" w:cstheme="majorBidi"/>
          <w:sz w:val="24"/>
          <w:szCs w:val="24"/>
        </w:rPr>
        <w:t xml:space="preserve"> (2012) bandwidth was used.</w:t>
      </w:r>
    </w:p>
    <w:p w:rsidR="00ED3107" w:rsidP="007A72B0" w:rsidRDefault="00ED3107" w14:paraId="39BDE7BC" w14:textId="117B1AE1">
      <w:pPr>
        <w:spacing w:line="276" w:lineRule="auto"/>
        <w:ind w:firstLine="720"/>
        <w:rPr>
          <w:rFonts w:asciiTheme="majorBidi" w:hAnsiTheme="majorBidi" w:cstheme="majorBidi"/>
          <w:sz w:val="24"/>
          <w:szCs w:val="24"/>
        </w:rPr>
      </w:pPr>
      <w:r>
        <w:rPr>
          <w:rFonts w:asciiTheme="majorBidi" w:hAnsiTheme="majorBidi" w:cstheme="majorBidi"/>
          <w:sz w:val="24"/>
          <w:szCs w:val="24"/>
        </w:rPr>
        <w:lastRenderedPageBreak/>
        <w:t xml:space="preserve">Finally, an important assumption of RDD is that there is no manipulation of the running variable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order to change treatment status. In order to test for this assumption, the McCrary (2008) Test was utilized.</w:t>
      </w:r>
    </w:p>
    <w:p w:rsidR="00206140" w:rsidP="007A72B0" w:rsidRDefault="00DA4599" w14:paraId="55C7AE2E" w14:textId="6EB3DD44">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Data</w:t>
      </w:r>
    </w:p>
    <w:p w:rsidR="00DA4599" w:rsidP="007A72B0" w:rsidRDefault="00DA4599" w14:paraId="3B5AD698"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Individual and household-level data for the analysis comes from </w:t>
      </w:r>
      <w:r w:rsidRPr="00481E4D">
        <w:rPr>
          <w:rFonts w:asciiTheme="majorBidi" w:hAnsiTheme="majorBidi" w:cstheme="majorBidi"/>
          <w:sz w:val="24"/>
          <w:szCs w:val="24"/>
        </w:rPr>
        <w:t>the National Household Food Acquisition and Purchase Survey (</w:t>
      </w:r>
      <w:proofErr w:type="spellStart"/>
      <w:r w:rsidRPr="00481E4D">
        <w:rPr>
          <w:rFonts w:asciiTheme="majorBidi" w:hAnsiTheme="majorBidi" w:cstheme="majorBidi"/>
          <w:sz w:val="24"/>
          <w:szCs w:val="24"/>
        </w:rPr>
        <w:t>FoodAPS</w:t>
      </w:r>
      <w:proofErr w:type="spellEnd"/>
      <w:r w:rsidRPr="00481E4D">
        <w:rPr>
          <w:rFonts w:asciiTheme="majorBidi" w:hAnsiTheme="majorBidi" w:cstheme="majorBidi"/>
          <w:sz w:val="24"/>
          <w:szCs w:val="24"/>
        </w:rPr>
        <w:t>). This survey was co-sponsored by the USDA’s Economic Research Service (ERS) and Food</w:t>
      </w:r>
      <w:r>
        <w:rPr>
          <w:rFonts w:asciiTheme="majorBidi" w:hAnsiTheme="majorBidi" w:cstheme="majorBidi"/>
          <w:sz w:val="24"/>
          <w:szCs w:val="24"/>
        </w:rPr>
        <w:t xml:space="preserve"> and Nutrition Service (FNS). Data was collected from a nationally representative sample of 4,826 households between April 2012 and January 2013 (USDA Economic Research Service, 2021).</w:t>
      </w:r>
    </w:p>
    <w:p w:rsidR="00DA4599" w:rsidP="007A72B0" w:rsidRDefault="00DA4599" w14:paraId="26E750F9"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data contains information regarding quantities and prices of all foods purchased by all household members over a seven-day period. Further, the data contains information about the eating occasions by all household members.</w:t>
      </w:r>
    </w:p>
    <w:p w:rsidR="00DA4599" w:rsidP="007A72B0" w:rsidRDefault="00DA4599" w14:paraId="131A2C70"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interview process started with an initial screening phase to determine the eligibility of the household. Then, an initial, computer-assisted in-person survey was conducted with the primary respondent, deemed as the “main food shopper or meal planner in the household” (USDA Economic Research Service, 2016a). After the initial interview, all household members were asked to track all food acquisitions and meals eaten for the next seven days. Additionally, during this seven-day period, the primary respondent was asked to conduct three separate phone interviews with the interviewer to report food acquisitions. Once the seven-day period was complete, the interviewer conducted a final computer-assisted in-person interview. Additionally, the primary respondent filled out a feedback form and received the incentives.</w:t>
      </w:r>
    </w:p>
    <w:p w:rsidR="00DA4599" w:rsidP="007A72B0" w:rsidRDefault="00DA4599" w14:paraId="6E277F34"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Household characteristics include SNAP participation, food security, income, and other demographic characteristics. Further, household information regarding access to food and nutritional knowledge is included in the data.</w:t>
      </w:r>
    </w:p>
    <w:p w:rsidR="00DA4599" w:rsidP="007A72B0" w:rsidRDefault="00DA4599" w14:paraId="7C47E8C5"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This analysis was conducted at the household level using only publicly available information. The following economic household characteristics from the data were used:</w:t>
      </w:r>
    </w:p>
    <w:p w:rsidR="00DA4599" w:rsidP="007A72B0" w:rsidRDefault="00DA4599" w14:paraId="6DB9C992"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ADLTFSCAT – Adult food security status</w:t>
      </w:r>
    </w:p>
    <w:p w:rsidR="00DA4599" w:rsidP="007A72B0" w:rsidRDefault="00DA4599" w14:paraId="0B76D78F"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REGION – Census region</w:t>
      </w:r>
    </w:p>
    <w:p w:rsidR="00DA4599" w:rsidP="007A72B0" w:rsidRDefault="00DA4599" w14:paraId="6938439E"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RURAL – Household is in a rural Census tract</w:t>
      </w:r>
    </w:p>
    <w:p w:rsidR="00DA4599" w:rsidP="007A72B0" w:rsidRDefault="00DA4599" w14:paraId="2E86E6DB"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Monthly household average income</w:t>
      </w:r>
    </w:p>
    <w:p w:rsidR="00DA4599" w:rsidP="007A72B0" w:rsidRDefault="00DA4599" w14:paraId="08532CF7"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rsidR="00DA4599" w:rsidP="007A72B0" w:rsidRDefault="00DA4599" w14:paraId="79F0A531"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POVTHRESH_HH – 2012 monthly poverty threshold for household of this size and composition</w:t>
      </w:r>
    </w:p>
    <w:p w:rsidR="00DA4599" w:rsidP="007A72B0" w:rsidRDefault="00DA4599" w14:paraId="1FFE421D"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rsidR="00DA4599" w:rsidP="007A72B0" w:rsidRDefault="00DA4599" w14:paraId="783B0901"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ELIG_UNITS1</w:t>
      </w:r>
      <w:r w:rsidRPr="00F16F0D">
        <w:rPr>
          <w:rFonts w:asciiTheme="majorBidi" w:hAnsiTheme="majorBidi" w:cstheme="majorBidi"/>
          <w:sz w:val="24"/>
          <w:szCs w:val="24"/>
        </w:rPr>
        <w:t xml:space="preserve"> </w:t>
      </w:r>
      <w:r>
        <w:rPr>
          <w:rFonts w:asciiTheme="majorBidi" w:hAnsiTheme="majorBidi" w:cstheme="majorBidi"/>
          <w:sz w:val="24"/>
          <w:szCs w:val="24"/>
        </w:rPr>
        <w:t>– Number of eligible SNAP units formed in household in model run 1</w:t>
      </w:r>
    </w:p>
    <w:p w:rsidR="00DA4599" w:rsidP="007A72B0" w:rsidRDefault="00DA4599" w14:paraId="0BD56D98"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Note that ELIG_UNITS1 is calculated using the Microanalysis of Transfers to Households (MATH) SIPP+ Microsimulation Model (USDA Economic Research Service, 2016b). This model was built by Mathematica Policy Research, who were contracted by ERS to conduct the survey. The model is built upon data from the Survey of Income and Program Participation (SIPP), government rules that determine eligibility, and estimation models which consider SNAP rules. This model was then run on the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xml:space="preserve"> data to determine whether households were eligible for SNAP participation. Model run 1 considered SNAP-eligibility on a household level with earnings as reported. This is consistent with how the analysis in this paper was run – on a household level utilizing as reported earnings.</w:t>
      </w:r>
    </w:p>
    <w:p w:rsidR="00DA4599" w:rsidP="007A72B0" w:rsidRDefault="00DA4599" w14:paraId="15DA0802" w14:textId="77777777">
      <w:pPr>
        <w:spacing w:line="276" w:lineRule="auto"/>
        <w:ind w:right="440"/>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Next, the following variables were computed from some of the household characteristics listed above:</w:t>
      </w:r>
    </w:p>
    <w:p w:rsidR="00DA4599" w:rsidP="007A72B0" w:rsidRDefault="00DA4599" w14:paraId="6871F982"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BINADLTFSCAT – Adult food security status</w:t>
      </w:r>
    </w:p>
    <w:p w:rsidR="00DA4599" w:rsidP="007A72B0" w:rsidRDefault="00DA4599" w14:paraId="777DE6AF" w14:textId="77777777">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0 – Food Secure (ADLTFSCAT = 1 or ADLTFSCAT = 2)</w:t>
      </w:r>
    </w:p>
    <w:p w:rsidR="00DA4599" w:rsidP="007A72B0" w:rsidRDefault="00DA4599" w14:paraId="3407CE72" w14:textId="77777777">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1 – Food Insecure (ADLTFSCAT = 3 or ADLTFSCAT = 4)</w:t>
      </w:r>
    </w:p>
    <w:p w:rsidR="00DA4599" w:rsidP="007A72B0" w:rsidRDefault="00DA4599" w14:paraId="2A87C375"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PERCENT_POVERTY – Income as a percentage of 2012 monthly poverty threshold for household of this size and composition</w:t>
      </w:r>
    </w:p>
    <w:p w:rsidR="00DA4599" w:rsidP="007A72B0" w:rsidRDefault="00DA4599" w14:paraId="35622364" w14:textId="77777777">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POVTHRESH_HH) * 100</w:t>
      </w:r>
    </w:p>
    <w:p w:rsidR="00DA4599" w:rsidP="007A72B0" w:rsidRDefault="00DA4599" w14:paraId="10F47C89"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Next, demographic data was collected from the individual-level variables collected during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xml:space="preserve"> (USDA Economic Research Service, 2016a). Note that only individuals considered to be a part of the primary respondent’s family (FAMMEMBER = 1) were used to calculate demographic data. In the data, the primary respondent is given a value of PNUM = 1. The following variables were computed and used in the analysis:</w:t>
      </w:r>
    </w:p>
    <w:p w:rsidR="00DA4599" w:rsidP="007A72B0" w:rsidRDefault="00DA4599" w14:paraId="0E5A5902"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PR_AGE_R – Approximate midpoint of primary respondent’s age group</w:t>
      </w:r>
    </w:p>
    <w:p w:rsidR="00DA4599" w:rsidP="007A72B0" w:rsidRDefault="00DA4599" w14:paraId="3B154EE9"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NCIMMIGRANT_ANY – Anyone in the household is a non-citizen immigrant</w:t>
      </w:r>
    </w:p>
    <w:p w:rsidR="00DA4599" w:rsidP="007A72B0" w:rsidRDefault="00DA4599" w14:paraId="3B81086D" w14:textId="77777777">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Derived from USCITIZEN = 0 (May need to add a note about this)</w:t>
      </w:r>
    </w:p>
    <w:p w:rsidR="00DA4599" w:rsidP="007A72B0" w:rsidRDefault="00DA4599" w14:paraId="602D17E2" w14:textId="77777777">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 xml:space="preserve">PROP_WHITE – </w:t>
      </w:r>
      <w:r>
        <w:rPr>
          <w:rFonts w:asciiTheme="majorBidi" w:hAnsiTheme="majorBidi" w:cstheme="majorBidi"/>
          <w:sz w:val="24"/>
          <w:szCs w:val="24"/>
        </w:rPr>
        <w:t>Proportion of household members that are White</w:t>
      </w:r>
    </w:p>
    <w:p w:rsidRPr="006F7069" w:rsidR="00DA4599" w:rsidP="007A72B0" w:rsidRDefault="00DA4599" w14:paraId="3CFA3495" w14:textId="77777777">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PROP_BLACK</w:t>
      </w:r>
      <w:r>
        <w:rPr>
          <w:rFonts w:asciiTheme="majorBidi" w:hAnsiTheme="majorBidi" w:cstheme="majorBidi"/>
          <w:sz w:val="24"/>
          <w:szCs w:val="24"/>
        </w:rPr>
        <w:t xml:space="preserve"> – Proportion of household members that are Black </w:t>
      </w:r>
    </w:p>
    <w:p w:rsidR="00DA4599" w:rsidP="007A72B0" w:rsidRDefault="00DA4599" w14:paraId="65C01F27"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PROP_OTHER – Proportion of household members that are not White or Black</w:t>
      </w:r>
    </w:p>
    <w:p w:rsidR="00DA4599" w:rsidP="007A72B0" w:rsidRDefault="00DA4599" w14:paraId="16781202"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HISPANIC – Proportion of household members that are Hispanic</w:t>
      </w:r>
    </w:p>
    <w:p w:rsidR="00DA4599" w:rsidP="007A72B0" w:rsidRDefault="00DA4599" w14:paraId="17578D5A"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PR_EDUCCAT – Primary respondent’s highest level of completed education</w:t>
      </w:r>
    </w:p>
    <w:p w:rsidR="00DA4599" w:rsidP="007A72B0" w:rsidRDefault="00DA4599" w14:paraId="14D67922"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NCHILDREN – Number of children in the household</w:t>
      </w:r>
    </w:p>
    <w:p w:rsidR="00DA4599" w:rsidP="007A72B0" w:rsidRDefault="00DA4599" w14:paraId="02F1D31D"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NADULTS – Number of adults in the household</w:t>
      </w:r>
    </w:p>
    <w:p w:rsidR="00DA4599" w:rsidP="007A72B0" w:rsidRDefault="00DA4599" w14:paraId="123CB723"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PR_SEX – Sex of the primary respondent</w:t>
      </w:r>
    </w:p>
    <w:p w:rsidR="00DA4599" w:rsidP="007A72B0" w:rsidRDefault="00DA4599" w14:paraId="3E4A64A7" w14:textId="77777777">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DISABLED – Any member of the household is disabled</w:t>
      </w:r>
    </w:p>
    <w:p w:rsidR="00DA4599" w:rsidP="007A72B0" w:rsidRDefault="00DA4599" w14:paraId="47042838" w14:textId="77777777">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 xml:space="preserve">According to </w:t>
      </w:r>
      <w:proofErr w:type="spellStart"/>
      <w:r>
        <w:rPr>
          <w:rFonts w:asciiTheme="majorBidi" w:hAnsiTheme="majorBidi" w:cstheme="majorBidi"/>
          <w:sz w:val="24"/>
          <w:szCs w:val="24"/>
        </w:rPr>
        <w:t>FoodAPS</w:t>
      </w:r>
      <w:proofErr w:type="spellEnd"/>
      <w:r>
        <w:rPr>
          <w:rFonts w:asciiTheme="majorBidi" w:hAnsiTheme="majorBidi" w:cstheme="majorBidi"/>
          <w:sz w:val="24"/>
          <w:szCs w:val="24"/>
        </w:rPr>
        <w:t>, disabled persons are defined as follows:</w:t>
      </w:r>
    </w:p>
    <w:p w:rsidR="00DA4599" w:rsidP="007A72B0" w:rsidRDefault="00DA4599" w14:paraId="0587C61D" w14:textId="77777777">
      <w:pPr>
        <w:pStyle w:val="ListParagraph"/>
        <w:numPr>
          <w:ilvl w:val="2"/>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Individuals under age 60 and either</w:t>
      </w:r>
    </w:p>
    <w:p w:rsidR="00DA4599" w:rsidP="007A72B0" w:rsidRDefault="00DA4599" w14:paraId="44C7EAE0" w14:textId="77777777">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An SSI Recipient or</w:t>
      </w:r>
    </w:p>
    <w:p w:rsidR="00DA4599" w:rsidP="007A72B0" w:rsidRDefault="00DA4599" w14:paraId="448A70E3" w14:textId="77777777">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Nor working or not in school because of disability and is receiving a disability-based benefit</w:t>
      </w:r>
    </w:p>
    <w:p w:rsidR="00DA4599" w:rsidP="007A72B0" w:rsidRDefault="00DA4599" w14:paraId="053C5A11" w14:textId="627FEF32">
      <w:pPr>
        <w:spacing w:line="276" w:lineRule="auto"/>
        <w:ind w:firstLine="720"/>
        <w:rPr>
          <w:rFonts w:asciiTheme="majorBidi" w:hAnsiTheme="majorBidi" w:cstheme="majorBidi"/>
          <w:sz w:val="24"/>
          <w:szCs w:val="24"/>
        </w:rPr>
      </w:pPr>
      <w:r>
        <w:rPr>
          <w:rFonts w:asciiTheme="majorBidi" w:hAnsiTheme="majorBidi" w:cstheme="majorBidi"/>
          <w:sz w:val="24"/>
          <w:szCs w:val="24"/>
        </w:rPr>
        <w:t>After creating all new variables and data cleaning, there remained 4,808 of the original 4,826 households. Households that did not make it into the final dataset for analysis either refused to respond or responded as ‘Don’t know’ to most necessary categories. Finally, the 2,046 households in the dataset at or below 150% of the poverty threshold were used for the IV analysis.</w:t>
      </w:r>
    </w:p>
    <w:p w:rsidR="00C5472F" w:rsidP="007A72B0" w:rsidRDefault="00566C66" w14:paraId="610830D9" w14:textId="145E5708">
      <w:pPr>
        <w:spacing w:line="276" w:lineRule="auto"/>
        <w:jc w:val="center"/>
        <w:rPr>
          <w:rFonts w:asciiTheme="majorBidi" w:hAnsiTheme="majorBidi" w:cstheme="majorBidi"/>
          <w:sz w:val="24"/>
          <w:szCs w:val="24"/>
        </w:rPr>
      </w:pPr>
      <w:r>
        <w:rPr>
          <w:rFonts w:asciiTheme="majorBidi" w:hAnsiTheme="majorBidi" w:cstheme="majorBidi"/>
          <w:b/>
          <w:bCs/>
          <w:sz w:val="24"/>
          <w:szCs w:val="24"/>
        </w:rPr>
        <w:t>Exploratory Data Analysis</w:t>
      </w:r>
    </w:p>
    <w:p w:rsidR="009262D5" w:rsidP="007A72B0" w:rsidRDefault="009262D5" w14:paraId="19390D9F"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As previously mentioned, 4,808 households from 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dataset (USDA Economic Research Service, 2021) were used for this analysis. In this section, we break down each variable.</w:t>
      </w:r>
    </w:p>
    <w:p w:rsidRPr="00A34141" w:rsidR="009262D5" w:rsidP="007A72B0" w:rsidRDefault="009262D5" w14:paraId="3CCC5CEF" w14:textId="77777777">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Response – Food Security</w:t>
      </w:r>
    </w:p>
    <w:p w:rsidR="00566C66" w:rsidP="007A72B0" w:rsidRDefault="009262D5" w14:paraId="023D9BB0" w14:textId="27860A57">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data provides a variable called ADLTFSCAT that measures food security of each household. For the purposes of this analysis, ADLTFSCAT has been condensed into a binary variable represented by BINADLTFSCAT. </w:t>
      </w:r>
      <w:r w:rsidRPr="00592526" w:rsidR="00592526">
        <w:rPr>
          <w:rFonts w:ascii="Times New Roman" w:hAnsi="Times New Roman" w:cs="Times New Roman"/>
          <w:sz w:val="24"/>
          <w:szCs w:val="24"/>
        </w:rPr>
        <w:t xml:space="preserve">Figure 1 and Figure 2 </w:t>
      </w:r>
      <w:r w:rsidRPr="00592526">
        <w:rPr>
          <w:rFonts w:ascii="Times New Roman" w:hAnsi="Times New Roman" w:cs="Times New Roman"/>
          <w:sz w:val="24"/>
          <w:szCs w:val="24"/>
        </w:rPr>
        <w:t xml:space="preserve">show </w:t>
      </w:r>
      <w:proofErr w:type="spellStart"/>
      <w:r w:rsidR="009451E1">
        <w:rPr>
          <w:rFonts w:ascii="Times New Roman" w:hAnsi="Times New Roman" w:cs="Times New Roman"/>
          <w:sz w:val="24"/>
          <w:szCs w:val="24"/>
        </w:rPr>
        <w:t>barplots</w:t>
      </w:r>
      <w:proofErr w:type="spellEnd"/>
      <w:r w:rsidR="00A203CB">
        <w:rPr>
          <w:rFonts w:ascii="Times New Roman" w:hAnsi="Times New Roman" w:cs="Times New Roman"/>
          <w:sz w:val="24"/>
          <w:szCs w:val="24"/>
        </w:rPr>
        <w:t xml:space="preserve"> </w:t>
      </w:r>
      <w:r w:rsidR="00547D38">
        <w:rPr>
          <w:rFonts w:ascii="Times New Roman" w:hAnsi="Times New Roman" w:cs="Times New Roman"/>
          <w:sz w:val="24"/>
          <w:szCs w:val="24"/>
        </w:rPr>
        <w:t xml:space="preserve">with </w:t>
      </w:r>
      <w:r w:rsidR="00A203CB">
        <w:rPr>
          <w:rFonts w:ascii="Times New Roman" w:hAnsi="Times New Roman" w:cs="Times New Roman"/>
          <w:sz w:val="24"/>
          <w:szCs w:val="24"/>
        </w:rPr>
        <w:t>counts</w:t>
      </w:r>
      <w:r w:rsidRPr="00592526">
        <w:rPr>
          <w:rFonts w:ascii="Times New Roman" w:hAnsi="Times New Roman" w:cs="Times New Roman"/>
          <w:sz w:val="24"/>
          <w:szCs w:val="24"/>
        </w:rPr>
        <w:t xml:space="preserve"> of both food insecurity variabl</w:t>
      </w:r>
      <w:r w:rsidR="00592526">
        <w:rPr>
          <w:rFonts w:ascii="Times New Roman" w:hAnsi="Times New Roman" w:cs="Times New Roman"/>
          <w:sz w:val="24"/>
          <w:szCs w:val="24"/>
        </w:rPr>
        <w:t>es.</w:t>
      </w:r>
    </w:p>
    <w:p w:rsidR="00296D03" w:rsidP="007A72B0" w:rsidRDefault="00296D03" w14:paraId="65AF589B"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majority of households have high food security. This is followed my marginal security, low security, and very low security. This is further represented in the binary version of the variable where 3470 households are food secure versus 1338 food insecure households.</w:t>
      </w:r>
    </w:p>
    <w:p w:rsidRPr="00296D03" w:rsidR="00296D03" w:rsidP="007A72B0" w:rsidRDefault="00296D03" w14:paraId="64C1D511" w14:textId="5DBB0A97">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Endogenous Variable – Receiving SNAP</w:t>
      </w:r>
    </w:p>
    <w:p w:rsidR="00296D03" w:rsidP="007A72B0" w:rsidRDefault="00296D03" w14:paraId="7B17E7C1" w14:textId="40E297B4">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endogenous variable used in the instrumental variable analysis is a binary variable that indicates whether anyone in the household is receiving SNAP benefits. Of the 4,808 households in this analysis, 3,232 are not receiving any SNAP benefits, and 1,576 households are receiving SNAP benefits</w:t>
      </w:r>
      <w:r w:rsidR="00E37010">
        <w:rPr>
          <w:rFonts w:ascii="Times New Roman" w:hAnsi="Times New Roman" w:cs="Times New Roman"/>
          <w:sz w:val="24"/>
          <w:szCs w:val="24"/>
        </w:rPr>
        <w:t xml:space="preserve"> (Figure 3)</w:t>
      </w:r>
      <w:r>
        <w:rPr>
          <w:rFonts w:ascii="Times New Roman" w:hAnsi="Times New Roman" w:cs="Times New Roman"/>
          <w:sz w:val="24"/>
          <w:szCs w:val="24"/>
        </w:rPr>
        <w:t>. Further, of those not receiving SNAP benefits, 628 are reported to be food insecure, or 19.4%. On the other hand, of those receiving SNAP benefits, 710 are reported to be food insecure, or 45.1%</w:t>
      </w:r>
      <w:r w:rsidR="00E37010">
        <w:rPr>
          <w:rFonts w:ascii="Times New Roman" w:hAnsi="Times New Roman" w:cs="Times New Roman"/>
          <w:sz w:val="24"/>
          <w:szCs w:val="24"/>
        </w:rPr>
        <w:t xml:space="preserve"> (Figure 4).</w:t>
      </w:r>
    </w:p>
    <w:p w:rsidRPr="00296D03" w:rsidR="00296D03" w:rsidP="007A72B0" w:rsidRDefault="00296D03" w14:paraId="48505CC7" w14:textId="6850E627">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Instrument – Region</w:t>
      </w:r>
    </w:p>
    <w:p w:rsidR="009262D5" w:rsidP="007A72B0" w:rsidRDefault="00296D03" w14:paraId="713C8B60" w14:textId="103B27BC">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Next, is the REGION variable. Due to security and privacy regulations, the only geographic information provided in the publicly available dataset are the 4 census regions. These 4 regions are Northeast, Midwest, South, and West. </w:t>
      </w:r>
      <w:r w:rsidRPr="00823621">
        <w:rPr>
          <w:rFonts w:ascii="Times New Roman" w:hAnsi="Times New Roman" w:cs="Times New Roman"/>
          <w:sz w:val="24"/>
          <w:szCs w:val="24"/>
        </w:rPr>
        <w:t xml:space="preserve">The states which are included in each region can be seen </w:t>
      </w:r>
      <w:r w:rsidR="00823621">
        <w:rPr>
          <w:rFonts w:ascii="Times New Roman" w:hAnsi="Times New Roman" w:cs="Times New Roman"/>
          <w:sz w:val="24"/>
          <w:szCs w:val="24"/>
        </w:rPr>
        <w:t>in Figure 5.</w:t>
      </w:r>
    </w:p>
    <w:p w:rsidR="00296D03" w:rsidP="007A72B0" w:rsidRDefault="00296D03" w14:paraId="0F5340CF" w14:textId="667294BC">
      <w:pPr>
        <w:spacing w:line="276"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In this data, the region with the most households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South with 1777</w:t>
      </w:r>
      <w:r w:rsidR="00255821">
        <w:rPr>
          <w:rFonts w:ascii="Times New Roman" w:hAnsi="Times New Roman" w:cs="Times New Roman"/>
          <w:sz w:val="24"/>
          <w:szCs w:val="24"/>
        </w:rPr>
        <w:t xml:space="preserve"> (Figure 6)</w:t>
      </w:r>
      <w:r w:rsidR="00926363">
        <w:rPr>
          <w:rFonts w:ascii="Times New Roman" w:hAnsi="Times New Roman" w:cs="Times New Roman"/>
          <w:sz w:val="24"/>
          <w:szCs w:val="24"/>
        </w:rPr>
        <w:t xml:space="preserve">. </w:t>
      </w:r>
      <w:r>
        <w:rPr>
          <w:rFonts w:ascii="Times New Roman" w:hAnsi="Times New Roman" w:cs="Times New Roman"/>
          <w:sz w:val="24"/>
          <w:szCs w:val="24"/>
        </w:rPr>
        <w:t>This is followed by the Midwest with 1168 households, the West with 1051 households, and the Northeast with 812 households. Breaking down the regions further by receiving SNAP, the South has the largest proportion of its households receiving SNAP</w:t>
      </w:r>
      <w:r w:rsidR="00467991">
        <w:rPr>
          <w:rFonts w:ascii="Times New Roman" w:hAnsi="Times New Roman" w:cs="Times New Roman"/>
          <w:sz w:val="24"/>
          <w:szCs w:val="24"/>
        </w:rPr>
        <w:t xml:space="preserve"> (Figure 7)</w:t>
      </w:r>
      <w:r>
        <w:rPr>
          <w:rFonts w:ascii="Times New Roman" w:hAnsi="Times New Roman" w:cs="Times New Roman"/>
          <w:sz w:val="24"/>
          <w:szCs w:val="24"/>
        </w:rPr>
        <w:t>. They are followed closely by the West and the Northeast. Last is the Midwest.</w:t>
      </w:r>
    </w:p>
    <w:p w:rsidR="00296D03" w:rsidP="007A72B0" w:rsidRDefault="00296D03" w14:paraId="07E9FD19" w14:textId="224727EF">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breaking the regions down by Food Security</w:t>
      </w:r>
      <w:r w:rsidR="00CE2857">
        <w:rPr>
          <w:rFonts w:ascii="Times New Roman" w:hAnsi="Times New Roman" w:cs="Times New Roman"/>
          <w:sz w:val="24"/>
          <w:szCs w:val="24"/>
        </w:rPr>
        <w:t xml:space="preserve"> (Figure 8)</w:t>
      </w:r>
      <w:r>
        <w:rPr>
          <w:rFonts w:ascii="Times New Roman" w:hAnsi="Times New Roman" w:cs="Times New Roman"/>
          <w:sz w:val="24"/>
          <w:szCs w:val="24"/>
        </w:rPr>
        <w:t>, it appears that the South also has the highest rate of food insecurity followed again by the West. Interestingly, the Midwest has the third highest rate of food insecurity, and the Northeast has the lowest rate of food insecurity. This is a flip from the order of proportion of SNAP benefit receivers where Midwest receives the least amount of SNAP benefits and Northeast the second least.</w:t>
      </w:r>
    </w:p>
    <w:p w:rsidR="00296D03" w:rsidP="007A72B0" w:rsidRDefault="00296D03" w14:paraId="511A8825" w14:textId="1AB0F645">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Exogenous Economic Variables</w:t>
      </w:r>
    </w:p>
    <w:p w:rsidR="00296D03" w:rsidP="007A72B0" w:rsidRDefault="00296D03" w14:paraId="59B5C17F"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exogenous economic variable is whether a household is in a rural area or not. The </w:t>
      </w:r>
      <w:proofErr w:type="spellStart"/>
      <w:r>
        <w:rPr>
          <w:rFonts w:ascii="Times New Roman" w:hAnsi="Times New Roman" w:cs="Times New Roman"/>
          <w:sz w:val="24"/>
          <w:szCs w:val="24"/>
        </w:rPr>
        <w:t>FoodAPS</w:t>
      </w:r>
      <w:proofErr w:type="spellEnd"/>
      <w:r>
        <w:rPr>
          <w:rFonts w:ascii="Times New Roman" w:hAnsi="Times New Roman" w:cs="Times New Roman"/>
          <w:sz w:val="24"/>
          <w:szCs w:val="24"/>
        </w:rPr>
        <w:t xml:space="preserve"> survey follows the </w:t>
      </w:r>
      <w:r w:rsidRPr="00865F3A">
        <w:rPr>
          <w:rFonts w:ascii="Times New Roman" w:hAnsi="Times New Roman" w:cs="Times New Roman"/>
          <w:sz w:val="24"/>
          <w:szCs w:val="24"/>
        </w:rPr>
        <w:t>Census Bureau's urbanized area definition</w:t>
      </w:r>
      <w:r>
        <w:rPr>
          <w:rFonts w:ascii="Times New Roman" w:hAnsi="Times New Roman" w:cs="Times New Roman"/>
          <w:sz w:val="24"/>
          <w:szCs w:val="24"/>
        </w:rPr>
        <w:t>. A household is considered rural if it is in a census tract with a geographic centroid in an area with less than or equal to 2,500 people (USDA Economic Research Service, 2016b).</w:t>
      </w:r>
    </w:p>
    <w:p w:rsidR="00296D03" w:rsidP="007A72B0" w:rsidRDefault="00296D03" w14:paraId="2CCCF995" w14:textId="33D166BF">
      <w:pPr>
        <w:spacing w:line="276" w:lineRule="auto"/>
        <w:ind w:firstLine="720"/>
        <w:rPr>
          <w:rFonts w:ascii="Times New Roman" w:hAnsi="Times New Roman" w:cs="Times New Roman"/>
          <w:sz w:val="24"/>
          <w:szCs w:val="24"/>
        </w:rPr>
      </w:pPr>
      <w:r>
        <w:rPr>
          <w:rFonts w:ascii="Times New Roman" w:hAnsi="Times New Roman" w:cs="Times New Roman"/>
          <w:sz w:val="24"/>
          <w:szCs w:val="24"/>
        </w:rPr>
        <w:t>3,503 households in this dataset are not in rural Census tracts as opposed to 1,305 households that are</w:t>
      </w:r>
      <w:r w:rsidR="00A679E2">
        <w:rPr>
          <w:rFonts w:ascii="Times New Roman" w:hAnsi="Times New Roman" w:cs="Times New Roman"/>
          <w:sz w:val="24"/>
          <w:szCs w:val="24"/>
        </w:rPr>
        <w:t xml:space="preserve"> </w:t>
      </w:r>
      <w:r w:rsidR="00BC0A75">
        <w:rPr>
          <w:rFonts w:ascii="Times New Roman" w:hAnsi="Times New Roman" w:cs="Times New Roman"/>
          <w:sz w:val="24"/>
          <w:szCs w:val="24"/>
        </w:rPr>
        <w:t>(Figure 9</w:t>
      </w:r>
      <w:r w:rsidR="00A679E2">
        <w:rPr>
          <w:rFonts w:ascii="Times New Roman" w:hAnsi="Times New Roman" w:cs="Times New Roman"/>
          <w:sz w:val="24"/>
          <w:szCs w:val="24"/>
        </w:rPr>
        <w:t>)</w:t>
      </w:r>
      <w:r>
        <w:rPr>
          <w:rFonts w:ascii="Times New Roman" w:hAnsi="Times New Roman" w:cs="Times New Roman"/>
          <w:sz w:val="24"/>
          <w:szCs w:val="24"/>
        </w:rPr>
        <w:t>. Breaking down by receiving SNAP</w:t>
      </w:r>
      <w:r w:rsidR="00692C32">
        <w:rPr>
          <w:rFonts w:ascii="Times New Roman" w:hAnsi="Times New Roman" w:cs="Times New Roman"/>
          <w:sz w:val="24"/>
          <w:szCs w:val="24"/>
        </w:rPr>
        <w:t xml:space="preserve"> (</w:t>
      </w:r>
      <w:r w:rsidR="00692C32">
        <w:rPr>
          <w:rFonts w:ascii="Times New Roman" w:hAnsi="Times New Roman" w:cs="Times New Roman"/>
          <w:sz w:val="24"/>
          <w:szCs w:val="24"/>
        </w:rPr>
        <w:t>Figure 10</w:t>
      </w:r>
      <w:r w:rsidR="00692C32">
        <w:rPr>
          <w:rFonts w:ascii="Times New Roman" w:hAnsi="Times New Roman" w:cs="Times New Roman"/>
          <w:sz w:val="24"/>
          <w:szCs w:val="24"/>
        </w:rPr>
        <w:t>)</w:t>
      </w:r>
      <w:r>
        <w:rPr>
          <w:rFonts w:ascii="Times New Roman" w:hAnsi="Times New Roman" w:cs="Times New Roman"/>
          <w:sz w:val="24"/>
          <w:szCs w:val="24"/>
        </w:rPr>
        <w:t>, the majority of households in both rural and urban areas do not receive SNAP benefits. Further, the proportion of households receiving SNAP benefits is slightly higher in non-rural areas than rural areas. A similar phenomenon is seen when breaking down rurality by food security</w:t>
      </w:r>
      <w:r w:rsidR="00480157">
        <w:rPr>
          <w:rFonts w:ascii="Times New Roman" w:hAnsi="Times New Roman" w:cs="Times New Roman"/>
          <w:sz w:val="24"/>
          <w:szCs w:val="24"/>
        </w:rPr>
        <w:t xml:space="preserve"> (Figure 11)</w:t>
      </w:r>
      <w:r>
        <w:rPr>
          <w:rFonts w:ascii="Times New Roman" w:hAnsi="Times New Roman" w:cs="Times New Roman"/>
          <w:sz w:val="24"/>
          <w:szCs w:val="24"/>
        </w:rPr>
        <w:t>. However, the proportion of food insecure non-rural households and food insecure households is slightly larger than the difference in the proportion of non-rural SNAP households and rural SNAP households.</w:t>
      </w:r>
    </w:p>
    <w:p w:rsidR="007A72B0" w:rsidP="007A72B0" w:rsidRDefault="00770F00" w14:paraId="5FFA466C" w14:textId="1979C549">
      <w:pPr>
        <w:spacing w:line="276" w:lineRule="auto"/>
        <w:ind w:firstLine="720"/>
        <w:rPr>
          <w:rFonts w:ascii="Times New Roman" w:hAnsi="Times New Roman" w:cs="Times New Roman"/>
          <w:sz w:val="24"/>
          <w:szCs w:val="24"/>
        </w:rPr>
      </w:pPr>
      <w:r>
        <w:rPr>
          <w:rFonts w:ascii="Times New Roman" w:hAnsi="Times New Roman" w:cs="Times New Roman"/>
          <w:sz w:val="24"/>
          <w:szCs w:val="24"/>
        </w:rPr>
        <w:t>Figure 12</w:t>
      </w:r>
      <w:r w:rsidR="00296D03">
        <w:rPr>
          <w:rFonts w:ascii="Times New Roman" w:hAnsi="Times New Roman" w:cs="Times New Roman"/>
          <w:sz w:val="24"/>
          <w:szCs w:val="24"/>
        </w:rPr>
        <w:t xml:space="preserve"> gives the breakdown of region by rural. Each region has a different proportion of rural households. The South has the highest proportion of rural households, followed by the Midwest, Northeast, and West. In fact, the South has a proportion of rural households that is over twice the proportion of the West.</w:t>
      </w:r>
    </w:p>
    <w:p w:rsidR="00296D03" w:rsidP="007A72B0" w:rsidRDefault="00296D03" w14:paraId="1412C42A" w14:textId="5CFFE4D2">
      <w:pPr>
        <w:spacing w:line="276" w:lineRule="auto"/>
        <w:ind w:firstLine="720"/>
        <w:rPr>
          <w:rFonts w:ascii="Times New Roman" w:hAnsi="Times New Roman" w:cs="Times New Roman"/>
          <w:sz w:val="24"/>
          <w:szCs w:val="24"/>
        </w:rPr>
      </w:pPr>
      <w:r>
        <w:rPr>
          <w:rFonts w:ascii="Times New Roman" w:hAnsi="Times New Roman" w:cs="Times New Roman"/>
          <w:sz w:val="24"/>
          <w:szCs w:val="24"/>
        </w:rPr>
        <w:t>Monthly average income is the</w:t>
      </w:r>
      <w:r w:rsidR="0005589B">
        <w:rPr>
          <w:rFonts w:ascii="Times New Roman" w:hAnsi="Times New Roman" w:cs="Times New Roman"/>
          <w:sz w:val="24"/>
          <w:szCs w:val="24"/>
        </w:rPr>
        <w:t xml:space="preserve"> other</w:t>
      </w:r>
      <w:r>
        <w:rPr>
          <w:rFonts w:ascii="Times New Roman" w:hAnsi="Times New Roman" w:cs="Times New Roman"/>
          <w:sz w:val="24"/>
          <w:szCs w:val="24"/>
        </w:rPr>
        <w:t xml:space="preserve"> exogenous income variable used in the IV analysis. The monthly average income is the sum of average income per member in dollars. For households that did not report their income, the income is imputed using the average of 5 imputations. </w:t>
      </w:r>
    </w:p>
    <w:p w:rsidRPr="00B96058" w:rsidR="00296D03" w:rsidP="007A72B0" w:rsidRDefault="00296D03" w14:paraId="2EFC367B" w14:textId="2209B430">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distribution of incomes is </w:t>
      </w:r>
      <w:r w:rsidRPr="00AF5575">
        <w:rPr>
          <w:rFonts w:ascii="Times New Roman" w:hAnsi="Times New Roman" w:cs="Times New Roman"/>
          <w:sz w:val="24"/>
          <w:szCs w:val="24"/>
        </w:rPr>
        <w:t>very right-skewed</w:t>
      </w:r>
      <w:r w:rsidR="00AF5575">
        <w:rPr>
          <w:rFonts w:ascii="Times New Roman" w:hAnsi="Times New Roman" w:cs="Times New Roman"/>
          <w:sz w:val="24"/>
          <w:szCs w:val="24"/>
        </w:rPr>
        <w:t xml:space="preserve"> (Figure 13)</w:t>
      </w:r>
      <w:r>
        <w:rPr>
          <w:rFonts w:ascii="Times New Roman" w:hAnsi="Times New Roman" w:cs="Times New Roman"/>
          <w:sz w:val="24"/>
          <w:szCs w:val="24"/>
        </w:rPr>
        <w:t>. The mean is $3761.19 with a standard deviation of $3697.41. Also, the 25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50</w:t>
      </w:r>
      <w:r w:rsidRPr="00FA43E7">
        <w:rPr>
          <w:rFonts w:ascii="Times New Roman" w:hAnsi="Times New Roman" w:cs="Times New Roman"/>
          <w:sz w:val="24"/>
          <w:szCs w:val="24"/>
          <w:vertAlign w:val="superscript"/>
        </w:rPr>
        <w:t>th</w:t>
      </w:r>
      <w:r>
        <w:rPr>
          <w:rFonts w:ascii="Times New Roman" w:hAnsi="Times New Roman" w:cs="Times New Roman"/>
          <w:sz w:val="24"/>
          <w:szCs w:val="24"/>
        </w:rPr>
        <w:t>, and 75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$1440, $2660, and $4795.32, respectively. One thing to note is that 98 households reported an income of $0. </w:t>
      </w:r>
    </w:p>
    <w:p w:rsidR="00A6360F" w:rsidP="007A72B0" w:rsidRDefault="00A6360F" w14:paraId="21CADB2C" w14:textId="4926D2ED">
      <w:pPr>
        <w:spacing w:line="276" w:lineRule="auto"/>
        <w:ind w:firstLine="720"/>
        <w:rPr>
          <w:rFonts w:ascii="Times New Roman" w:hAnsi="Times New Roman" w:cs="Times New Roman"/>
          <w:sz w:val="24"/>
          <w:szCs w:val="24"/>
        </w:rPr>
      </w:pPr>
      <w:r>
        <w:rPr>
          <w:rFonts w:ascii="Times New Roman" w:hAnsi="Times New Roman" w:cs="Times New Roman"/>
          <w:sz w:val="24"/>
          <w:szCs w:val="24"/>
        </w:rPr>
        <w:t>Breaking down income by receiving SNAP, the 25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50</w:t>
      </w:r>
      <w:r w:rsidRPr="000C242F">
        <w:rPr>
          <w:rFonts w:ascii="Times New Roman" w:hAnsi="Times New Roman" w:cs="Times New Roman"/>
          <w:sz w:val="24"/>
          <w:szCs w:val="24"/>
          <w:vertAlign w:val="superscript"/>
        </w:rPr>
        <w:t>th</w:t>
      </w:r>
      <w:r>
        <w:rPr>
          <w:rFonts w:ascii="Times New Roman" w:hAnsi="Times New Roman" w:cs="Times New Roman"/>
          <w:sz w:val="24"/>
          <w:szCs w:val="24"/>
        </w:rPr>
        <w:t>, and 75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all lower for those receiving SNAP compared to those not receiving SNAP. Specifically, the median </w:t>
      </w:r>
      <w:r>
        <w:rPr>
          <w:rFonts w:ascii="Times New Roman" w:hAnsi="Times New Roman" w:cs="Times New Roman"/>
          <w:sz w:val="24"/>
          <w:szCs w:val="24"/>
        </w:rPr>
        <w:lastRenderedPageBreak/>
        <w:t>income for households receiving SNAP benefits is $1551.71 versus $3500.00 for those not receiving SNAP</w:t>
      </w:r>
      <w:r w:rsidR="00585FA2">
        <w:rPr>
          <w:rFonts w:ascii="Times New Roman" w:hAnsi="Times New Roman" w:cs="Times New Roman"/>
          <w:sz w:val="24"/>
          <w:szCs w:val="24"/>
        </w:rPr>
        <w:t xml:space="preserve"> (</w:t>
      </w:r>
      <w:r w:rsidR="00AF5575">
        <w:rPr>
          <w:rFonts w:ascii="Times New Roman" w:hAnsi="Times New Roman" w:cs="Times New Roman"/>
          <w:sz w:val="24"/>
          <w:szCs w:val="24"/>
        </w:rPr>
        <w:t>Figure 14</w:t>
      </w:r>
      <w:r w:rsidR="00585FA2">
        <w:rPr>
          <w:rFonts w:ascii="Times New Roman" w:hAnsi="Times New Roman" w:cs="Times New Roman"/>
          <w:sz w:val="24"/>
          <w:szCs w:val="24"/>
        </w:rPr>
        <w:t>)</w:t>
      </w:r>
      <w:r>
        <w:rPr>
          <w:rFonts w:ascii="Times New Roman" w:hAnsi="Times New Roman" w:cs="Times New Roman"/>
          <w:sz w:val="24"/>
          <w:szCs w:val="24"/>
        </w:rPr>
        <w:t>. However, there is overlap regarding income for those receiving SNAP and those not receiving SNAP. This trend is very similar between households that are food secure and food insecure</w:t>
      </w:r>
      <w:r w:rsidR="00AF5575">
        <w:rPr>
          <w:rFonts w:ascii="Times New Roman" w:hAnsi="Times New Roman" w:cs="Times New Roman"/>
          <w:sz w:val="24"/>
          <w:szCs w:val="24"/>
        </w:rPr>
        <w:t xml:space="preserve"> (Figure 15)</w:t>
      </w:r>
      <w:r>
        <w:rPr>
          <w:rFonts w:ascii="Times New Roman" w:hAnsi="Times New Roman" w:cs="Times New Roman"/>
          <w:sz w:val="24"/>
          <w:szCs w:val="24"/>
        </w:rPr>
        <w:t>. Interestingly, the median of food insecure households is $1701.49 compared to a median of $3220.00 for households that are food secure. Hence, we see that the median income for food insecure households is higher than those receiving SNAP benefits.</w:t>
      </w:r>
    </w:p>
    <w:p w:rsidR="00296D03" w:rsidP="007A72B0" w:rsidRDefault="00A6360F" w14:paraId="35E0E238" w14:textId="78A40FEE">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far as region goes, there are differences, in the distribution of income between different regions</w:t>
      </w:r>
      <w:r w:rsidR="00585FA2">
        <w:rPr>
          <w:rFonts w:ascii="Times New Roman" w:hAnsi="Times New Roman" w:cs="Times New Roman"/>
          <w:sz w:val="24"/>
          <w:szCs w:val="24"/>
        </w:rPr>
        <w:t xml:space="preserve"> (</w:t>
      </w:r>
      <w:r w:rsidR="00CB0B0C">
        <w:rPr>
          <w:rFonts w:ascii="Times New Roman" w:hAnsi="Times New Roman" w:cs="Times New Roman"/>
          <w:sz w:val="24"/>
          <w:szCs w:val="24"/>
        </w:rPr>
        <w:t>Figure 16</w:t>
      </w:r>
      <w:r w:rsidR="00585FA2">
        <w:rPr>
          <w:rFonts w:ascii="Times New Roman" w:hAnsi="Times New Roman" w:cs="Times New Roman"/>
          <w:sz w:val="24"/>
          <w:szCs w:val="24"/>
        </w:rPr>
        <w:t>)</w:t>
      </w:r>
      <w:r>
        <w:rPr>
          <w:rFonts w:ascii="Times New Roman" w:hAnsi="Times New Roman" w:cs="Times New Roman"/>
          <w:sz w:val="24"/>
          <w:szCs w:val="24"/>
        </w:rPr>
        <w:t>. The median income of Northeast, Midwest, South, and West is $3289.50, $2688.50, $2323.00, and $2965.67, respectively. Because of these differences in income by region, it is important that region is included in the analysis.</w:t>
      </w:r>
    </w:p>
    <w:p w:rsidRPr="00A6360F" w:rsidR="00A6360F" w:rsidP="007A72B0" w:rsidRDefault="00A6360F" w14:paraId="4C50DF4F" w14:textId="702668A7">
      <w:pPr>
        <w:pStyle w:val="ListParagraph"/>
        <w:numPr>
          <w:ilvl w:val="0"/>
          <w:numId w:val="2"/>
        </w:numPr>
        <w:spacing w:line="276" w:lineRule="auto"/>
        <w:rPr>
          <w:rFonts w:ascii="Times New Roman" w:hAnsi="Times New Roman" w:cs="Times New Roman"/>
          <w:sz w:val="24"/>
          <w:szCs w:val="24"/>
        </w:rPr>
      </w:pPr>
      <w:r w:rsidRPr="00A6360F">
        <w:rPr>
          <w:rFonts w:ascii="Times New Roman" w:hAnsi="Times New Roman" w:cs="Times New Roman"/>
          <w:sz w:val="24"/>
          <w:szCs w:val="24"/>
        </w:rPr>
        <w:t>Exogenous Demographic Variables</w:t>
      </w:r>
    </w:p>
    <w:p w:rsidR="00A6360F" w:rsidP="006C4BDB" w:rsidRDefault="00525E8F" w14:paraId="204CD06F" w14:textId="1484D094">
      <w:pPr>
        <w:spacing w:line="276" w:lineRule="auto"/>
        <w:ind w:firstLine="360"/>
        <w:rPr>
          <w:rFonts w:ascii="Times New Roman" w:hAnsi="Times New Roman" w:cs="Times New Roman"/>
          <w:sz w:val="24"/>
          <w:szCs w:val="24"/>
        </w:rPr>
      </w:pPr>
      <w:r w:rsidRPr="006C4BDB">
        <w:rPr>
          <w:rFonts w:ascii="Times New Roman" w:hAnsi="Times New Roman" w:cs="Times New Roman"/>
          <w:sz w:val="24"/>
          <w:szCs w:val="24"/>
        </w:rPr>
        <w:t>Table 1 breaks down</w:t>
      </w:r>
      <w:r w:rsidRPr="006C4BDB" w:rsidR="00A6360F">
        <w:rPr>
          <w:rFonts w:ascii="Times New Roman" w:hAnsi="Times New Roman" w:cs="Times New Roman"/>
          <w:sz w:val="24"/>
          <w:szCs w:val="24"/>
        </w:rPr>
        <w:t xml:space="preserve"> the </w:t>
      </w:r>
      <w:r w:rsidRPr="006C4BDB">
        <w:rPr>
          <w:rFonts w:ascii="Times New Roman" w:hAnsi="Times New Roman" w:cs="Times New Roman"/>
          <w:sz w:val="24"/>
          <w:szCs w:val="24"/>
        </w:rPr>
        <w:t xml:space="preserve">mean and standard deviations of the </w:t>
      </w:r>
      <w:r w:rsidRPr="006C4BDB" w:rsidR="00A6360F">
        <w:rPr>
          <w:rFonts w:ascii="Times New Roman" w:hAnsi="Times New Roman" w:cs="Times New Roman"/>
          <w:sz w:val="24"/>
          <w:szCs w:val="24"/>
        </w:rPr>
        <w:t>exogenous demographic</w:t>
      </w:r>
      <w:r>
        <w:rPr>
          <w:rFonts w:ascii="Times New Roman" w:hAnsi="Times New Roman" w:cs="Times New Roman"/>
          <w:sz w:val="24"/>
          <w:szCs w:val="24"/>
        </w:rPr>
        <w:t xml:space="preserve"> variables.</w:t>
      </w:r>
      <w:r w:rsidR="006C4BDB">
        <w:rPr>
          <w:rFonts w:ascii="Times New Roman" w:hAnsi="Times New Roman" w:cs="Times New Roman"/>
          <w:sz w:val="24"/>
          <w:szCs w:val="24"/>
        </w:rPr>
        <w:t xml:space="preserve"> </w:t>
      </w:r>
      <w:r w:rsidR="00A6360F">
        <w:rPr>
          <w:rFonts w:ascii="Times New Roman" w:hAnsi="Times New Roman" w:cs="Times New Roman"/>
          <w:sz w:val="24"/>
          <w:szCs w:val="24"/>
        </w:rPr>
        <w:t>The mean age of primary respondents was 46 years old with a standard deviation of 16.8 Interestingly, both the 50</w:t>
      </w:r>
      <w:r w:rsidRPr="005443BD" w:rsidR="00A6360F">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and 75</w:t>
      </w:r>
      <w:r w:rsidRPr="005443BD" w:rsidR="00A6360F">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percentiles are 47.5. Next, on average, the racial makeup of households was 69.3% White, 14.8% Black, and 15.8% other races. Further, 19.9% of </w:t>
      </w:r>
      <w:r w:rsidR="00B7179E">
        <w:rPr>
          <w:rFonts w:ascii="Times New Roman" w:hAnsi="Times New Roman" w:cs="Times New Roman"/>
          <w:sz w:val="24"/>
          <w:szCs w:val="24"/>
        </w:rPr>
        <w:t>household members are</w:t>
      </w:r>
      <w:r w:rsidR="00A6360F">
        <w:rPr>
          <w:rFonts w:ascii="Times New Roman" w:hAnsi="Times New Roman" w:cs="Times New Roman"/>
          <w:sz w:val="24"/>
          <w:szCs w:val="24"/>
        </w:rPr>
        <w:t xml:space="preserve"> Hispanic while 80.1% </w:t>
      </w:r>
      <w:r w:rsidR="00B7179E">
        <w:rPr>
          <w:rFonts w:ascii="Times New Roman" w:hAnsi="Times New Roman" w:cs="Times New Roman"/>
          <w:sz w:val="24"/>
          <w:szCs w:val="24"/>
        </w:rPr>
        <w:t>are</w:t>
      </w:r>
      <w:r w:rsidR="00A6360F">
        <w:rPr>
          <w:rFonts w:ascii="Times New Roman" w:hAnsi="Times New Roman" w:cs="Times New Roman"/>
          <w:sz w:val="24"/>
          <w:szCs w:val="24"/>
        </w:rPr>
        <w:t xml:space="preserve"> non-Hispanic.</w:t>
      </w:r>
    </w:p>
    <w:p w:rsidR="00A6360F" w:rsidP="00842DE3" w:rsidRDefault="00A6360F" w14:paraId="455A6C44" w14:textId="588CC5F6">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mean number of children in a household was 0.89 with a standard deviation of 1.25. The m</w:t>
      </w:r>
      <w:r w:rsidR="007C0AF4">
        <w:rPr>
          <w:rFonts w:ascii="Times New Roman" w:hAnsi="Times New Roman" w:cs="Times New Roman"/>
          <w:sz w:val="24"/>
          <w:szCs w:val="24"/>
        </w:rPr>
        <w:t>e</w:t>
      </w:r>
      <w:r>
        <w:rPr>
          <w:rFonts w:ascii="Times New Roman" w:hAnsi="Times New Roman" w:cs="Times New Roman"/>
          <w:sz w:val="24"/>
          <w:szCs w:val="24"/>
        </w:rPr>
        <w:t>an number of adults in a household was 1.85 with a standard deviation of 0.95. Interestingly, there were 9 households that had 7 or more adults</w:t>
      </w:r>
      <w:r w:rsidR="00D02EC0">
        <w:rPr>
          <w:rFonts w:ascii="Times New Roman" w:hAnsi="Times New Roman" w:cs="Times New Roman"/>
          <w:sz w:val="24"/>
          <w:szCs w:val="24"/>
        </w:rPr>
        <w:t xml:space="preserve"> </w:t>
      </w:r>
      <w:r>
        <w:rPr>
          <w:rFonts w:ascii="Times New Roman" w:hAnsi="Times New Roman" w:cs="Times New Roman"/>
          <w:sz w:val="24"/>
          <w:szCs w:val="24"/>
        </w:rPr>
        <w:t>and 1 household that had no adults.</w:t>
      </w:r>
    </w:p>
    <w:p w:rsidR="00A6360F" w:rsidP="00842DE3" w:rsidRDefault="00A6360F" w14:paraId="38F8384E"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12.9% of households had at least one member that was considered a non-citizen immigrant. Additionally, 8% of households, or 334 households have a disabled member.</w:t>
      </w:r>
    </w:p>
    <w:p w:rsidR="00A6360F" w:rsidP="00842DE3" w:rsidRDefault="00A6360F" w14:paraId="2594ECBE"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terms of education, 53% of primary respondents had completed more than high school, 28.8% had completed high school only, and 17.3% completed less than high school. </w:t>
      </w:r>
    </w:p>
    <w:p w:rsidRPr="005443BD" w:rsidR="00A6360F" w:rsidP="00842DE3" w:rsidRDefault="00A6360F" w14:paraId="5D4AF7C8"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73.5% of primary respondents were female with the rest being male. This is a curious finding because 25.7% of households with male respondents receive SNAP while 35.3% of households with female respondents receive SNAP. Further, 26.2% of households with male respondents are food insecure versus 28.4% of female respondents being food insecure, a 2-percentage point difference. It is possible the reason for the discrepancy in the proportion of female and male respondents may be due to the survey design itself.</w:t>
      </w:r>
    </w:p>
    <w:p w:rsidRPr="00A6360F" w:rsidR="00A6360F" w:rsidP="007A72B0" w:rsidRDefault="00A6360F" w14:paraId="2010ADCB" w14:textId="159E82D6">
      <w:pPr>
        <w:pStyle w:val="ListParagraph"/>
        <w:numPr>
          <w:ilvl w:val="0"/>
          <w:numId w:val="9"/>
        </w:numPr>
        <w:spacing w:line="276" w:lineRule="auto"/>
        <w:rPr>
          <w:rFonts w:ascii="Times New Roman" w:hAnsi="Times New Roman" w:cs="Times New Roman"/>
          <w:sz w:val="24"/>
          <w:szCs w:val="24"/>
        </w:rPr>
      </w:pPr>
      <w:r w:rsidRPr="00A6360F">
        <w:rPr>
          <w:rFonts w:ascii="Times New Roman" w:hAnsi="Times New Roman" w:cs="Times New Roman"/>
          <w:sz w:val="24"/>
          <w:szCs w:val="24"/>
        </w:rPr>
        <w:t>Receiving SNAP vs SNAP eligible</w:t>
      </w:r>
    </w:p>
    <w:p w:rsidR="00A6360F" w:rsidP="00842DE3" w:rsidRDefault="00A6360F" w14:paraId="3AE7FB12" w14:textId="1403B7C6">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32985">
        <w:rPr>
          <w:rFonts w:ascii="Times New Roman" w:hAnsi="Times New Roman" w:cs="Times New Roman"/>
          <w:sz w:val="24"/>
          <w:szCs w:val="24"/>
        </w:rPr>
        <w:t>last graph</w:t>
      </w:r>
      <w:r>
        <w:rPr>
          <w:rFonts w:ascii="Times New Roman" w:hAnsi="Times New Roman" w:cs="Times New Roman"/>
          <w:sz w:val="24"/>
          <w:szCs w:val="24"/>
        </w:rPr>
        <w:t xml:space="preserve"> of interest in the exploratory data analysis section is the mosaic plot of households that are receiving SNAP versus those that are SNAP eligible</w:t>
      </w:r>
      <w:r w:rsidR="00832985">
        <w:rPr>
          <w:rFonts w:ascii="Times New Roman" w:hAnsi="Times New Roman" w:cs="Times New Roman"/>
          <w:sz w:val="24"/>
          <w:szCs w:val="24"/>
        </w:rPr>
        <w:t xml:space="preserve"> (Figure 17)</w:t>
      </w:r>
      <w:r>
        <w:rPr>
          <w:rFonts w:ascii="Times New Roman" w:hAnsi="Times New Roman" w:cs="Times New Roman"/>
          <w:sz w:val="24"/>
          <w:szCs w:val="24"/>
        </w:rPr>
        <w:t xml:space="preserve">. Interestingly, 234 households are not eligible for SNAP, but are receiving SNAP. In comparison, 2008 households are not eligible nor receiving SNAP. </w:t>
      </w:r>
    </w:p>
    <w:p w:rsidR="00A6360F" w:rsidP="00842DE3" w:rsidRDefault="00A6360F" w14:paraId="7097AF76" w14:textId="77777777">
      <w:pPr>
        <w:spacing w:line="276" w:lineRule="auto"/>
        <w:ind w:firstLine="360"/>
        <w:rPr>
          <w:rFonts w:ascii="Times New Roman" w:hAnsi="Times New Roman" w:cs="Times New Roman"/>
          <w:sz w:val="24"/>
          <w:szCs w:val="24"/>
        </w:rPr>
      </w:pPr>
      <w:r>
        <w:rPr>
          <w:rFonts w:ascii="Times New Roman" w:hAnsi="Times New Roman" w:cs="Times New Roman"/>
          <w:sz w:val="24"/>
          <w:szCs w:val="24"/>
        </w:rPr>
        <w:lastRenderedPageBreak/>
        <w:t>Among households that are eligible to receive SNAP, 1342 are receiving SNAP in comparison to 1224 that are not receiving SNAP. This equates to 52.3% of households that are eligible to receive SNAP benefits are utilizing them.</w:t>
      </w:r>
    </w:p>
    <w:p w:rsidRPr="00A05712" w:rsidR="00A6360F" w:rsidP="00842DE3" w:rsidRDefault="00A6360F" w14:paraId="06333E7A" w14:textId="22AFA11D">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This result is important during the regression discontinuity analysis. Because there are so many households that do not receive SNAP even when they are eligible for benefits, it is necessary to use a fuzzy design. This design is a specific use case for when the main treatment, in this case SNAP use, is not perfectly adhered to by </w:t>
      </w:r>
      <w:r w:rsidR="00833238">
        <w:rPr>
          <w:rFonts w:ascii="Times New Roman" w:hAnsi="Times New Roman" w:cs="Times New Roman"/>
          <w:sz w:val="24"/>
          <w:szCs w:val="24"/>
        </w:rPr>
        <w:t>all</w:t>
      </w:r>
      <w:r>
        <w:rPr>
          <w:rFonts w:ascii="Times New Roman" w:hAnsi="Times New Roman" w:cs="Times New Roman"/>
          <w:sz w:val="24"/>
          <w:szCs w:val="24"/>
        </w:rPr>
        <w:t xml:space="preserve"> participants.</w:t>
      </w:r>
    </w:p>
    <w:p w:rsidR="00A6360F" w:rsidP="007A72B0" w:rsidRDefault="006E4281" w14:paraId="517D3B18" w14:textId="1576AD6E">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rsidRPr="005360DB" w:rsidR="006E4281" w:rsidP="007A72B0" w:rsidRDefault="006E4281" w14:paraId="04E8116F" w14:textId="5D7B1E4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 xml:space="preserve">Naïve </w:t>
      </w:r>
      <w:proofErr w:type="spellStart"/>
      <w:r w:rsidRPr="005360DB">
        <w:rPr>
          <w:rFonts w:ascii="Times New Roman" w:hAnsi="Times New Roman" w:cs="Times New Roman"/>
          <w:b/>
          <w:bCs/>
          <w:sz w:val="24"/>
          <w:szCs w:val="24"/>
        </w:rPr>
        <w:t>Probit</w:t>
      </w:r>
      <w:proofErr w:type="spellEnd"/>
    </w:p>
    <w:p w:rsidR="006E4281" w:rsidP="00C56029" w:rsidRDefault="006E4281" w14:paraId="41860690" w14:textId="20EDE3DF">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First, it is important to look at the results of the model regressing our endogenous variable, receiving SNAP onto our response food insecurity for households at or below 150% the poverty threshold. This is a </w:t>
      </w:r>
      <w:proofErr w:type="spellStart"/>
      <w:r w:rsidR="007607DA">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model that also includes all exogeneous variables. The results can be seen </w:t>
      </w:r>
      <w:r w:rsidR="00C43FEA">
        <w:rPr>
          <w:rFonts w:asciiTheme="majorBidi" w:hAnsiTheme="majorBidi" w:cstheme="majorBidi"/>
          <w:sz w:val="24"/>
          <w:szCs w:val="24"/>
        </w:rPr>
        <w:t>o</w:t>
      </w:r>
      <w:r>
        <w:rPr>
          <w:rFonts w:asciiTheme="majorBidi" w:hAnsiTheme="majorBidi" w:cstheme="majorBidi"/>
          <w:sz w:val="24"/>
          <w:szCs w:val="24"/>
        </w:rPr>
        <w:t>n</w:t>
      </w:r>
      <w:r w:rsidR="00C43FEA">
        <w:rPr>
          <w:rFonts w:asciiTheme="majorBidi" w:hAnsiTheme="majorBidi" w:cstheme="majorBidi"/>
          <w:sz w:val="24"/>
          <w:szCs w:val="24"/>
        </w:rPr>
        <w:t xml:space="preserve"> the right side of</w:t>
      </w:r>
      <w:r>
        <w:rPr>
          <w:rFonts w:asciiTheme="majorBidi" w:hAnsiTheme="majorBidi" w:cstheme="majorBidi"/>
          <w:sz w:val="24"/>
          <w:szCs w:val="24"/>
        </w:rPr>
        <w:t xml:space="preserve"> Table </w:t>
      </w:r>
      <w:r w:rsidR="003B421E">
        <w:rPr>
          <w:rFonts w:asciiTheme="majorBidi" w:hAnsiTheme="majorBidi" w:cstheme="majorBidi"/>
          <w:sz w:val="24"/>
          <w:szCs w:val="24"/>
        </w:rPr>
        <w:t>2</w:t>
      </w:r>
      <w:r>
        <w:rPr>
          <w:rFonts w:asciiTheme="majorBidi" w:hAnsiTheme="majorBidi" w:cstheme="majorBidi"/>
          <w:sz w:val="24"/>
          <w:szCs w:val="24"/>
        </w:rPr>
        <w:t>.</w:t>
      </w:r>
    </w:p>
    <w:p w:rsidR="006E4281" w:rsidP="00C56029" w:rsidRDefault="006E4281" w14:paraId="4DB69A0E" w14:textId="77777777">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Most importantly, receiving SNAP has a positive, significant effect in the model. Hence, keeping all else constant, those who receive SNAP benefits are more likely to be food insecure. As previously discussed, the goal of SNAP is to provide nutritional assistance to those who are in need. The very nature of SNAP presents a phenomenon of self-selection by food insecure households to use SNAP. This is precisely in line with the program’s target in helping those particular food insecure households. Therefore, our model validates the thought process that households who use SNAP are more likely to be food insecure than those that do not. For these reasons, it is necessary to use an instrumental variable technique in order to account for the endogeneity of SNAP.</w:t>
      </w:r>
    </w:p>
    <w:p w:rsidR="006E4281" w:rsidP="00C56029" w:rsidRDefault="006E4281" w14:paraId="7140D975" w14:textId="49ACB37F">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Other positive, significant variables include disabled, number of adults, </w:t>
      </w:r>
      <w:r w:rsidR="00552C51">
        <w:rPr>
          <w:rFonts w:asciiTheme="majorBidi" w:hAnsiTheme="majorBidi" w:cstheme="majorBidi"/>
          <w:sz w:val="24"/>
          <w:szCs w:val="24"/>
        </w:rPr>
        <w:t xml:space="preserve">and </w:t>
      </w:r>
      <w:r>
        <w:rPr>
          <w:rFonts w:asciiTheme="majorBidi" w:hAnsiTheme="majorBidi" w:cstheme="majorBidi"/>
          <w:sz w:val="24"/>
          <w:szCs w:val="24"/>
        </w:rPr>
        <w:t>education less than high school. Keeping all else constant, households with disabled members are more likely to be food insecure. Similarly, households with more adults are more likely to be food insecure and households where the primary respondent has less than a high school level of education are more likely to be food insecure, keeping all else constant.</w:t>
      </w:r>
    </w:p>
    <w:p w:rsidRPr="000D6AB2" w:rsidR="006E4281" w:rsidP="00C56029" w:rsidRDefault="006E4281" w14:paraId="57447549" w14:textId="00E1E5EE">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Lastly, the first order term of age is positive, while the second order term of age is negative. This means that keeping all else constant, households with an older primary respondent are more likely to be food insecure.</w:t>
      </w:r>
    </w:p>
    <w:p w:rsidRPr="005360DB" w:rsidR="006E4281" w:rsidP="007A72B0" w:rsidRDefault="006E4281" w14:paraId="63E25FD8" w14:textId="25E654A8">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Instrumental Variable Method</w:t>
      </w:r>
    </w:p>
    <w:p w:rsidRPr="00317424" w:rsidR="001D355D" w:rsidP="00C56029" w:rsidRDefault="001D355D" w14:paraId="707CDAEA" w14:textId="77777777">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In Model 1, all demographic variables were included as exogeneous variables. Additionally, income was included as an exogeneous variable. The instrumental variable is a set of indicator variables representing each region. These exogeneous variables and indicator variables were fit on receiving SNAP.</w:t>
      </w:r>
    </w:p>
    <w:p w:rsidR="001D355D" w:rsidP="00C56029" w:rsidRDefault="001D355D" w14:paraId="00E741F1" w14:textId="75EE755C">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lastRenderedPageBreak/>
        <w:t xml:space="preserve">Then, the predictions from this fit were used alongside the same exogeneous variables to </w:t>
      </w:r>
      <w:r w:rsidR="00B43241">
        <w:rPr>
          <w:rFonts w:asciiTheme="majorBidi" w:hAnsiTheme="majorBidi" w:cstheme="majorBidi"/>
          <w:sz w:val="24"/>
          <w:szCs w:val="24"/>
        </w:rPr>
        <w:t xml:space="preserve">fit </w:t>
      </w:r>
      <w:r w:rsidRPr="00317424">
        <w:rPr>
          <w:rFonts w:asciiTheme="majorBidi" w:hAnsiTheme="majorBidi" w:cstheme="majorBidi"/>
          <w:sz w:val="24"/>
          <w:szCs w:val="24"/>
        </w:rPr>
        <w:t xml:space="preserve">the next </w:t>
      </w:r>
      <w:proofErr w:type="spellStart"/>
      <w:r w:rsidR="007607DA">
        <w:rPr>
          <w:rFonts w:asciiTheme="majorBidi" w:hAnsiTheme="majorBidi" w:cstheme="majorBidi"/>
          <w:sz w:val="24"/>
          <w:szCs w:val="24"/>
        </w:rPr>
        <w:t>p</w:t>
      </w:r>
      <w:r w:rsidRPr="00317424">
        <w:rPr>
          <w:rFonts w:asciiTheme="majorBidi" w:hAnsiTheme="majorBidi" w:cstheme="majorBidi"/>
          <w:sz w:val="24"/>
          <w:szCs w:val="24"/>
        </w:rPr>
        <w:t>robit</w:t>
      </w:r>
      <w:proofErr w:type="spellEnd"/>
      <w:r w:rsidRPr="00317424">
        <w:rPr>
          <w:rFonts w:asciiTheme="majorBidi" w:hAnsiTheme="majorBidi" w:cstheme="majorBidi"/>
          <w:sz w:val="24"/>
          <w:szCs w:val="24"/>
        </w:rPr>
        <w:t xml:space="preserve"> model on the binary version of food </w:t>
      </w:r>
      <w:r w:rsidR="003419E0">
        <w:rPr>
          <w:rFonts w:asciiTheme="majorBidi" w:hAnsiTheme="majorBidi" w:cstheme="majorBidi"/>
          <w:sz w:val="24"/>
          <w:szCs w:val="24"/>
        </w:rPr>
        <w:t>in</w:t>
      </w:r>
      <w:r w:rsidRPr="00317424">
        <w:rPr>
          <w:rFonts w:asciiTheme="majorBidi" w:hAnsiTheme="majorBidi" w:cstheme="majorBidi"/>
          <w:sz w:val="24"/>
          <w:szCs w:val="24"/>
        </w:rPr>
        <w:t xml:space="preserve">security. Note that the standard errors needed to be calculated differently than a usual </w:t>
      </w:r>
      <w:proofErr w:type="spellStart"/>
      <w:r w:rsidR="007607DA">
        <w:rPr>
          <w:rFonts w:asciiTheme="majorBidi" w:hAnsiTheme="majorBidi" w:cstheme="majorBidi"/>
          <w:sz w:val="24"/>
          <w:szCs w:val="24"/>
        </w:rPr>
        <w:t>p</w:t>
      </w:r>
      <w:r w:rsidRPr="00317424">
        <w:rPr>
          <w:rFonts w:asciiTheme="majorBidi" w:hAnsiTheme="majorBidi" w:cstheme="majorBidi"/>
          <w:sz w:val="24"/>
          <w:szCs w:val="24"/>
        </w:rPr>
        <w:t>robit</w:t>
      </w:r>
      <w:proofErr w:type="spellEnd"/>
      <w:r w:rsidRPr="00317424">
        <w:rPr>
          <w:rFonts w:asciiTheme="majorBidi" w:hAnsiTheme="majorBidi" w:cstheme="majorBidi"/>
          <w:sz w:val="24"/>
          <w:szCs w:val="24"/>
        </w:rPr>
        <w:t xml:space="preserve"> model in order to account for the instrumental variable approach. This was all done using the </w:t>
      </w:r>
      <w:proofErr w:type="spellStart"/>
      <w:r>
        <w:rPr>
          <w:rFonts w:asciiTheme="majorBidi" w:hAnsiTheme="majorBidi" w:cstheme="majorBidi"/>
          <w:sz w:val="24"/>
          <w:szCs w:val="24"/>
        </w:rPr>
        <w:t>ivtools</w:t>
      </w:r>
      <w:proofErr w:type="spellEnd"/>
      <w:r w:rsidRPr="00317424">
        <w:rPr>
          <w:rFonts w:asciiTheme="majorBidi" w:hAnsiTheme="majorBidi" w:cstheme="majorBidi"/>
          <w:sz w:val="24"/>
          <w:szCs w:val="24"/>
        </w:rPr>
        <w:t xml:space="preserve"> package in R</w:t>
      </w:r>
      <w:r>
        <w:rPr>
          <w:rFonts w:asciiTheme="majorBidi" w:hAnsiTheme="majorBidi" w:cstheme="majorBidi"/>
          <w:sz w:val="24"/>
          <w:szCs w:val="24"/>
        </w:rPr>
        <w:t xml:space="preserve"> (</w:t>
      </w:r>
      <w:proofErr w:type="spellStart"/>
      <w:r>
        <w:rPr>
          <w:rFonts w:asciiTheme="majorBidi" w:hAnsiTheme="majorBidi" w:cstheme="majorBidi"/>
          <w:sz w:val="24"/>
          <w:szCs w:val="24"/>
        </w:rPr>
        <w:t>Sjolander</w:t>
      </w:r>
      <w:proofErr w:type="spellEnd"/>
      <w:r>
        <w:rPr>
          <w:rFonts w:asciiTheme="majorBidi" w:hAnsiTheme="majorBidi" w:cstheme="majorBidi"/>
          <w:sz w:val="24"/>
          <w:szCs w:val="24"/>
        </w:rPr>
        <w:t>, 2022)</w:t>
      </w:r>
      <w:r w:rsidRPr="00317424">
        <w:rPr>
          <w:rFonts w:asciiTheme="majorBidi" w:hAnsiTheme="majorBidi" w:cstheme="majorBidi"/>
          <w:sz w:val="24"/>
          <w:szCs w:val="24"/>
        </w:rPr>
        <w:t>.</w:t>
      </w:r>
      <w:r>
        <w:rPr>
          <w:rFonts w:asciiTheme="majorBidi" w:hAnsiTheme="majorBidi" w:cstheme="majorBidi"/>
          <w:sz w:val="24"/>
          <w:szCs w:val="24"/>
        </w:rPr>
        <w:t xml:space="preserve"> Further, the subset of 2,046 households at or below the 150% poverty threshold were used for the IV analysis, as this is the study population of interest.</w:t>
      </w:r>
    </w:p>
    <w:p w:rsidRPr="00317424" w:rsidR="001D355D" w:rsidP="00C56029" w:rsidRDefault="001D355D" w14:paraId="7FF99FF2" w14:textId="664F132F">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of both fits can be seen in </w:t>
      </w:r>
      <w:r w:rsidR="00316FF8">
        <w:rPr>
          <w:rFonts w:asciiTheme="majorBidi" w:hAnsiTheme="majorBidi" w:cstheme="majorBidi"/>
          <w:sz w:val="24"/>
          <w:szCs w:val="24"/>
        </w:rPr>
        <w:t>Table 2</w:t>
      </w:r>
      <w:r w:rsidRPr="00317424">
        <w:rPr>
          <w:rFonts w:asciiTheme="majorBidi" w:hAnsiTheme="majorBidi" w:cstheme="majorBidi"/>
          <w:sz w:val="24"/>
          <w:szCs w:val="24"/>
        </w:rPr>
        <w:t>. The results for the first model indicate that all indicators for region are significant at a 95% confidence level. Further, the coefficient for each region is negative indicating that a household</w:t>
      </w:r>
      <w:r w:rsidR="00A116BF">
        <w:rPr>
          <w:rFonts w:asciiTheme="majorBidi" w:hAnsiTheme="majorBidi" w:cstheme="majorBidi"/>
          <w:sz w:val="24"/>
          <w:szCs w:val="24"/>
        </w:rPr>
        <w:t xml:space="preserve"> in</w:t>
      </w:r>
      <w:r w:rsidRPr="00317424">
        <w:rPr>
          <w:rFonts w:asciiTheme="majorBidi" w:hAnsiTheme="majorBidi" w:cstheme="majorBidi"/>
          <w:sz w:val="24"/>
          <w:szCs w:val="24"/>
        </w:rPr>
        <w:t xml:space="preserve"> the Northeast, keeping all other economic and demographic variables constant, is most likely to receive SNAP. This is an interesting result because in the exploratory data analysis section, the Northeast ranked third among all regions for the proportion of its population receiving SNAP benefits.</w:t>
      </w:r>
    </w:p>
    <w:p w:rsidRPr="00317424" w:rsidR="001D355D" w:rsidP="00C56029" w:rsidRDefault="001D355D" w14:paraId="2679F835" w14:textId="77777777">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Next, we see that monthly average income is a significant variable at the 95% level. Additionally, the negative coefficient indicates that keeping all else constant, households with higher income are less likely to receive SNAP benefits. This follows as SNAP exists for the benefit of lower income households.</w:t>
      </w:r>
    </w:p>
    <w:p w:rsidRPr="00317424" w:rsidR="001D355D" w:rsidP="00C56029" w:rsidRDefault="001D355D" w14:paraId="3033D54F" w14:textId="77777777">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demographic variables that are significant at the 95% level with a negative coefficient are the squared term of primary respondent age and whether a household member is a non-citizen immigrant. The rules surrounding non-citizen immigrants receiving SNAP benefits are much different than those that apply to citizens </w:t>
      </w:r>
      <w:r>
        <w:rPr>
          <w:rFonts w:asciiTheme="majorBidi" w:hAnsiTheme="majorBidi" w:cstheme="majorBidi"/>
          <w:sz w:val="24"/>
          <w:szCs w:val="24"/>
        </w:rPr>
        <w:t>(US Department of Agriculture, 2013</w:t>
      </w:r>
      <w:r w:rsidRPr="00317424">
        <w:rPr>
          <w:rFonts w:asciiTheme="majorBidi" w:hAnsiTheme="majorBidi" w:cstheme="majorBidi"/>
          <w:sz w:val="24"/>
          <w:szCs w:val="24"/>
        </w:rPr>
        <w:t>). Because of these rules, it makes sense that non-citizen immigrants are less likely to receive SNAP benefits in comparison to citizens with the same characteristics.</w:t>
      </w:r>
    </w:p>
    <w:p w:rsidRPr="00317424" w:rsidR="001D355D" w:rsidP="00C56029" w:rsidRDefault="001D355D" w14:paraId="4F8AF930" w14:textId="585E4203">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demographic variables that are significant at the 95% level with a positive coefficient are the proportion of Black household members, the education levels, number of children, number of adults, sex of primary respondent being female, and</w:t>
      </w:r>
      <w:r w:rsidR="00B211E6">
        <w:rPr>
          <w:rFonts w:asciiTheme="majorBidi" w:hAnsiTheme="majorBidi" w:cstheme="majorBidi"/>
          <w:sz w:val="24"/>
          <w:szCs w:val="24"/>
        </w:rPr>
        <w:t xml:space="preserve"> if</w:t>
      </w:r>
      <w:r w:rsidRPr="00317424">
        <w:rPr>
          <w:rFonts w:asciiTheme="majorBidi" w:hAnsiTheme="majorBidi" w:cstheme="majorBidi"/>
          <w:sz w:val="24"/>
          <w:szCs w:val="24"/>
        </w:rPr>
        <w:t xml:space="preserve"> there is a disabled member of the household. The variables such as number of children and number of adults follows as more people in the household means more mouths to feed and therefore more likelihood of receiving SNAP benefits. Further, education levels seem to follow as well because respondents with less completed education are likely worse off and more likely to need SNAP benefits. </w:t>
      </w:r>
    </w:p>
    <w:p w:rsidRPr="00317424" w:rsidR="001D355D" w:rsidP="00C56029" w:rsidRDefault="001D355D" w14:paraId="218676D6" w14:textId="77777777">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Curiously, primary respondent sex being female is a significant variable with 73.5% of households having a female respondent. After looking back into the data, it appears that 25% of male respondents receive SNAP whereas 35% of female respondents receive SNAP benefits. Hence, even after controlling for all other variables, there is still a significant effect for female respondents.</w:t>
      </w:r>
    </w:p>
    <w:p w:rsidRPr="00317424" w:rsidR="001D355D" w:rsidP="00C56029" w:rsidRDefault="001D355D" w14:paraId="3E89C5C3" w14:textId="2D08F086">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for the </w:t>
      </w:r>
      <w:r w:rsidR="003036E6">
        <w:rPr>
          <w:rFonts w:asciiTheme="majorBidi" w:hAnsiTheme="majorBidi" w:cstheme="majorBidi"/>
          <w:sz w:val="24"/>
          <w:szCs w:val="24"/>
        </w:rPr>
        <w:t>second stage</w:t>
      </w:r>
      <w:r w:rsidRPr="00317424">
        <w:rPr>
          <w:rFonts w:asciiTheme="majorBidi" w:hAnsiTheme="majorBidi" w:cstheme="majorBidi"/>
          <w:sz w:val="24"/>
          <w:szCs w:val="24"/>
        </w:rPr>
        <w:t xml:space="preserve"> model indicate a positive, significant estimate for those receiving SNAP benefits. In other words, keeping all other variables constant, those </w:t>
      </w:r>
      <w:r w:rsidRPr="00317424">
        <w:rPr>
          <w:rFonts w:asciiTheme="majorBidi" w:hAnsiTheme="majorBidi" w:cstheme="majorBidi"/>
          <w:sz w:val="24"/>
          <w:szCs w:val="24"/>
        </w:rPr>
        <w:lastRenderedPageBreak/>
        <w:t>who receive SNAP benefits are more likely to be food insecure. This result comes even after controlling for other economic and demographic variables.</w:t>
      </w:r>
      <w:r>
        <w:rPr>
          <w:rFonts w:asciiTheme="majorBidi" w:hAnsiTheme="majorBidi" w:cstheme="majorBidi"/>
          <w:sz w:val="24"/>
          <w:szCs w:val="24"/>
        </w:rPr>
        <w:t xml:space="preserve"> This result is nearly the same as the original model without using the instrumental variable technique. The difference is that the coefficient for SNAP in the original model is 0.194 in comparison to a coefficient of 1.031 in the IV model. Further, the standard error for the original model is 0.0623 compared to 0.414 in the IV model. Hence, we see a larger coefficient in the original model, but a larger standard error in the IV model.</w:t>
      </w:r>
    </w:p>
    <w:p w:rsidRPr="00317424" w:rsidR="001D355D" w:rsidP="00C56029" w:rsidRDefault="001D355D" w14:paraId="27BBA3AC" w14:textId="77777777">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other significant variables with the same sign of coefficient are the squared age term, proportion of Black household members, education less than high school, and disabled member in the household.</w:t>
      </w:r>
    </w:p>
    <w:p w:rsidR="001D355D" w:rsidP="00C56029" w:rsidRDefault="001D355D" w14:paraId="6482CE1B" w14:textId="08E5EBAF">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A new, significant variable is the first order age term. Additionally, the number of children is still significant, but has flipped signs. Now, keeping all else constant, households with more children are less likely to be food insecure. Further, we see in this fit that monthly income is a non-significant, positive coefficient. This is perhaps most surprising as the results here state that there is no statistical relationship between income and food security</w:t>
      </w:r>
      <w:r w:rsidRPr="009067AE">
        <w:rPr>
          <w:rFonts w:asciiTheme="majorBidi" w:hAnsiTheme="majorBidi" w:cstheme="majorBidi"/>
          <w:sz w:val="24"/>
          <w:szCs w:val="24"/>
        </w:rPr>
        <w:t xml:space="preserve">, which is against general consensus </w:t>
      </w:r>
      <w:r w:rsidRPr="009067AE" w:rsidR="009067AE">
        <w:rPr>
          <w:rFonts w:asciiTheme="majorBidi" w:hAnsiTheme="majorBidi" w:cstheme="majorBidi"/>
          <w:sz w:val="24"/>
          <w:szCs w:val="24"/>
        </w:rPr>
        <w:t>of previous research</w:t>
      </w:r>
      <w:r w:rsidRPr="009067AE">
        <w:rPr>
          <w:rFonts w:asciiTheme="majorBidi" w:hAnsiTheme="majorBidi" w:cstheme="majorBidi"/>
          <w:sz w:val="24"/>
          <w:szCs w:val="24"/>
        </w:rPr>
        <w:t xml:space="preserve"> (</w:t>
      </w:r>
      <w:r w:rsidRPr="009067AE" w:rsidR="009067AE">
        <w:rPr>
          <w:rFonts w:asciiTheme="majorBidi" w:hAnsiTheme="majorBidi" w:cstheme="majorBidi"/>
          <w:sz w:val="24"/>
          <w:szCs w:val="24"/>
        </w:rPr>
        <w:t>Wilde &amp; Nord, 2005</w:t>
      </w:r>
      <w:r w:rsidR="00C67BD1">
        <w:rPr>
          <w:rFonts w:asciiTheme="majorBidi" w:hAnsiTheme="majorBidi" w:cstheme="majorBidi"/>
          <w:sz w:val="24"/>
          <w:szCs w:val="24"/>
        </w:rPr>
        <w:t>; Ratcliffe et al., 2011</w:t>
      </w:r>
      <w:r w:rsidRPr="009067AE">
        <w:rPr>
          <w:rFonts w:asciiTheme="majorBidi" w:hAnsiTheme="majorBidi" w:cstheme="majorBidi"/>
          <w:sz w:val="24"/>
          <w:szCs w:val="24"/>
        </w:rPr>
        <w:t>).</w:t>
      </w:r>
      <w:r w:rsidRPr="00317424">
        <w:rPr>
          <w:rFonts w:asciiTheme="majorBidi" w:hAnsiTheme="majorBidi" w:cstheme="majorBidi"/>
          <w:sz w:val="24"/>
          <w:szCs w:val="24"/>
        </w:rPr>
        <w:t xml:space="preserve"> A possible reason for this is that income effect is captured by the estimates in the first </w:t>
      </w:r>
      <w:r w:rsidR="00BE3923">
        <w:rPr>
          <w:rFonts w:asciiTheme="majorBidi" w:hAnsiTheme="majorBidi" w:cstheme="majorBidi"/>
          <w:sz w:val="24"/>
          <w:szCs w:val="24"/>
        </w:rPr>
        <w:t>stage</w:t>
      </w:r>
      <w:r w:rsidRPr="00317424">
        <w:rPr>
          <w:rFonts w:asciiTheme="majorBidi" w:hAnsiTheme="majorBidi" w:cstheme="majorBidi"/>
          <w:sz w:val="24"/>
          <w:szCs w:val="24"/>
        </w:rPr>
        <w:t xml:space="preserve"> because there exists a strong correlation between income and receiving SNAP in the first</w:t>
      </w:r>
      <w:r>
        <w:rPr>
          <w:rFonts w:asciiTheme="majorBidi" w:hAnsiTheme="majorBidi" w:cstheme="majorBidi"/>
          <w:sz w:val="24"/>
          <w:szCs w:val="24"/>
        </w:rPr>
        <w:t xml:space="preserve"> </w:t>
      </w:r>
      <w:r w:rsidR="00966712">
        <w:rPr>
          <w:rFonts w:asciiTheme="majorBidi" w:hAnsiTheme="majorBidi" w:cstheme="majorBidi"/>
          <w:sz w:val="24"/>
          <w:szCs w:val="24"/>
        </w:rPr>
        <w:t>stage</w:t>
      </w:r>
      <w:r>
        <w:rPr>
          <w:rFonts w:asciiTheme="majorBidi" w:hAnsiTheme="majorBidi" w:cstheme="majorBidi"/>
          <w:sz w:val="24"/>
          <w:szCs w:val="24"/>
        </w:rPr>
        <w:t xml:space="preserve"> of the IV</w:t>
      </w:r>
      <w:r w:rsidRPr="00317424">
        <w:rPr>
          <w:rFonts w:asciiTheme="majorBidi" w:hAnsiTheme="majorBidi" w:cstheme="majorBidi"/>
          <w:sz w:val="24"/>
          <w:szCs w:val="24"/>
        </w:rPr>
        <w:t xml:space="preserve"> model.</w:t>
      </w:r>
    </w:p>
    <w:p w:rsidR="001D355D" w:rsidP="00C56029" w:rsidRDefault="001D355D" w14:paraId="0929CCBC" w14:textId="2737F0CF">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 comparison to the </w:t>
      </w:r>
      <w:r w:rsidR="00201B82">
        <w:rPr>
          <w:rFonts w:asciiTheme="majorBidi" w:hAnsiTheme="majorBidi" w:cstheme="majorBidi"/>
          <w:sz w:val="24"/>
          <w:szCs w:val="24"/>
        </w:rPr>
        <w:t>n</w:t>
      </w:r>
      <w:r>
        <w:rPr>
          <w:rFonts w:asciiTheme="majorBidi" w:hAnsiTheme="majorBidi" w:cstheme="majorBidi"/>
          <w:sz w:val="24"/>
          <w:szCs w:val="24"/>
        </w:rPr>
        <w:t xml:space="preserve">aïve </w:t>
      </w:r>
      <w:proofErr w:type="spellStart"/>
      <w:r w:rsidR="007607DA">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model, the sign</w:t>
      </w:r>
      <w:r w:rsidR="00B8430B">
        <w:rPr>
          <w:rFonts w:asciiTheme="majorBidi" w:hAnsiTheme="majorBidi" w:cstheme="majorBidi"/>
          <w:sz w:val="24"/>
          <w:szCs w:val="24"/>
        </w:rPr>
        <w:t>s</w:t>
      </w:r>
      <w:r>
        <w:rPr>
          <w:rFonts w:asciiTheme="majorBidi" w:hAnsiTheme="majorBidi" w:cstheme="majorBidi"/>
          <w:sz w:val="24"/>
          <w:szCs w:val="24"/>
        </w:rPr>
        <w:t xml:space="preserve"> for significant variables </w:t>
      </w:r>
      <w:r w:rsidR="00B8430B">
        <w:rPr>
          <w:rFonts w:asciiTheme="majorBidi" w:hAnsiTheme="majorBidi" w:cstheme="majorBidi"/>
          <w:sz w:val="24"/>
          <w:szCs w:val="24"/>
        </w:rPr>
        <w:t>are</w:t>
      </w:r>
      <w:r>
        <w:rPr>
          <w:rFonts w:asciiTheme="majorBidi" w:hAnsiTheme="majorBidi" w:cstheme="majorBidi"/>
          <w:sz w:val="24"/>
          <w:szCs w:val="24"/>
        </w:rPr>
        <w:t xml:space="preserve"> the same. However, the IV model does introduce two new significant variables in proportion of Black members in the household and number of children. On the other hand, the number of adults was significant in the </w:t>
      </w:r>
      <w:r w:rsidR="00201B82">
        <w:rPr>
          <w:rFonts w:asciiTheme="majorBidi" w:hAnsiTheme="majorBidi" w:cstheme="majorBidi"/>
          <w:sz w:val="24"/>
          <w:szCs w:val="24"/>
        </w:rPr>
        <w:t>n</w:t>
      </w:r>
      <w:r>
        <w:rPr>
          <w:rFonts w:asciiTheme="majorBidi" w:hAnsiTheme="majorBidi" w:cstheme="majorBidi"/>
          <w:sz w:val="24"/>
          <w:szCs w:val="24"/>
        </w:rPr>
        <w:t xml:space="preserve">aïve </w:t>
      </w:r>
      <w:proofErr w:type="spellStart"/>
      <w:r w:rsidR="007607DA">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model but is not significant in the IV model.</w:t>
      </w:r>
    </w:p>
    <w:p w:rsidR="00673549" w:rsidP="00C56029" w:rsidRDefault="001D355D" w14:paraId="378FE553" w14:textId="6A9B2608">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There do exist validation tests with respect to IV analysis. However, most widely available tests focus on continuous outcomes. Further, recent literature has found that these tests do not work for </w:t>
      </w:r>
      <w:proofErr w:type="spellStart"/>
      <w:r w:rsidR="004C0AB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IV models (Li et al., 2022). Other literature has found some validation tests for </w:t>
      </w:r>
      <w:proofErr w:type="spellStart"/>
      <w:r w:rsidR="004C0AB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IV analysis (</w:t>
      </w:r>
      <w:r w:rsidRPr="006E00CF">
        <w:rPr>
          <w:rFonts w:asciiTheme="majorBidi" w:hAnsiTheme="majorBidi" w:cstheme="majorBidi"/>
          <w:sz w:val="24"/>
          <w:szCs w:val="24"/>
        </w:rPr>
        <w:t>Frazier et al., 2020</w:t>
      </w:r>
      <w:r>
        <w:rPr>
          <w:rFonts w:asciiTheme="majorBidi" w:hAnsiTheme="majorBidi" w:cstheme="majorBidi"/>
          <w:sz w:val="24"/>
          <w:szCs w:val="24"/>
        </w:rPr>
        <w:t xml:space="preserve">), but these tests are not readily available in the software packages used during this analysis. Further </w:t>
      </w:r>
      <w:proofErr w:type="spellStart"/>
      <w:r w:rsidR="004C0AB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IV analysis of this dataset must focus on the validity of region as an instrument in order to verify the usage of </w:t>
      </w:r>
      <w:proofErr w:type="spellStart"/>
      <w:r w:rsidR="004C0AB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IV.</w:t>
      </w:r>
    </w:p>
    <w:p w:rsidR="00673549" w:rsidP="007A72B0" w:rsidRDefault="00673549" w14:paraId="00BA6F24" w14:textId="053CECB8">
      <w:pPr>
        <w:spacing w:line="276" w:lineRule="auto"/>
        <w:ind w:right="440"/>
        <w:rPr>
          <w:rFonts w:asciiTheme="majorBidi" w:hAnsiTheme="majorBidi" w:cstheme="majorBidi"/>
          <w:b/>
          <w:bCs/>
          <w:sz w:val="24"/>
          <w:szCs w:val="24"/>
        </w:rPr>
      </w:pPr>
      <w:r>
        <w:rPr>
          <w:rFonts w:asciiTheme="majorBidi" w:hAnsiTheme="majorBidi" w:cstheme="majorBidi"/>
          <w:b/>
          <w:bCs/>
          <w:sz w:val="24"/>
          <w:szCs w:val="24"/>
        </w:rPr>
        <w:t>Regression Discontinuity Design</w:t>
      </w:r>
    </w:p>
    <w:p w:rsidR="00E82887" w:rsidP="00C56029" w:rsidRDefault="00E82887" w14:paraId="36F96E23" w14:textId="54EDB2C2">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For the regression discontinuity design, the running variable that was studied was percent poverty. This is because there is no clear guideline for SNAP eligibility solely based on household income. SNAP eligibility also takes household size and composition into account. For this reason, percent poverty was used as the running variable of interest. Importantly, percent poverty was derived from the 2012 monthly poverty threshold for each </w:t>
      </w:r>
      <w:r>
        <w:rPr>
          <w:rFonts w:asciiTheme="majorBidi" w:hAnsiTheme="majorBidi" w:cstheme="majorBidi"/>
          <w:sz w:val="24"/>
          <w:szCs w:val="24"/>
        </w:rPr>
        <w:lastRenderedPageBreak/>
        <w:t xml:space="preserve">household’s size and composition. For this reason, size and composition is now taken into account when determining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rsidRPr="00C83194" w:rsidR="00E82887" w:rsidP="00C56029" w:rsidRDefault="00E82887" w14:paraId="1A030B7C" w14:textId="663651B7">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Further, a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150% was used for this study. According to </w:t>
      </w:r>
      <w:proofErr w:type="spellStart"/>
      <w:r>
        <w:rPr>
          <w:rFonts w:asciiTheme="majorBidi" w:hAnsiTheme="majorBidi" w:cstheme="majorBidi"/>
          <w:sz w:val="24"/>
          <w:szCs w:val="24"/>
        </w:rPr>
        <w:t>Ratclife</w:t>
      </w:r>
      <w:proofErr w:type="spellEnd"/>
      <w:r>
        <w:rPr>
          <w:rFonts w:asciiTheme="majorBidi" w:hAnsiTheme="majorBidi" w:cstheme="majorBidi"/>
          <w:sz w:val="24"/>
          <w:szCs w:val="24"/>
        </w:rPr>
        <w:t xml:space="preserve"> et al. (2011), 150% of the poverty threshold represents a low-income household. Further, from graphical analysis</w:t>
      </w:r>
      <w:r w:rsidR="0021544A">
        <w:rPr>
          <w:rFonts w:asciiTheme="majorBidi" w:hAnsiTheme="majorBidi" w:cstheme="majorBidi"/>
          <w:sz w:val="24"/>
          <w:szCs w:val="24"/>
        </w:rPr>
        <w:t xml:space="preserve"> (Figure 19, 20)</w:t>
      </w:r>
      <w:r>
        <w:rPr>
          <w:rFonts w:asciiTheme="majorBidi" w:hAnsiTheme="majorBidi" w:cstheme="majorBidi"/>
          <w:sz w:val="24"/>
          <w:szCs w:val="24"/>
        </w:rPr>
        <w:t xml:space="preserve">, 150% appears to be an accurate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both SNAP eligible households and SNAP receiving households.</w:t>
      </w:r>
    </w:p>
    <w:p w:rsidRPr="00662749" w:rsidR="00E82887" w:rsidP="00C56029" w:rsidRDefault="00E82887" w14:paraId="01DC5490" w14:textId="7BD317EC">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regression discontinuity design can be used in either a sharp setting or a fuzzy setting. In a sharp setting, all units on one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use the same treatment, and all units on the other side of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use the other treatment. From </w:t>
      </w:r>
      <w:r w:rsidRPr="00F86C1D">
        <w:rPr>
          <w:rFonts w:asciiTheme="majorBidi" w:hAnsiTheme="majorBidi" w:cstheme="majorBidi"/>
          <w:sz w:val="24"/>
          <w:szCs w:val="24"/>
        </w:rPr>
        <w:t xml:space="preserve">Figure </w:t>
      </w:r>
      <w:r w:rsidR="00F86C1D">
        <w:rPr>
          <w:rFonts w:asciiTheme="majorBidi" w:hAnsiTheme="majorBidi" w:cstheme="majorBidi"/>
          <w:sz w:val="24"/>
          <w:szCs w:val="24"/>
        </w:rPr>
        <w:t>17</w:t>
      </w:r>
      <w:r>
        <w:rPr>
          <w:rFonts w:asciiTheme="majorBidi" w:hAnsiTheme="majorBidi" w:cstheme="majorBidi"/>
          <w:sz w:val="24"/>
          <w:szCs w:val="24"/>
        </w:rPr>
        <w:t xml:space="preserve">, however, only 47.7% of units who are eligible to use SNAP are not using SNAP. Similarly, of those who are not eligible for SNAP, about 10% are receiving SNAP. </w:t>
      </w:r>
      <w:r w:rsidRPr="00D75FB4">
        <w:rPr>
          <w:rFonts w:asciiTheme="majorBidi" w:hAnsiTheme="majorBidi" w:cstheme="majorBidi"/>
          <w:sz w:val="24"/>
          <w:szCs w:val="24"/>
        </w:rPr>
        <w:t xml:space="preserve">Figure </w:t>
      </w:r>
      <w:r w:rsidRPr="00D75FB4" w:rsidR="00D75FB4">
        <w:rPr>
          <w:rFonts w:asciiTheme="majorBidi" w:hAnsiTheme="majorBidi" w:cstheme="majorBidi"/>
          <w:sz w:val="24"/>
          <w:szCs w:val="24"/>
        </w:rPr>
        <w:t>19</w:t>
      </w:r>
      <w:r w:rsidRPr="00D75FB4">
        <w:rPr>
          <w:rFonts w:asciiTheme="majorBidi" w:hAnsiTheme="majorBidi" w:cstheme="majorBidi"/>
          <w:sz w:val="24"/>
          <w:szCs w:val="24"/>
        </w:rPr>
        <w:t xml:space="preserve"> and Figure </w:t>
      </w:r>
      <w:r w:rsidR="00D75FB4">
        <w:rPr>
          <w:rFonts w:asciiTheme="majorBidi" w:hAnsiTheme="majorBidi" w:cstheme="majorBidi"/>
          <w:sz w:val="24"/>
          <w:szCs w:val="24"/>
        </w:rPr>
        <w:t>20</w:t>
      </w:r>
      <w:r>
        <w:rPr>
          <w:rFonts w:asciiTheme="majorBidi" w:hAnsiTheme="majorBidi" w:cstheme="majorBidi"/>
          <w:sz w:val="24"/>
          <w:szCs w:val="24"/>
        </w:rPr>
        <w:t xml:space="preserve"> give </w:t>
      </w:r>
      <w:r w:rsidR="00BC7075">
        <w:rPr>
          <w:rFonts w:asciiTheme="majorBidi" w:hAnsiTheme="majorBidi" w:cstheme="majorBidi"/>
          <w:sz w:val="24"/>
          <w:szCs w:val="24"/>
        </w:rPr>
        <w:t xml:space="preserve">further </w:t>
      </w:r>
      <w:r>
        <w:rPr>
          <w:rFonts w:asciiTheme="majorBidi" w:hAnsiTheme="majorBidi" w:cstheme="majorBidi"/>
          <w:sz w:val="24"/>
          <w:szCs w:val="24"/>
        </w:rPr>
        <w:t xml:space="preserve">evidence for the use of a fuzzy RDD because there are households that are receiving the treatment which are above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as well as households that are not receiving the treatment who are below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this reason, two fuzzy RDD analyses were conducted with one using SNAP eligibility as the treatment and the other using SNAP reception as the treatment. All RDD analysis was conducted using the </w:t>
      </w:r>
      <w:proofErr w:type="spellStart"/>
      <w:r>
        <w:rPr>
          <w:rFonts w:asciiTheme="majorBidi" w:hAnsiTheme="majorBidi" w:cstheme="majorBidi"/>
          <w:sz w:val="24"/>
          <w:szCs w:val="24"/>
        </w:rPr>
        <w:t>rddtools</w:t>
      </w:r>
      <w:proofErr w:type="spellEnd"/>
      <w:r>
        <w:rPr>
          <w:rFonts w:asciiTheme="majorBidi" w:hAnsiTheme="majorBidi" w:cstheme="majorBidi"/>
          <w:sz w:val="24"/>
          <w:szCs w:val="24"/>
        </w:rPr>
        <w:t xml:space="preserve"> package (Stigler &amp; Quast, 2016) in R.</w:t>
      </w:r>
    </w:p>
    <w:p w:rsidR="00E82887" w:rsidP="007A72B0" w:rsidRDefault="00E82887" w14:paraId="0D520B3D" w14:textId="4947301E">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Log Transform</w:t>
      </w:r>
    </w:p>
    <w:p w:rsidRPr="00E82887" w:rsidR="00E82887" w:rsidP="00C56029" w:rsidRDefault="00E82887" w14:paraId="6FFBC506" w14:textId="77777777">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One of the main diagnostic tests to check that a regression discontinuity design can be used on the data is called the McCrary (2008) Test. This test checks to see if there is manipulation of the running variable by households to qualify for a certain treatment. In this case, households may purposely lower their percent poverty in order to qualify for SNAP. Failure of this test would then violate assumptions to accurately estimate the results of RDD.</w:t>
      </w:r>
    </w:p>
    <w:p w:rsidRPr="00E82887" w:rsidR="00E82887" w:rsidP="00C56029" w:rsidRDefault="00E82887" w14:paraId="28C27B81" w14:textId="6A6016B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First, the McCrary test was computed on the original percent poverty variable. The results can be seen below i</w:t>
      </w:r>
      <w:r w:rsidR="00EE2FF8">
        <w:rPr>
          <w:rFonts w:asciiTheme="majorBidi" w:hAnsiTheme="majorBidi" w:cstheme="majorBidi"/>
          <w:sz w:val="24"/>
          <w:szCs w:val="24"/>
        </w:rPr>
        <w:t>n Table 3</w:t>
      </w:r>
      <w:r w:rsidRPr="00E82887">
        <w:rPr>
          <w:rFonts w:asciiTheme="majorBidi" w:hAnsiTheme="majorBidi" w:cstheme="majorBidi"/>
          <w:sz w:val="24"/>
          <w:szCs w:val="24"/>
        </w:rPr>
        <w:t xml:space="preserve">. A p-value of almost zero was obtained, rejecting the null that the density is continuous around the </w:t>
      </w:r>
      <w:proofErr w:type="spellStart"/>
      <w:r w:rsidRPr="00E82887">
        <w:rPr>
          <w:rFonts w:asciiTheme="majorBidi" w:hAnsiTheme="majorBidi" w:cstheme="majorBidi"/>
          <w:sz w:val="24"/>
          <w:szCs w:val="24"/>
        </w:rPr>
        <w:t>cutpoint</w:t>
      </w:r>
      <w:proofErr w:type="spellEnd"/>
      <w:r w:rsidRPr="00E82887">
        <w:rPr>
          <w:rFonts w:asciiTheme="majorBidi" w:hAnsiTheme="majorBidi" w:cstheme="majorBidi"/>
          <w:sz w:val="24"/>
          <w:szCs w:val="24"/>
        </w:rPr>
        <w:t xml:space="preserve"> of 150. Unfortunately, this</w:t>
      </w:r>
      <w:r w:rsidR="00CB3A45">
        <w:rPr>
          <w:rFonts w:asciiTheme="majorBidi" w:hAnsiTheme="majorBidi" w:cstheme="majorBidi"/>
          <w:sz w:val="24"/>
          <w:szCs w:val="24"/>
        </w:rPr>
        <w:t xml:space="preserve"> </w:t>
      </w:r>
      <w:r w:rsidRPr="00E82887">
        <w:rPr>
          <w:rFonts w:asciiTheme="majorBidi" w:hAnsiTheme="majorBidi" w:cstheme="majorBidi"/>
          <w:sz w:val="24"/>
          <w:szCs w:val="24"/>
        </w:rPr>
        <w:t>invalidate</w:t>
      </w:r>
      <w:r w:rsidR="00CB3A45">
        <w:rPr>
          <w:rFonts w:asciiTheme="majorBidi" w:hAnsiTheme="majorBidi" w:cstheme="majorBidi"/>
          <w:sz w:val="24"/>
          <w:szCs w:val="24"/>
        </w:rPr>
        <w:t>s</w:t>
      </w:r>
      <w:r w:rsidRPr="00E82887">
        <w:rPr>
          <w:rFonts w:asciiTheme="majorBidi" w:hAnsiTheme="majorBidi" w:cstheme="majorBidi"/>
          <w:sz w:val="24"/>
          <w:szCs w:val="24"/>
        </w:rPr>
        <w:t xml:space="preserve"> </w:t>
      </w:r>
      <w:r w:rsidR="00024843">
        <w:rPr>
          <w:rFonts w:asciiTheme="majorBidi" w:hAnsiTheme="majorBidi" w:cstheme="majorBidi"/>
          <w:sz w:val="24"/>
          <w:szCs w:val="24"/>
        </w:rPr>
        <w:t xml:space="preserve">any </w:t>
      </w:r>
      <w:r w:rsidRPr="00E82887">
        <w:rPr>
          <w:rFonts w:asciiTheme="majorBidi" w:hAnsiTheme="majorBidi" w:cstheme="majorBidi"/>
          <w:sz w:val="24"/>
          <w:szCs w:val="24"/>
        </w:rPr>
        <w:t>results obtained by the RDD models with the original percent poverty variable.</w:t>
      </w:r>
    </w:p>
    <w:p w:rsidR="00E82887" w:rsidP="00C56029" w:rsidRDefault="00E82887" w14:paraId="69F1DF37" w14:textId="60061F93">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However, a natural log transformation of percent poverty yield</w:t>
      </w:r>
      <w:r w:rsidR="004F4F88">
        <w:rPr>
          <w:rFonts w:asciiTheme="majorBidi" w:hAnsiTheme="majorBidi" w:cstheme="majorBidi"/>
          <w:sz w:val="24"/>
          <w:szCs w:val="24"/>
        </w:rPr>
        <w:t>s</w:t>
      </w:r>
      <w:r>
        <w:rPr>
          <w:rFonts w:asciiTheme="majorBidi" w:hAnsiTheme="majorBidi" w:cstheme="majorBidi"/>
          <w:sz w:val="24"/>
          <w:szCs w:val="24"/>
        </w:rPr>
        <w:t xml:space="preserve"> encouraging results. After transformation, the McCrary Test </w:t>
      </w:r>
      <w:r w:rsidR="004F4F88">
        <w:rPr>
          <w:rFonts w:asciiTheme="majorBidi" w:hAnsiTheme="majorBidi" w:cstheme="majorBidi"/>
          <w:sz w:val="24"/>
          <w:szCs w:val="24"/>
        </w:rPr>
        <w:t>produces</w:t>
      </w:r>
      <w:r>
        <w:rPr>
          <w:rFonts w:asciiTheme="majorBidi" w:hAnsiTheme="majorBidi" w:cstheme="majorBidi"/>
          <w:sz w:val="24"/>
          <w:szCs w:val="24"/>
        </w:rPr>
        <w:t xml:space="preserve"> a p-value of 0.09, which fails to reject the null hypothesis. Hence, it can be concluded that the running variable is continuous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which after transformation is 5.01. All analysis using RDD going forward is </w:t>
      </w:r>
      <w:r w:rsidR="008034EB">
        <w:rPr>
          <w:rFonts w:asciiTheme="majorBidi" w:hAnsiTheme="majorBidi" w:cstheme="majorBidi"/>
          <w:sz w:val="24"/>
          <w:szCs w:val="24"/>
        </w:rPr>
        <w:t>completed</w:t>
      </w:r>
      <w:r>
        <w:rPr>
          <w:rFonts w:asciiTheme="majorBidi" w:hAnsiTheme="majorBidi" w:cstheme="majorBidi"/>
          <w:sz w:val="24"/>
          <w:szCs w:val="24"/>
        </w:rPr>
        <w:t xml:space="preserve"> using the log transformed running variable and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w:t>
      </w:r>
    </w:p>
    <w:p w:rsidRPr="00662749" w:rsidR="00E82887" w:rsidP="00C56029" w:rsidRDefault="00E82887" w14:paraId="2B6B2386" w14:textId="77777777">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All models included all the demographic variables used in the IV analysis, region, and rural as covariates. Additionally, all models used the </w:t>
      </w:r>
      <w:proofErr w:type="spellStart"/>
      <w:r>
        <w:rPr>
          <w:rFonts w:asciiTheme="majorBidi" w:hAnsiTheme="majorBidi" w:cstheme="majorBidi"/>
          <w:sz w:val="24"/>
          <w:szCs w:val="24"/>
        </w:rPr>
        <w:t>Imbens-Kalyanaraman</w:t>
      </w:r>
      <w:proofErr w:type="spellEnd"/>
      <w:r>
        <w:rPr>
          <w:rFonts w:asciiTheme="majorBidi" w:hAnsiTheme="majorBidi" w:cstheme="majorBidi"/>
          <w:sz w:val="24"/>
          <w:szCs w:val="24"/>
        </w:rPr>
        <w:t xml:space="preserve"> (2012) Optimal Bandwidth for RDD. The bandwidth for all models using log percent poverty as the running variable was calculated to be 0.609.</w:t>
      </w:r>
    </w:p>
    <w:p w:rsidRPr="00D279C2" w:rsidR="00E82887" w:rsidP="007A72B0" w:rsidRDefault="00E82887" w14:paraId="7704ED28" w14:textId="20648055">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SNAP Eligible Instrument</w:t>
      </w:r>
    </w:p>
    <w:p w:rsidR="00D279C2" w:rsidP="00C56029" w:rsidRDefault="00D279C2" w14:paraId="588F2A0E" w14:textId="5DCB8662">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non-parametric fit yielded a </w:t>
      </w:r>
      <w:r w:rsidR="00853A03">
        <w:rPr>
          <w:rFonts w:asciiTheme="majorBidi" w:hAnsiTheme="majorBidi" w:cstheme="majorBidi"/>
          <w:sz w:val="24"/>
          <w:szCs w:val="24"/>
        </w:rPr>
        <w:t>L</w:t>
      </w:r>
      <w:r>
        <w:rPr>
          <w:rFonts w:asciiTheme="majorBidi" w:hAnsiTheme="majorBidi" w:cstheme="majorBidi"/>
          <w:sz w:val="24"/>
          <w:szCs w:val="24"/>
        </w:rPr>
        <w:t xml:space="preserve">ocal </w:t>
      </w:r>
      <w:r w:rsidR="00853A03">
        <w:rPr>
          <w:rFonts w:asciiTheme="majorBidi" w:hAnsiTheme="majorBidi" w:cstheme="majorBidi"/>
          <w:sz w:val="24"/>
          <w:szCs w:val="24"/>
        </w:rPr>
        <w:t>A</w:t>
      </w:r>
      <w:r>
        <w:rPr>
          <w:rFonts w:asciiTheme="majorBidi" w:hAnsiTheme="majorBidi" w:cstheme="majorBidi"/>
          <w:sz w:val="24"/>
          <w:szCs w:val="24"/>
        </w:rPr>
        <w:t xml:space="preserve">verage </w:t>
      </w:r>
      <w:r w:rsidR="00853A03">
        <w:rPr>
          <w:rFonts w:asciiTheme="majorBidi" w:hAnsiTheme="majorBidi" w:cstheme="majorBidi"/>
          <w:sz w:val="24"/>
          <w:szCs w:val="24"/>
        </w:rPr>
        <w:t>T</w:t>
      </w:r>
      <w:r>
        <w:rPr>
          <w:rFonts w:asciiTheme="majorBidi" w:hAnsiTheme="majorBidi" w:cstheme="majorBidi"/>
          <w:sz w:val="24"/>
          <w:szCs w:val="24"/>
        </w:rPr>
        <w:t xml:space="preserve">reatment </w:t>
      </w:r>
      <w:r w:rsidR="00853A03">
        <w:rPr>
          <w:rFonts w:asciiTheme="majorBidi" w:hAnsiTheme="majorBidi" w:cstheme="majorBidi"/>
          <w:sz w:val="24"/>
          <w:szCs w:val="24"/>
        </w:rPr>
        <w:t>E</w:t>
      </w:r>
      <w:r>
        <w:rPr>
          <w:rFonts w:asciiTheme="majorBidi" w:hAnsiTheme="majorBidi" w:cstheme="majorBidi"/>
          <w:sz w:val="24"/>
          <w:szCs w:val="24"/>
        </w:rPr>
        <w:t>ffect (LATE) of -0.0098</w:t>
      </w:r>
      <w:r w:rsidR="00326FCA">
        <w:rPr>
          <w:rFonts w:asciiTheme="majorBidi" w:hAnsiTheme="majorBidi" w:cstheme="majorBidi"/>
          <w:sz w:val="24"/>
          <w:szCs w:val="24"/>
        </w:rPr>
        <w:t xml:space="preserve"> (Table 4)</w:t>
      </w:r>
      <w:r>
        <w:rPr>
          <w:rFonts w:asciiTheme="majorBidi" w:hAnsiTheme="majorBidi" w:cstheme="majorBidi"/>
          <w:sz w:val="24"/>
          <w:szCs w:val="24"/>
        </w:rPr>
        <w:t xml:space="preserve">. However, the standard error was 0.011, which gave a z-value of -0.8862 and therefore a p-value of 0.3755. At the 95% confidence level, this result is </w:t>
      </w:r>
      <w:r w:rsidR="00FA4CFE">
        <w:rPr>
          <w:rFonts w:asciiTheme="majorBidi" w:hAnsiTheme="majorBidi" w:cstheme="majorBidi"/>
          <w:sz w:val="24"/>
          <w:szCs w:val="24"/>
        </w:rPr>
        <w:t xml:space="preserve">not </w:t>
      </w:r>
      <w:r>
        <w:rPr>
          <w:rFonts w:asciiTheme="majorBidi" w:hAnsiTheme="majorBidi" w:cstheme="majorBidi"/>
          <w:sz w:val="24"/>
          <w:szCs w:val="24"/>
        </w:rPr>
        <w:t xml:space="preserve">statistically significant. Further, even when using different bandwidths, the LATE is </w:t>
      </w:r>
      <w:r w:rsidR="00377F83">
        <w:rPr>
          <w:rFonts w:asciiTheme="majorBidi" w:hAnsiTheme="majorBidi" w:cstheme="majorBidi"/>
          <w:sz w:val="24"/>
          <w:szCs w:val="24"/>
        </w:rPr>
        <w:t xml:space="preserve">not </w:t>
      </w:r>
      <w:r>
        <w:rPr>
          <w:rFonts w:asciiTheme="majorBidi" w:hAnsiTheme="majorBidi" w:cstheme="majorBidi"/>
          <w:sz w:val="24"/>
          <w:szCs w:val="24"/>
        </w:rPr>
        <w:t>significant at the 95% level as shown i</w:t>
      </w:r>
      <w:r w:rsidR="00FA4CFE">
        <w:rPr>
          <w:rFonts w:asciiTheme="majorBidi" w:hAnsiTheme="majorBidi" w:cstheme="majorBidi"/>
          <w:sz w:val="24"/>
          <w:szCs w:val="24"/>
        </w:rPr>
        <w:t>n Figure 21</w:t>
      </w:r>
      <w:r>
        <w:rPr>
          <w:rFonts w:asciiTheme="majorBidi" w:hAnsiTheme="majorBidi" w:cstheme="majorBidi"/>
          <w:sz w:val="24"/>
          <w:szCs w:val="24"/>
        </w:rPr>
        <w:t>.</w:t>
      </w:r>
    </w:p>
    <w:p w:rsidR="00D279C2" w:rsidP="00C56029" w:rsidRDefault="00D279C2" w14:paraId="074D4F4E" w14:textId="4745381D">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Next, a first order parametric fit using a </w:t>
      </w:r>
      <w:proofErr w:type="spellStart"/>
      <w:r>
        <w:rPr>
          <w:rFonts w:asciiTheme="majorBidi" w:hAnsiTheme="majorBidi" w:cstheme="majorBidi"/>
          <w:sz w:val="24"/>
          <w:szCs w:val="24"/>
        </w:rPr>
        <w:t>probit</w:t>
      </w:r>
      <w:proofErr w:type="spellEnd"/>
      <w:r>
        <w:rPr>
          <w:rFonts w:asciiTheme="majorBidi" w:hAnsiTheme="majorBidi" w:cstheme="majorBidi"/>
          <w:sz w:val="24"/>
          <w:szCs w:val="24"/>
        </w:rPr>
        <w:t xml:space="preserve"> link was used. The parametric fit yielded a LATE of 0.0056 with a standard error of 0.019</w:t>
      </w:r>
      <w:r w:rsidR="00632059">
        <w:rPr>
          <w:rFonts w:asciiTheme="majorBidi" w:hAnsiTheme="majorBidi" w:cstheme="majorBidi"/>
          <w:sz w:val="24"/>
          <w:szCs w:val="24"/>
        </w:rPr>
        <w:t xml:space="preserve"> (Table 4)</w:t>
      </w:r>
      <w:r>
        <w:rPr>
          <w:rFonts w:asciiTheme="majorBidi" w:hAnsiTheme="majorBidi" w:cstheme="majorBidi"/>
          <w:sz w:val="24"/>
          <w:szCs w:val="24"/>
        </w:rPr>
        <w:t>. This result yields a p-value of 0.7699. A second order parametric fit gives similar results as shown i</w:t>
      </w:r>
      <w:r w:rsidR="00594C0B">
        <w:rPr>
          <w:rFonts w:asciiTheme="majorBidi" w:hAnsiTheme="majorBidi" w:cstheme="majorBidi"/>
          <w:sz w:val="24"/>
          <w:szCs w:val="24"/>
        </w:rPr>
        <w:t>n Figure 22</w:t>
      </w:r>
      <w:r>
        <w:rPr>
          <w:rFonts w:asciiTheme="majorBidi" w:hAnsiTheme="majorBidi" w:cstheme="majorBidi"/>
          <w:sz w:val="24"/>
          <w:szCs w:val="24"/>
        </w:rPr>
        <w:t xml:space="preserve">. </w:t>
      </w:r>
    </w:p>
    <w:p w:rsidR="00D279C2" w:rsidP="00C56029" w:rsidRDefault="00D279C2" w14:paraId="3BE80C3F" w14:textId="3C9B13F3">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That being said, using a different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for both the non-parametric and parametric estimates can lead to very different results. However, slight changes in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5.01 do not lead to any changes in significant estimates.</w:t>
      </w:r>
    </w:p>
    <w:p w:rsidR="00D279C2" w:rsidP="00C56029" w:rsidRDefault="00D279C2" w14:paraId="40BE2074" w14:textId="45B993B9">
      <w:pPr>
        <w:spacing w:line="276" w:lineRule="auto"/>
        <w:ind w:right="440" w:firstLine="360"/>
        <w:rPr>
          <w:rFonts w:asciiTheme="majorBidi" w:hAnsiTheme="majorBidi" w:cstheme="majorBidi"/>
          <w:sz w:val="24"/>
          <w:szCs w:val="24"/>
        </w:rPr>
      </w:pPr>
      <w:r>
        <w:rPr>
          <w:rFonts w:asciiTheme="majorBidi" w:hAnsiTheme="majorBidi" w:cstheme="majorBidi"/>
          <w:sz w:val="24"/>
          <w:szCs w:val="24"/>
        </w:rPr>
        <w:t>These results together indicate that there is no statistically significant relationship between being SNAP eligib</w:t>
      </w:r>
      <w:r w:rsidR="005D519F">
        <w:rPr>
          <w:rFonts w:asciiTheme="majorBidi" w:hAnsiTheme="majorBidi" w:cstheme="majorBidi"/>
          <w:sz w:val="24"/>
          <w:szCs w:val="24"/>
        </w:rPr>
        <w:t>ility</w:t>
      </w:r>
      <w:r>
        <w:rPr>
          <w:rFonts w:asciiTheme="majorBidi" w:hAnsiTheme="majorBidi" w:cstheme="majorBidi"/>
          <w:sz w:val="24"/>
          <w:szCs w:val="24"/>
        </w:rPr>
        <w:t xml:space="preserve"> and food insecurity. Hence, those who are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of 5 are just as likely to be food insecure as those who are not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In other words, there is no statistically significant difference between the two groups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rsidR="0041384F" w:rsidP="007A72B0" w:rsidRDefault="0041384F" w14:paraId="564A7578" w14:textId="79DA1093">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SNAP Reception Instrument</w:t>
      </w:r>
    </w:p>
    <w:p w:rsidR="00A271E0" w:rsidP="00C56029" w:rsidRDefault="00A271E0" w14:paraId="38D55F14" w14:textId="62AC4D78">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The non-parametric fit using SNAP reception as the treatment gave a LATE of 0.0918, with a standard error of 0.011</w:t>
      </w:r>
      <w:r w:rsidR="00FF7EED">
        <w:rPr>
          <w:rFonts w:asciiTheme="majorBidi" w:hAnsiTheme="majorBidi" w:cstheme="majorBidi"/>
          <w:sz w:val="24"/>
          <w:szCs w:val="24"/>
        </w:rPr>
        <w:t xml:space="preserve"> (Table 4)</w:t>
      </w:r>
      <w:r>
        <w:rPr>
          <w:rFonts w:asciiTheme="majorBidi" w:hAnsiTheme="majorBidi" w:cstheme="majorBidi"/>
          <w:sz w:val="24"/>
          <w:szCs w:val="24"/>
        </w:rPr>
        <w:t xml:space="preserve">. Hence, the z value is 8.292, and the p-value is near zero. Therefore, those who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w:t>
      </w:r>
    </w:p>
    <w:p w:rsidR="00A271E0" w:rsidP="00C56029" w:rsidRDefault="00A271E0" w14:paraId="6CAD43AD" w14:textId="49FA02EF">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Further, the first order parametric fit gives a similar result of a positive LATE of 0.2819, with a standard error of 0.016</w:t>
      </w:r>
      <w:r w:rsidR="00632059">
        <w:rPr>
          <w:rFonts w:asciiTheme="majorBidi" w:hAnsiTheme="majorBidi" w:cstheme="majorBidi"/>
          <w:sz w:val="24"/>
          <w:szCs w:val="24"/>
        </w:rPr>
        <w:t xml:space="preserve"> (Table 4)</w:t>
      </w:r>
      <w:r>
        <w:rPr>
          <w:rFonts w:asciiTheme="majorBidi" w:hAnsiTheme="majorBidi" w:cstheme="majorBidi"/>
          <w:sz w:val="24"/>
          <w:szCs w:val="24"/>
        </w:rPr>
        <w:t>. This yields another p-value near zero. Once again, the RDD using SNAP reception as the treatment give</w:t>
      </w:r>
      <w:r w:rsidR="009C247B">
        <w:rPr>
          <w:rFonts w:asciiTheme="majorBidi" w:hAnsiTheme="majorBidi" w:cstheme="majorBidi"/>
          <w:sz w:val="24"/>
          <w:szCs w:val="24"/>
        </w:rPr>
        <w:t>s</w:t>
      </w:r>
      <w:r>
        <w:rPr>
          <w:rFonts w:asciiTheme="majorBidi" w:hAnsiTheme="majorBidi" w:cstheme="majorBidi"/>
          <w:sz w:val="24"/>
          <w:szCs w:val="24"/>
        </w:rPr>
        <w:t xml:space="preserve"> a conclusion that those who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 </w:t>
      </w:r>
    </w:p>
    <w:p w:rsidR="00A271E0" w:rsidP="00DB2DA6" w:rsidRDefault="00A271E0" w14:paraId="4E0A33A4" w14:textId="2A8EC44F">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Curiously, however, this result holds for any changes in bandwidth</w:t>
      </w:r>
      <w:r w:rsidR="00D658B8">
        <w:rPr>
          <w:rFonts w:asciiTheme="majorBidi" w:hAnsiTheme="majorBidi" w:cstheme="majorBidi"/>
          <w:sz w:val="24"/>
          <w:szCs w:val="24"/>
        </w:rPr>
        <w:t xml:space="preserve"> and order</w:t>
      </w:r>
      <w:r>
        <w:rPr>
          <w:rFonts w:asciiTheme="majorBidi" w:hAnsiTheme="majorBidi" w:cstheme="majorBidi"/>
          <w:sz w:val="24"/>
          <w:szCs w:val="24"/>
        </w:rPr>
        <w:t xml:space="preserve"> for the </w:t>
      </w:r>
      <w:r w:rsidR="00D658B8">
        <w:rPr>
          <w:rFonts w:asciiTheme="majorBidi" w:hAnsiTheme="majorBidi" w:cstheme="majorBidi"/>
          <w:sz w:val="24"/>
          <w:szCs w:val="24"/>
        </w:rPr>
        <w:t>parametric and non-parametric estimates</w:t>
      </w:r>
      <w:r w:rsidR="00527014">
        <w:rPr>
          <w:rFonts w:asciiTheme="majorBidi" w:hAnsiTheme="majorBidi" w:cstheme="majorBidi"/>
          <w:sz w:val="24"/>
          <w:szCs w:val="24"/>
        </w:rPr>
        <w:t xml:space="preserve"> (Figure 23). </w:t>
      </w:r>
      <w:r w:rsidR="00D658B8">
        <w:rPr>
          <w:rFonts w:asciiTheme="majorBidi" w:hAnsiTheme="majorBidi" w:cstheme="majorBidi"/>
          <w:sz w:val="24"/>
          <w:szCs w:val="24"/>
        </w:rPr>
        <w:t>P</w:t>
      </w:r>
      <w:r>
        <w:rPr>
          <w:rFonts w:asciiTheme="majorBidi" w:hAnsiTheme="majorBidi" w:cstheme="majorBidi"/>
          <w:sz w:val="24"/>
          <w:szCs w:val="24"/>
        </w:rPr>
        <w:t xml:space="preserve">erhaps most importantly, the result holds for any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between 4 and 6 in both the non-parametric and parametric estimates</w:t>
      </w:r>
      <w:r w:rsidR="00511CE6">
        <w:rPr>
          <w:rFonts w:asciiTheme="majorBidi" w:hAnsiTheme="majorBidi" w:cstheme="majorBidi"/>
          <w:sz w:val="24"/>
          <w:szCs w:val="24"/>
        </w:rPr>
        <w:t xml:space="preserve"> </w:t>
      </w:r>
      <w:r w:rsidR="002F1B1D">
        <w:rPr>
          <w:rFonts w:asciiTheme="majorBidi" w:hAnsiTheme="majorBidi" w:cstheme="majorBidi"/>
          <w:sz w:val="24"/>
          <w:szCs w:val="24"/>
        </w:rPr>
        <w:t>(Figure 24)</w:t>
      </w:r>
      <w:r>
        <w:rPr>
          <w:rFonts w:asciiTheme="majorBidi" w:hAnsiTheme="majorBidi" w:cstheme="majorBidi"/>
          <w:sz w:val="24"/>
          <w:szCs w:val="24"/>
        </w:rPr>
        <w:t>.</w:t>
      </w:r>
    </w:p>
    <w:p w:rsidR="00A271E0" w:rsidP="00DB2DA6" w:rsidRDefault="00A271E0" w14:paraId="786BF4B7" w14:textId="420DC837">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reason why this result holds for every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is that there may be some self-selection bias occurring. Those households who truly are in desperate need for food will seek out SNAP benefits. For this reason, these households are more likely to be food insecure.</w:t>
      </w:r>
    </w:p>
    <w:p w:rsidR="001268B5" w:rsidP="007A72B0" w:rsidRDefault="001268B5" w14:paraId="41E4D962" w14:textId="246152D6">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Conclusion and Discussion</w:t>
      </w:r>
    </w:p>
    <w:p w:rsidR="00EA6F3E" w:rsidP="00DB2DA6" w:rsidRDefault="00EA6F3E" w14:paraId="3AC603C5" w14:textId="33CAE4C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During this analysis, quasi-experimental methods were used in order to determine the effectiveness of the Supplemental Nutrition Assistance Program (SNAP). Econometric and statistical analysis of this problem suffers from the bias created by the general nature of the problem that SNAP sets out to solve (Ratcliffe et al., 2011). Those who require SNAP are likely going to be more food insecure than those who do not need SNAP. For this reason, it is necessary to use a quasi-experimental method, such as IV, to establish causality between SNAP and food insecurity.</w:t>
      </w:r>
    </w:p>
    <w:p w:rsidR="00EA6F3E" w:rsidP="00DB2DA6" w:rsidRDefault="00EA6F3E" w14:paraId="598B785A" w14:textId="57C7A7A5">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first </w:t>
      </w:r>
      <w:r w:rsidR="0090340E">
        <w:rPr>
          <w:rFonts w:asciiTheme="majorBidi" w:hAnsiTheme="majorBidi" w:cstheme="majorBidi"/>
          <w:sz w:val="24"/>
          <w:szCs w:val="24"/>
        </w:rPr>
        <w:t>n</w:t>
      </w:r>
      <w:r>
        <w:rPr>
          <w:rFonts w:asciiTheme="majorBidi" w:hAnsiTheme="majorBidi" w:cstheme="majorBidi"/>
          <w:sz w:val="24"/>
          <w:szCs w:val="24"/>
        </w:rPr>
        <w:t xml:space="preserve">aïve </w:t>
      </w:r>
      <w:proofErr w:type="spellStart"/>
      <w:r w:rsidR="0090340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regression of food insecurity on SNAP and other exogeneous factors for households at or below 150% the poverty threshold found that receiving SNAP has a significant, positive effect on food insecurity</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are more likely to be food insecure.</w:t>
      </w:r>
      <w:r w:rsidR="004B4747">
        <w:rPr>
          <w:rFonts w:asciiTheme="majorBidi" w:hAnsiTheme="majorBidi" w:cstheme="majorBidi"/>
          <w:sz w:val="24"/>
          <w:szCs w:val="24"/>
        </w:rPr>
        <w:t xml:space="preserve"> For th</w:t>
      </w:r>
      <w:r>
        <w:rPr>
          <w:rFonts w:asciiTheme="majorBidi" w:hAnsiTheme="majorBidi" w:cstheme="majorBidi"/>
          <w:sz w:val="24"/>
          <w:szCs w:val="24"/>
        </w:rPr>
        <w:t xml:space="preserve">e </w:t>
      </w:r>
      <w:proofErr w:type="spellStart"/>
      <w:r w:rsidR="0090340E">
        <w:rPr>
          <w:rFonts w:asciiTheme="majorBidi" w:hAnsiTheme="majorBidi" w:cstheme="majorBidi"/>
          <w:sz w:val="24"/>
          <w:szCs w:val="24"/>
        </w:rPr>
        <w:t>p</w:t>
      </w:r>
      <w:r>
        <w:rPr>
          <w:rFonts w:asciiTheme="majorBidi" w:hAnsiTheme="majorBidi" w:cstheme="majorBidi"/>
          <w:sz w:val="24"/>
          <w:szCs w:val="24"/>
        </w:rPr>
        <w:t>robit</w:t>
      </w:r>
      <w:proofErr w:type="spellEnd"/>
      <w:r w:rsidR="00F93D01">
        <w:rPr>
          <w:rFonts w:asciiTheme="majorBidi" w:hAnsiTheme="majorBidi" w:cstheme="majorBidi"/>
          <w:sz w:val="24"/>
          <w:szCs w:val="24"/>
        </w:rPr>
        <w:t xml:space="preserve"> instrumental variable</w:t>
      </w:r>
      <w:r>
        <w:rPr>
          <w:rFonts w:asciiTheme="majorBidi" w:hAnsiTheme="majorBidi" w:cstheme="majorBidi"/>
          <w:sz w:val="24"/>
          <w:szCs w:val="24"/>
        </w:rPr>
        <w:t xml:space="preserve"> model</w:t>
      </w:r>
      <w:r w:rsidR="004B4747">
        <w:rPr>
          <w:rFonts w:asciiTheme="majorBidi" w:hAnsiTheme="majorBidi" w:cstheme="majorBidi"/>
          <w:sz w:val="24"/>
          <w:szCs w:val="24"/>
        </w:rPr>
        <w:t>, the</w:t>
      </w:r>
      <w:r>
        <w:rPr>
          <w:rFonts w:asciiTheme="majorBidi" w:hAnsiTheme="majorBidi" w:cstheme="majorBidi"/>
          <w:sz w:val="24"/>
          <w:szCs w:val="24"/>
        </w:rPr>
        <w:t xml:space="preserve"> first </w:t>
      </w:r>
      <w:r w:rsidR="004B4747">
        <w:rPr>
          <w:rFonts w:asciiTheme="majorBidi" w:hAnsiTheme="majorBidi" w:cstheme="majorBidi"/>
          <w:sz w:val="24"/>
          <w:szCs w:val="24"/>
        </w:rPr>
        <w:t>stage</w:t>
      </w:r>
      <w:r>
        <w:rPr>
          <w:rFonts w:asciiTheme="majorBidi" w:hAnsiTheme="majorBidi" w:cstheme="majorBidi"/>
          <w:sz w:val="24"/>
          <w:szCs w:val="24"/>
        </w:rPr>
        <w:t xml:space="preserve"> </w:t>
      </w:r>
      <w:proofErr w:type="gramStart"/>
      <w:r>
        <w:rPr>
          <w:rFonts w:asciiTheme="majorBidi" w:hAnsiTheme="majorBidi" w:cstheme="majorBidi"/>
          <w:sz w:val="24"/>
          <w:szCs w:val="24"/>
        </w:rPr>
        <w:t>estimate</w:t>
      </w:r>
      <w:proofErr w:type="gramEnd"/>
      <w:r w:rsidR="004B4747">
        <w:rPr>
          <w:rFonts w:asciiTheme="majorBidi" w:hAnsiTheme="majorBidi" w:cstheme="majorBidi"/>
          <w:sz w:val="24"/>
          <w:szCs w:val="24"/>
        </w:rPr>
        <w:t xml:space="preserve"> of</w:t>
      </w:r>
      <w:r>
        <w:rPr>
          <w:rFonts w:asciiTheme="majorBidi" w:hAnsiTheme="majorBidi" w:cstheme="majorBidi"/>
          <w:sz w:val="24"/>
          <w:szCs w:val="24"/>
        </w:rPr>
        <w:t xml:space="preserve"> SNAP reception indicated all the instruments, regions, as being significant. Further, income is a very important indicator of SNAP reception. Then, during the second stage, SNAP had a positive, significant estimate</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benefits are more likely to be food insecure.</w:t>
      </w:r>
    </w:p>
    <w:p w:rsidR="00EA6F3E" w:rsidP="00DB2DA6" w:rsidRDefault="00EA6F3E" w14:paraId="56950217" w14:textId="5FDE5A83">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next analyses conducted </w:t>
      </w:r>
      <w:r w:rsidR="00F93D01">
        <w:rPr>
          <w:rFonts w:asciiTheme="majorBidi" w:hAnsiTheme="majorBidi" w:cstheme="majorBidi"/>
          <w:sz w:val="24"/>
          <w:szCs w:val="24"/>
        </w:rPr>
        <w:t>were</w:t>
      </w:r>
      <w:r>
        <w:rPr>
          <w:rFonts w:asciiTheme="majorBidi" w:hAnsiTheme="majorBidi" w:cstheme="majorBidi"/>
          <w:sz w:val="24"/>
          <w:szCs w:val="24"/>
        </w:rPr>
        <w:t xml:space="preserve"> non-parametric and parametric fuzzy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esigns to analyze food insecurity using log percent poverty as the running variable. All models used </w:t>
      </w:r>
      <w:proofErr w:type="gramStart"/>
      <w:r>
        <w:rPr>
          <w:rFonts w:asciiTheme="majorBidi" w:hAnsiTheme="majorBidi" w:cstheme="majorBidi"/>
          <w:sz w:val="24"/>
          <w:szCs w:val="24"/>
        </w:rPr>
        <w:t>log(</w:t>
      </w:r>
      <w:proofErr w:type="gramEnd"/>
      <w:r>
        <w:rPr>
          <w:rFonts w:asciiTheme="majorBidi" w:hAnsiTheme="majorBidi" w:cstheme="majorBidi"/>
          <w:sz w:val="24"/>
          <w:szCs w:val="24"/>
        </w:rPr>
        <w:t xml:space="preserve">150) as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The first analysis used SNAP eligibility as the instrument</w:t>
      </w:r>
      <w:r w:rsidR="00697332">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w:t>
      </w:r>
      <w:r w:rsidR="00507B33">
        <w:rPr>
          <w:rFonts w:asciiTheme="majorBidi" w:hAnsiTheme="majorBidi" w:cstheme="majorBidi"/>
          <w:sz w:val="24"/>
          <w:szCs w:val="24"/>
        </w:rPr>
        <w:t xml:space="preserve">do not </w:t>
      </w:r>
      <w:r>
        <w:rPr>
          <w:rFonts w:asciiTheme="majorBidi" w:hAnsiTheme="majorBidi" w:cstheme="majorBidi"/>
          <w:sz w:val="24"/>
          <w:szCs w:val="24"/>
        </w:rPr>
        <w:t xml:space="preserve">produce a statistically significant Local Average Treatment Effect (LATE), meaning those who are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just as likely to be food insecure as those who are not SNAP eligible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The second analysis used SNAP reception as the instrument</w:t>
      </w:r>
      <w:r w:rsidR="00D206DE">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yielded a positive, significant LATE. Therefore, those that receive SNAP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 xml:space="preserve"> are more likely to be food insecure than those who do not receive SNAP.</w:t>
      </w:r>
    </w:p>
    <w:p w:rsidR="00EA6F3E" w:rsidP="00DB2DA6" w:rsidRDefault="00EA6F3E" w14:paraId="2D7E0DB0" w14:textId="2C9DEEE4">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There are still many limitations when it comes to different parts of the analysis. </w:t>
      </w:r>
      <w:r w:rsidR="004A10E2">
        <w:rPr>
          <w:rFonts w:asciiTheme="majorBidi" w:hAnsiTheme="majorBidi" w:cstheme="majorBidi"/>
          <w:sz w:val="24"/>
          <w:szCs w:val="24"/>
        </w:rPr>
        <w:t>There</w:t>
      </w:r>
      <w:r>
        <w:rPr>
          <w:rFonts w:asciiTheme="majorBidi" w:hAnsiTheme="majorBidi" w:cstheme="majorBidi"/>
          <w:sz w:val="24"/>
          <w:szCs w:val="24"/>
        </w:rPr>
        <w:t xml:space="preserve"> exist some standard validation </w:t>
      </w:r>
      <w:r w:rsidR="004A10E2">
        <w:rPr>
          <w:rFonts w:asciiTheme="majorBidi" w:hAnsiTheme="majorBidi" w:cstheme="majorBidi"/>
          <w:sz w:val="24"/>
          <w:szCs w:val="24"/>
        </w:rPr>
        <w:t xml:space="preserve">tests </w:t>
      </w:r>
      <w:r>
        <w:rPr>
          <w:rFonts w:asciiTheme="majorBidi" w:hAnsiTheme="majorBidi" w:cstheme="majorBidi"/>
          <w:sz w:val="24"/>
          <w:szCs w:val="24"/>
        </w:rPr>
        <w:t xml:space="preserve">with respect to IV analysis using a continuous response. However, literature has found that these validation methods do not work for </w:t>
      </w:r>
      <w:proofErr w:type="spellStart"/>
      <w:r w:rsidR="0090340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IV models (Li et al., 2022). While recent work has found some validation tests for </w:t>
      </w:r>
      <w:proofErr w:type="spellStart"/>
      <w:r w:rsidR="0090340E">
        <w:rPr>
          <w:rFonts w:asciiTheme="majorBidi" w:hAnsiTheme="majorBidi" w:cstheme="majorBidi"/>
          <w:sz w:val="24"/>
          <w:szCs w:val="24"/>
        </w:rPr>
        <w:t>p</w:t>
      </w:r>
      <w:r>
        <w:rPr>
          <w:rFonts w:asciiTheme="majorBidi" w:hAnsiTheme="majorBidi" w:cstheme="majorBidi"/>
          <w:sz w:val="24"/>
          <w:szCs w:val="24"/>
        </w:rPr>
        <w:t>robit</w:t>
      </w:r>
      <w:proofErr w:type="spellEnd"/>
      <w:r>
        <w:rPr>
          <w:rFonts w:asciiTheme="majorBidi" w:hAnsiTheme="majorBidi" w:cstheme="majorBidi"/>
          <w:sz w:val="24"/>
          <w:szCs w:val="24"/>
        </w:rPr>
        <w:t xml:space="preserve"> IV (</w:t>
      </w:r>
      <w:r w:rsidRPr="008214CE">
        <w:rPr>
          <w:rFonts w:asciiTheme="majorBidi" w:hAnsiTheme="majorBidi" w:cstheme="majorBidi"/>
          <w:sz w:val="24"/>
          <w:szCs w:val="24"/>
        </w:rPr>
        <w:t>Frazier et al., 2020</w:t>
      </w:r>
      <w:r>
        <w:rPr>
          <w:rFonts w:asciiTheme="majorBidi" w:hAnsiTheme="majorBidi" w:cstheme="majorBidi"/>
          <w:sz w:val="24"/>
          <w:szCs w:val="24"/>
        </w:rPr>
        <w:t>), these tests are not readily available in the software packages used for this project (R, Python). For this reason, important tests like instrument validity cannot be verified currently.</w:t>
      </w:r>
    </w:p>
    <w:p w:rsidR="00EA6F3E" w:rsidP="00DB2DA6" w:rsidRDefault="00EA6F3E" w14:paraId="57DFF0E7" w14:textId="436B154B">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As far as the results themselves, many </w:t>
      </w:r>
      <w:r w:rsidR="00B35B01">
        <w:rPr>
          <w:rFonts w:asciiTheme="majorBidi" w:hAnsiTheme="majorBidi" w:cstheme="majorBidi"/>
          <w:sz w:val="24"/>
          <w:szCs w:val="24"/>
        </w:rPr>
        <w:t xml:space="preserve">may </w:t>
      </w:r>
      <w:r>
        <w:rPr>
          <w:rFonts w:asciiTheme="majorBidi" w:hAnsiTheme="majorBidi" w:cstheme="majorBidi"/>
          <w:sz w:val="24"/>
          <w:szCs w:val="24"/>
        </w:rPr>
        <w:t xml:space="preserve">suffer due to selection bias that comes as a result of the nature of the program. Because SNAP specifically focuses on households in need of nutritional assistance, those that receive SNAP as a group are likely fundamentally different than those that do not receive SNAP. Although the IV addresses this issue, the RDD does not. This is potentially a reason why the results of the RDD using SNAP </w:t>
      </w:r>
      <w:r>
        <w:rPr>
          <w:rFonts w:asciiTheme="majorBidi" w:hAnsiTheme="majorBidi" w:cstheme="majorBidi"/>
          <w:sz w:val="24"/>
          <w:szCs w:val="24"/>
        </w:rPr>
        <w:lastRenderedPageBreak/>
        <w:t xml:space="preserve">reception as the instrument point to those using SNAP as being more food insecure around the </w:t>
      </w:r>
      <w:proofErr w:type="spellStart"/>
      <w:r>
        <w:rPr>
          <w:rFonts w:asciiTheme="majorBidi" w:hAnsiTheme="majorBidi" w:cstheme="majorBidi"/>
          <w:sz w:val="24"/>
          <w:szCs w:val="24"/>
        </w:rPr>
        <w:t>cutpoint</w:t>
      </w:r>
      <w:proofErr w:type="spellEnd"/>
      <w:r>
        <w:rPr>
          <w:rFonts w:asciiTheme="majorBidi" w:hAnsiTheme="majorBidi" w:cstheme="majorBidi"/>
          <w:sz w:val="24"/>
          <w:szCs w:val="24"/>
        </w:rPr>
        <w:t>.</w:t>
      </w:r>
    </w:p>
    <w:p w:rsidR="004970E5" w:rsidP="00DB2DA6" w:rsidRDefault="00EA6F3E" w14:paraId="3DBAE1CC" w14:textId="2ABB63BF">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Ideally, further analysis can</w:t>
      </w:r>
      <w:r w:rsidR="00ED2EF6">
        <w:rPr>
          <w:rFonts w:asciiTheme="majorBidi" w:hAnsiTheme="majorBidi" w:cstheme="majorBidi"/>
          <w:sz w:val="24"/>
          <w:szCs w:val="24"/>
        </w:rPr>
        <w:t xml:space="preserve"> and should</w:t>
      </w:r>
      <w:r>
        <w:rPr>
          <w:rFonts w:asciiTheme="majorBidi" w:hAnsiTheme="majorBidi" w:cstheme="majorBidi"/>
          <w:sz w:val="24"/>
          <w:szCs w:val="24"/>
        </w:rPr>
        <w:t xml:space="preserve"> be conducted using this data, especially with regards to the IV methods. As more research is conducted and more validation tests become readily available in statistical software, more accurate results can be acquired with regards to the effectiveness of SNAP. Policy decisions can then be made to reflect these results and the lives of those in need can improve. </w:t>
      </w:r>
    </w:p>
    <w:p w:rsidR="004970E5" w:rsidP="007A72B0" w:rsidRDefault="004970E5" w14:paraId="5EB5C8C2" w14:textId="77777777">
      <w:pPr>
        <w:spacing w:line="276" w:lineRule="auto"/>
        <w:rPr>
          <w:rFonts w:asciiTheme="majorBidi" w:hAnsiTheme="majorBidi" w:cstheme="majorBidi"/>
          <w:sz w:val="24"/>
          <w:szCs w:val="24"/>
        </w:rPr>
      </w:pPr>
      <w:r>
        <w:rPr>
          <w:rFonts w:asciiTheme="majorBidi" w:hAnsiTheme="majorBidi" w:cstheme="majorBidi"/>
          <w:sz w:val="24"/>
          <w:szCs w:val="24"/>
        </w:rPr>
        <w:br w:type="page"/>
      </w:r>
    </w:p>
    <w:p w:rsidR="0041384F" w:rsidP="007A72B0" w:rsidRDefault="004970E5" w14:paraId="1D1BF6B2" w14:textId="02C07681">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rsidR="00801D93" w:rsidP="00801D93" w:rsidRDefault="00801D93" w14:paraId="667151B6" w14:textId="77777777">
      <w:pPr>
        <w:rPr>
          <w:rFonts w:asciiTheme="majorBidi" w:hAnsiTheme="majorBidi" w:cstheme="majorBidi"/>
          <w:sz w:val="24"/>
          <w:szCs w:val="24"/>
        </w:rPr>
      </w:pPr>
      <w:proofErr w:type="spellStart"/>
      <w:r w:rsidRPr="0014776B">
        <w:rPr>
          <w:rFonts w:asciiTheme="majorBidi" w:hAnsiTheme="majorBidi" w:cstheme="majorBidi"/>
          <w:sz w:val="24"/>
          <w:szCs w:val="24"/>
        </w:rPr>
        <w:t>Baiocchi</w:t>
      </w:r>
      <w:proofErr w:type="spellEnd"/>
      <w:r w:rsidRPr="0014776B">
        <w:rPr>
          <w:rFonts w:asciiTheme="majorBidi" w:hAnsiTheme="majorBidi" w:cstheme="majorBidi"/>
          <w:sz w:val="24"/>
          <w:szCs w:val="24"/>
        </w:rPr>
        <w:t xml:space="preserve">, M., Cheng, J., &amp; Small, D. S. (2014). </w:t>
      </w:r>
      <w:r w:rsidRPr="00875AF4">
        <w:rPr>
          <w:rFonts w:asciiTheme="majorBidi" w:hAnsiTheme="majorBidi" w:cstheme="majorBidi"/>
          <w:sz w:val="24"/>
          <w:szCs w:val="24"/>
        </w:rPr>
        <w:t>Instrumental variable methods for causal</w:t>
      </w:r>
    </w:p>
    <w:p w:rsidR="00801D93" w:rsidP="00801D93" w:rsidRDefault="00801D93" w14:paraId="2458A1A3" w14:textId="77777777">
      <w:pPr>
        <w:ind w:firstLine="720"/>
        <w:rPr>
          <w:rFonts w:asciiTheme="majorBidi" w:hAnsiTheme="majorBidi" w:cstheme="majorBidi"/>
          <w:sz w:val="24"/>
          <w:szCs w:val="24"/>
        </w:rPr>
      </w:pPr>
      <w:r w:rsidRPr="00875AF4">
        <w:rPr>
          <w:rFonts w:asciiTheme="majorBidi" w:hAnsiTheme="majorBidi" w:cstheme="majorBidi"/>
          <w:sz w:val="24"/>
          <w:szCs w:val="24"/>
        </w:rPr>
        <w:t>inference. </w:t>
      </w:r>
      <w:r w:rsidRPr="00875AF4">
        <w:rPr>
          <w:rFonts w:asciiTheme="majorBidi" w:hAnsiTheme="majorBidi" w:cstheme="majorBidi"/>
          <w:i/>
          <w:iCs/>
          <w:sz w:val="24"/>
          <w:szCs w:val="24"/>
        </w:rPr>
        <w:t>Statistics in medicine</w:t>
      </w:r>
      <w:r w:rsidRPr="00875AF4">
        <w:rPr>
          <w:rFonts w:asciiTheme="majorBidi" w:hAnsiTheme="majorBidi" w:cstheme="majorBidi"/>
          <w:sz w:val="24"/>
          <w:szCs w:val="24"/>
        </w:rPr>
        <w:t>, </w:t>
      </w:r>
      <w:r w:rsidRPr="00875AF4">
        <w:rPr>
          <w:rFonts w:asciiTheme="majorBidi" w:hAnsiTheme="majorBidi" w:cstheme="majorBidi"/>
          <w:i/>
          <w:iCs/>
          <w:sz w:val="24"/>
          <w:szCs w:val="24"/>
        </w:rPr>
        <w:t>33</w:t>
      </w:r>
      <w:r w:rsidRPr="00875AF4">
        <w:rPr>
          <w:rFonts w:asciiTheme="majorBidi" w:hAnsiTheme="majorBidi" w:cstheme="majorBidi"/>
          <w:sz w:val="24"/>
          <w:szCs w:val="24"/>
        </w:rPr>
        <w:t>(13), 2297-2340.</w:t>
      </w:r>
    </w:p>
    <w:p w:rsidRPr="004A0618" w:rsidR="00801D93" w:rsidP="00801D93" w:rsidRDefault="00801D93" w14:paraId="773DC0FB" w14:textId="77777777">
      <w:pPr>
        <w:rPr>
          <w:rFonts w:asciiTheme="majorBidi" w:hAnsiTheme="majorBidi" w:cstheme="majorBidi"/>
          <w:sz w:val="24"/>
          <w:szCs w:val="24"/>
        </w:rPr>
      </w:pPr>
      <w:r w:rsidRPr="004A0618">
        <w:rPr>
          <w:rFonts w:asciiTheme="majorBidi" w:hAnsiTheme="majorBidi" w:cstheme="majorBidi"/>
          <w:sz w:val="24"/>
          <w:szCs w:val="24"/>
        </w:rPr>
        <w:t>Frazier, D. T., Renault, E., Zhang, L., &amp; Zhao, X. (2020). Weak identification in discrete choice</w:t>
      </w:r>
    </w:p>
    <w:p w:rsidR="00801D93" w:rsidP="00801D93" w:rsidRDefault="00801D93" w14:paraId="17214410" w14:textId="77777777">
      <w:pPr>
        <w:ind w:firstLine="720"/>
        <w:rPr>
          <w:rFonts w:asciiTheme="majorBidi" w:hAnsiTheme="majorBidi" w:cstheme="majorBidi"/>
          <w:sz w:val="24"/>
          <w:szCs w:val="24"/>
        </w:rPr>
      </w:pPr>
      <w:r w:rsidRPr="004A0618">
        <w:rPr>
          <w:rFonts w:asciiTheme="majorBidi" w:hAnsiTheme="majorBidi" w:cstheme="majorBidi"/>
          <w:sz w:val="24"/>
          <w:szCs w:val="24"/>
        </w:rPr>
        <w:t>models. </w:t>
      </w:r>
      <w:proofErr w:type="spellStart"/>
      <w:r w:rsidRPr="004A0618">
        <w:rPr>
          <w:rFonts w:asciiTheme="majorBidi" w:hAnsiTheme="majorBidi" w:cstheme="majorBidi"/>
          <w:i/>
          <w:iCs/>
          <w:sz w:val="24"/>
          <w:szCs w:val="24"/>
        </w:rPr>
        <w:t>arXiv</w:t>
      </w:r>
      <w:proofErr w:type="spellEnd"/>
      <w:r w:rsidRPr="004A0618">
        <w:rPr>
          <w:rFonts w:asciiTheme="majorBidi" w:hAnsiTheme="majorBidi" w:cstheme="majorBidi"/>
          <w:i/>
          <w:iCs/>
          <w:sz w:val="24"/>
          <w:szCs w:val="24"/>
        </w:rPr>
        <w:t xml:space="preserve"> preprint arXiv:2011.06753</w:t>
      </w:r>
      <w:r w:rsidRPr="004A0618">
        <w:rPr>
          <w:rFonts w:asciiTheme="majorBidi" w:hAnsiTheme="majorBidi" w:cstheme="majorBidi"/>
          <w:sz w:val="24"/>
          <w:szCs w:val="24"/>
        </w:rPr>
        <w:t>.</w:t>
      </w:r>
    </w:p>
    <w:p w:rsidR="00801D93" w:rsidP="00801D93" w:rsidRDefault="00801D93" w14:paraId="723CDC6C" w14:textId="77777777">
      <w:pPr>
        <w:rPr>
          <w:rFonts w:asciiTheme="majorBidi" w:hAnsiTheme="majorBidi" w:cstheme="majorBidi"/>
          <w:sz w:val="24"/>
          <w:szCs w:val="24"/>
        </w:rPr>
      </w:pPr>
      <w:r w:rsidRPr="00913360">
        <w:rPr>
          <w:rFonts w:asciiTheme="majorBidi" w:hAnsiTheme="majorBidi" w:cstheme="majorBidi"/>
          <w:sz w:val="24"/>
          <w:szCs w:val="24"/>
        </w:rPr>
        <w:t xml:space="preserve">Gelman, A., &amp; </w:t>
      </w:r>
      <w:proofErr w:type="spellStart"/>
      <w:r w:rsidRPr="00913360">
        <w:rPr>
          <w:rFonts w:asciiTheme="majorBidi" w:hAnsiTheme="majorBidi" w:cstheme="majorBidi"/>
          <w:sz w:val="24"/>
          <w:szCs w:val="24"/>
        </w:rPr>
        <w:t>Imbens</w:t>
      </w:r>
      <w:proofErr w:type="spellEnd"/>
      <w:r w:rsidRPr="00913360">
        <w:rPr>
          <w:rFonts w:asciiTheme="majorBidi" w:hAnsiTheme="majorBidi" w:cstheme="majorBidi"/>
          <w:sz w:val="24"/>
          <w:szCs w:val="24"/>
        </w:rPr>
        <w:t>, G. (2019). Why high-order polynomials should not be used in regression</w:t>
      </w:r>
    </w:p>
    <w:p w:rsidR="00801D93" w:rsidP="00801D93" w:rsidRDefault="00801D93" w14:paraId="23E1076F" w14:textId="77777777">
      <w:pPr>
        <w:ind w:firstLine="720"/>
        <w:rPr>
          <w:rFonts w:asciiTheme="majorBidi" w:hAnsiTheme="majorBidi" w:cstheme="majorBidi"/>
          <w:sz w:val="24"/>
          <w:szCs w:val="24"/>
        </w:rPr>
      </w:pPr>
      <w:r w:rsidRPr="00913360">
        <w:rPr>
          <w:rFonts w:asciiTheme="majorBidi" w:hAnsiTheme="majorBidi" w:cstheme="majorBidi"/>
          <w:sz w:val="24"/>
          <w:szCs w:val="24"/>
        </w:rPr>
        <w:t>discontinuity designs. </w:t>
      </w:r>
      <w:r w:rsidRPr="00913360">
        <w:rPr>
          <w:rFonts w:asciiTheme="majorBidi" w:hAnsiTheme="majorBidi" w:cstheme="majorBidi"/>
          <w:i/>
          <w:iCs/>
          <w:sz w:val="24"/>
          <w:szCs w:val="24"/>
        </w:rPr>
        <w:t>Journal of Business &amp; Economic Statistics</w:t>
      </w:r>
      <w:r w:rsidRPr="00913360">
        <w:rPr>
          <w:rFonts w:asciiTheme="majorBidi" w:hAnsiTheme="majorBidi" w:cstheme="majorBidi"/>
          <w:sz w:val="24"/>
          <w:szCs w:val="24"/>
        </w:rPr>
        <w:t>, </w:t>
      </w:r>
      <w:r w:rsidRPr="00913360">
        <w:rPr>
          <w:rFonts w:asciiTheme="majorBidi" w:hAnsiTheme="majorBidi" w:cstheme="majorBidi"/>
          <w:i/>
          <w:iCs/>
          <w:sz w:val="24"/>
          <w:szCs w:val="24"/>
        </w:rPr>
        <w:t>37</w:t>
      </w:r>
      <w:r w:rsidRPr="00913360">
        <w:rPr>
          <w:rFonts w:asciiTheme="majorBidi" w:hAnsiTheme="majorBidi" w:cstheme="majorBidi"/>
          <w:sz w:val="24"/>
          <w:szCs w:val="24"/>
        </w:rPr>
        <w:t>(3), 447-456.</w:t>
      </w:r>
    </w:p>
    <w:p w:rsidR="00801D93" w:rsidP="00801D93" w:rsidRDefault="00801D93" w14:paraId="0AE6EBE5" w14:textId="77777777">
      <w:pPr>
        <w:rPr>
          <w:rFonts w:asciiTheme="majorBidi" w:hAnsiTheme="majorBidi" w:cstheme="majorBidi"/>
          <w:sz w:val="24"/>
          <w:szCs w:val="24"/>
        </w:rPr>
      </w:pPr>
      <w:r w:rsidRPr="0014776B">
        <w:rPr>
          <w:rFonts w:asciiTheme="majorBidi" w:hAnsiTheme="majorBidi" w:cstheme="majorBidi"/>
          <w:sz w:val="24"/>
          <w:szCs w:val="24"/>
          <w:lang w:val="es-ES"/>
        </w:rPr>
        <w:t xml:space="preserve">Hahn, J., Todd, P., &amp; Van </w:t>
      </w:r>
      <w:proofErr w:type="spellStart"/>
      <w:r w:rsidRPr="0014776B">
        <w:rPr>
          <w:rFonts w:asciiTheme="majorBidi" w:hAnsiTheme="majorBidi" w:cstheme="majorBidi"/>
          <w:sz w:val="24"/>
          <w:szCs w:val="24"/>
          <w:lang w:val="es-ES"/>
        </w:rPr>
        <w:t>der</w:t>
      </w:r>
      <w:proofErr w:type="spellEnd"/>
      <w:r w:rsidRPr="0014776B">
        <w:rPr>
          <w:rFonts w:asciiTheme="majorBidi" w:hAnsiTheme="majorBidi" w:cstheme="majorBidi"/>
          <w:sz w:val="24"/>
          <w:szCs w:val="24"/>
          <w:lang w:val="es-ES"/>
        </w:rPr>
        <w:t xml:space="preserve"> </w:t>
      </w:r>
      <w:proofErr w:type="spellStart"/>
      <w:r w:rsidRPr="0014776B">
        <w:rPr>
          <w:rFonts w:asciiTheme="majorBidi" w:hAnsiTheme="majorBidi" w:cstheme="majorBidi"/>
          <w:sz w:val="24"/>
          <w:szCs w:val="24"/>
          <w:lang w:val="es-ES"/>
        </w:rPr>
        <w:t>Klaauw</w:t>
      </w:r>
      <w:proofErr w:type="spellEnd"/>
      <w:r w:rsidRPr="0014776B">
        <w:rPr>
          <w:rFonts w:asciiTheme="majorBidi" w:hAnsiTheme="majorBidi" w:cstheme="majorBidi"/>
          <w:sz w:val="24"/>
          <w:szCs w:val="24"/>
          <w:lang w:val="es-ES"/>
        </w:rPr>
        <w:t xml:space="preserve">, W. (2001). </w:t>
      </w:r>
      <w:r w:rsidRPr="0014776B">
        <w:rPr>
          <w:rFonts w:asciiTheme="majorBidi" w:hAnsiTheme="majorBidi" w:cstheme="majorBidi"/>
          <w:sz w:val="24"/>
          <w:szCs w:val="24"/>
        </w:rPr>
        <w:t>Identification and estimation of treatment</w:t>
      </w:r>
    </w:p>
    <w:p w:rsidR="00801D93" w:rsidP="00801D93" w:rsidRDefault="00801D93" w14:paraId="57F45701" w14:textId="77777777">
      <w:pPr>
        <w:ind w:firstLine="720"/>
        <w:rPr>
          <w:rFonts w:asciiTheme="majorBidi" w:hAnsiTheme="majorBidi" w:cstheme="majorBidi"/>
          <w:sz w:val="24"/>
          <w:szCs w:val="24"/>
        </w:rPr>
      </w:pPr>
      <w:r w:rsidRPr="0014776B">
        <w:rPr>
          <w:rFonts w:asciiTheme="majorBidi" w:hAnsiTheme="majorBidi" w:cstheme="majorBidi"/>
          <w:sz w:val="24"/>
          <w:szCs w:val="24"/>
        </w:rPr>
        <w:t>effects with a regression-discontinuity design. </w:t>
      </w:r>
      <w:proofErr w:type="spellStart"/>
      <w:r w:rsidRPr="0014776B">
        <w:rPr>
          <w:rFonts w:asciiTheme="majorBidi" w:hAnsiTheme="majorBidi" w:cstheme="majorBidi"/>
          <w:i/>
          <w:iCs/>
          <w:sz w:val="24"/>
          <w:szCs w:val="24"/>
        </w:rPr>
        <w:t>Econometrica</w:t>
      </w:r>
      <w:proofErr w:type="spellEnd"/>
      <w:r w:rsidRPr="0014776B">
        <w:rPr>
          <w:rFonts w:asciiTheme="majorBidi" w:hAnsiTheme="majorBidi" w:cstheme="majorBidi"/>
          <w:sz w:val="24"/>
          <w:szCs w:val="24"/>
        </w:rPr>
        <w:t>, </w:t>
      </w:r>
      <w:r w:rsidRPr="0014776B">
        <w:rPr>
          <w:rFonts w:asciiTheme="majorBidi" w:hAnsiTheme="majorBidi" w:cstheme="majorBidi"/>
          <w:i/>
          <w:iCs/>
          <w:sz w:val="24"/>
          <w:szCs w:val="24"/>
        </w:rPr>
        <w:t>69</w:t>
      </w:r>
      <w:r w:rsidRPr="0014776B">
        <w:rPr>
          <w:rFonts w:asciiTheme="majorBidi" w:hAnsiTheme="majorBidi" w:cstheme="majorBidi"/>
          <w:sz w:val="24"/>
          <w:szCs w:val="24"/>
        </w:rPr>
        <w:t>(1), 201-209.</w:t>
      </w:r>
    </w:p>
    <w:p w:rsidR="00801D93" w:rsidP="00801D93" w:rsidRDefault="00801D93" w14:paraId="53BA9EA6" w14:textId="77777777">
      <w:pPr>
        <w:rPr>
          <w:rFonts w:asciiTheme="majorBidi" w:hAnsiTheme="majorBidi" w:cstheme="majorBidi"/>
          <w:sz w:val="24"/>
          <w:szCs w:val="24"/>
        </w:rPr>
      </w:pPr>
      <w:r w:rsidRPr="00875AF4">
        <w:rPr>
          <w:rFonts w:asciiTheme="majorBidi" w:hAnsiTheme="majorBidi" w:cstheme="majorBidi"/>
          <w:sz w:val="24"/>
          <w:szCs w:val="24"/>
        </w:rPr>
        <w:t>Heckman, J. J. (1978). Dummy Endogenous Variables in a Simultaneous Equation System.</w:t>
      </w:r>
    </w:p>
    <w:p w:rsidRPr="00684145" w:rsidR="00801D93" w:rsidP="00801D93" w:rsidRDefault="00801D93" w14:paraId="3965259D" w14:textId="77777777">
      <w:pPr>
        <w:tabs>
          <w:tab w:val="left" w:pos="7320"/>
        </w:tabs>
        <w:spacing w:line="240" w:lineRule="auto"/>
        <w:ind w:firstLine="720"/>
        <w:rPr>
          <w:rFonts w:asciiTheme="majorBidi" w:hAnsiTheme="majorBidi" w:cstheme="majorBidi"/>
          <w:sz w:val="24"/>
          <w:szCs w:val="24"/>
        </w:rPr>
      </w:pPr>
      <w:proofErr w:type="spellStart"/>
      <w:r w:rsidRPr="00684145">
        <w:rPr>
          <w:rFonts w:asciiTheme="majorBidi" w:hAnsiTheme="majorBidi" w:cstheme="majorBidi"/>
          <w:i/>
          <w:iCs/>
          <w:sz w:val="24"/>
          <w:szCs w:val="24"/>
        </w:rPr>
        <w:t>Econometrica</w:t>
      </w:r>
      <w:proofErr w:type="spellEnd"/>
      <w:r w:rsidRPr="00684145">
        <w:rPr>
          <w:rFonts w:asciiTheme="majorBidi" w:hAnsiTheme="majorBidi" w:cstheme="majorBidi"/>
          <w:sz w:val="24"/>
          <w:szCs w:val="24"/>
        </w:rPr>
        <w:t xml:space="preserve">, </w:t>
      </w:r>
      <w:r w:rsidRPr="00684145">
        <w:rPr>
          <w:rFonts w:asciiTheme="majorBidi" w:hAnsiTheme="majorBidi" w:cstheme="majorBidi"/>
          <w:i/>
          <w:iCs/>
          <w:sz w:val="24"/>
          <w:szCs w:val="24"/>
        </w:rPr>
        <w:t>46</w:t>
      </w:r>
      <w:r w:rsidRPr="00684145">
        <w:rPr>
          <w:rFonts w:asciiTheme="majorBidi" w:hAnsiTheme="majorBidi" w:cstheme="majorBidi"/>
          <w:sz w:val="24"/>
          <w:szCs w:val="24"/>
        </w:rPr>
        <w:t>(4), 931–959. https://doi.org/10.2307/1909757</w:t>
      </w:r>
    </w:p>
    <w:p w:rsidR="00801D93" w:rsidP="00801D93" w:rsidRDefault="00801D93" w14:paraId="7860D3AB" w14:textId="77777777">
      <w:pPr>
        <w:tabs>
          <w:tab w:val="left" w:pos="7320"/>
        </w:tabs>
        <w:spacing w:line="240" w:lineRule="auto"/>
        <w:rPr>
          <w:rFonts w:asciiTheme="majorBidi" w:hAnsiTheme="majorBidi" w:cstheme="majorBidi"/>
          <w:sz w:val="24"/>
          <w:szCs w:val="24"/>
        </w:rPr>
      </w:pPr>
      <w:proofErr w:type="spellStart"/>
      <w:r w:rsidRPr="00684145">
        <w:rPr>
          <w:rFonts w:asciiTheme="majorBidi" w:hAnsiTheme="majorBidi" w:cstheme="majorBidi"/>
          <w:sz w:val="24"/>
          <w:szCs w:val="24"/>
        </w:rPr>
        <w:t>Imbens</w:t>
      </w:r>
      <w:proofErr w:type="spellEnd"/>
      <w:r w:rsidRPr="00684145">
        <w:rPr>
          <w:rFonts w:asciiTheme="majorBidi" w:hAnsiTheme="majorBidi" w:cstheme="majorBidi"/>
          <w:sz w:val="24"/>
          <w:szCs w:val="24"/>
        </w:rPr>
        <w:t xml:space="preserve">, G., &amp; </w:t>
      </w:r>
      <w:proofErr w:type="spellStart"/>
      <w:r w:rsidRPr="00684145">
        <w:rPr>
          <w:rFonts w:asciiTheme="majorBidi" w:hAnsiTheme="majorBidi" w:cstheme="majorBidi"/>
          <w:sz w:val="24"/>
          <w:szCs w:val="24"/>
        </w:rPr>
        <w:t>Kalyanaraman</w:t>
      </w:r>
      <w:proofErr w:type="spellEnd"/>
      <w:r w:rsidRPr="00684145">
        <w:rPr>
          <w:rFonts w:asciiTheme="majorBidi" w:hAnsiTheme="majorBidi" w:cstheme="majorBidi"/>
          <w:sz w:val="24"/>
          <w:szCs w:val="24"/>
        </w:rPr>
        <w:t xml:space="preserve">, K. (2012). </w:t>
      </w:r>
      <w:r w:rsidRPr="006D205F">
        <w:rPr>
          <w:rFonts w:asciiTheme="majorBidi" w:hAnsiTheme="majorBidi" w:cstheme="majorBidi"/>
          <w:sz w:val="24"/>
          <w:szCs w:val="24"/>
        </w:rPr>
        <w:t>Optimal bandwidth choice for the regression</w:t>
      </w:r>
    </w:p>
    <w:p w:rsidR="00801D93" w:rsidP="00801D93" w:rsidRDefault="00801D93" w14:paraId="35A54CF2" w14:textId="4F5E361B">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6D205F">
        <w:rPr>
          <w:rFonts w:asciiTheme="majorBidi" w:hAnsiTheme="majorBidi" w:cstheme="majorBidi"/>
          <w:sz w:val="24"/>
          <w:szCs w:val="24"/>
        </w:rPr>
        <w:t>discontinuity estimator. </w:t>
      </w:r>
      <w:r w:rsidRPr="006D205F">
        <w:rPr>
          <w:rFonts w:asciiTheme="majorBidi" w:hAnsiTheme="majorBidi" w:cstheme="majorBidi"/>
          <w:i/>
          <w:iCs/>
          <w:sz w:val="24"/>
          <w:szCs w:val="24"/>
        </w:rPr>
        <w:t>The Review of economic studies</w:t>
      </w:r>
      <w:r w:rsidRPr="006D205F">
        <w:rPr>
          <w:rFonts w:asciiTheme="majorBidi" w:hAnsiTheme="majorBidi" w:cstheme="majorBidi"/>
          <w:sz w:val="24"/>
          <w:szCs w:val="24"/>
        </w:rPr>
        <w:t>, </w:t>
      </w:r>
      <w:r w:rsidRPr="006D205F">
        <w:rPr>
          <w:rFonts w:asciiTheme="majorBidi" w:hAnsiTheme="majorBidi" w:cstheme="majorBidi"/>
          <w:i/>
          <w:iCs/>
          <w:sz w:val="24"/>
          <w:szCs w:val="24"/>
        </w:rPr>
        <w:t>79</w:t>
      </w:r>
      <w:r w:rsidRPr="006D205F">
        <w:rPr>
          <w:rFonts w:asciiTheme="majorBidi" w:hAnsiTheme="majorBidi" w:cstheme="majorBidi"/>
          <w:sz w:val="24"/>
          <w:szCs w:val="24"/>
        </w:rPr>
        <w:t>(3), 933-959.</w:t>
      </w:r>
    </w:p>
    <w:p w:rsidR="00457DFF" w:rsidP="00457DFF" w:rsidRDefault="00457DFF" w14:paraId="588B9A95" w14:textId="77777777">
      <w:pPr>
        <w:tabs>
          <w:tab w:val="left" w:pos="7320"/>
        </w:tabs>
        <w:spacing w:line="240" w:lineRule="auto"/>
        <w:rPr>
          <w:rFonts w:asciiTheme="majorBidi" w:hAnsiTheme="majorBidi" w:cstheme="majorBidi"/>
          <w:sz w:val="24"/>
          <w:szCs w:val="24"/>
        </w:rPr>
      </w:pPr>
      <w:proofErr w:type="spellStart"/>
      <w:r w:rsidRPr="00457DFF">
        <w:rPr>
          <w:rFonts w:asciiTheme="majorBidi" w:hAnsiTheme="majorBidi" w:cstheme="majorBidi"/>
          <w:sz w:val="24"/>
          <w:szCs w:val="24"/>
          <w:lang w:val="es-ES"/>
        </w:rPr>
        <w:t>Kostova</w:t>
      </w:r>
      <w:proofErr w:type="spellEnd"/>
      <w:r w:rsidRPr="00457DFF">
        <w:rPr>
          <w:rFonts w:asciiTheme="majorBidi" w:hAnsiTheme="majorBidi" w:cstheme="majorBidi"/>
          <w:sz w:val="24"/>
          <w:szCs w:val="24"/>
          <w:lang w:val="es-ES"/>
        </w:rPr>
        <w:t xml:space="preserve">, S., &amp; Jensen, H. H. (2008). </w:t>
      </w:r>
      <w:r w:rsidRPr="00457DFF">
        <w:rPr>
          <w:rFonts w:asciiTheme="majorBidi" w:hAnsiTheme="majorBidi" w:cstheme="majorBidi"/>
          <w:sz w:val="24"/>
          <w:szCs w:val="24"/>
        </w:rPr>
        <w:t>Food Assistance Programs and Outcomes in the Context of</w:t>
      </w:r>
    </w:p>
    <w:p w:rsidRPr="00457DFF" w:rsidR="00457DFF" w:rsidP="00457DFF" w:rsidRDefault="00457DFF" w14:paraId="4EC3FE2C" w14:textId="6910BA7E">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457DFF">
        <w:rPr>
          <w:rFonts w:asciiTheme="majorBidi" w:hAnsiTheme="majorBidi" w:cstheme="majorBidi"/>
          <w:sz w:val="24"/>
          <w:szCs w:val="24"/>
        </w:rPr>
        <w:t xml:space="preserve">Welfare Reform. </w:t>
      </w:r>
      <w:r w:rsidRPr="003F5D9C">
        <w:rPr>
          <w:rFonts w:asciiTheme="majorBidi" w:hAnsiTheme="majorBidi" w:cstheme="majorBidi"/>
          <w:i/>
          <w:iCs/>
          <w:sz w:val="24"/>
          <w:szCs w:val="24"/>
        </w:rPr>
        <w:t>Social Science Quarterly</w:t>
      </w:r>
      <w:r w:rsidRPr="003F5D9C">
        <w:rPr>
          <w:rFonts w:asciiTheme="majorBidi" w:hAnsiTheme="majorBidi" w:cstheme="majorBidi"/>
          <w:sz w:val="24"/>
          <w:szCs w:val="24"/>
        </w:rPr>
        <w:t xml:space="preserve">, </w:t>
      </w:r>
      <w:r w:rsidRPr="003F5D9C">
        <w:rPr>
          <w:rFonts w:asciiTheme="majorBidi" w:hAnsiTheme="majorBidi" w:cstheme="majorBidi"/>
          <w:i/>
          <w:iCs/>
          <w:sz w:val="24"/>
          <w:szCs w:val="24"/>
        </w:rPr>
        <w:t>89</w:t>
      </w:r>
      <w:r w:rsidRPr="003F5D9C">
        <w:rPr>
          <w:rFonts w:asciiTheme="majorBidi" w:hAnsiTheme="majorBidi" w:cstheme="majorBidi"/>
          <w:sz w:val="24"/>
          <w:szCs w:val="24"/>
        </w:rPr>
        <w:t xml:space="preserve">(1), 95–115. </w:t>
      </w:r>
    </w:p>
    <w:p w:rsidRPr="003F5D9C" w:rsidR="00457DFF" w:rsidP="00457DFF" w:rsidRDefault="00457DFF" w14:paraId="6C4E94A7" w14:textId="6626CD3F">
      <w:pPr>
        <w:tabs>
          <w:tab w:val="left" w:pos="7320"/>
        </w:tabs>
        <w:spacing w:line="240" w:lineRule="auto"/>
        <w:rPr>
          <w:rFonts w:asciiTheme="majorBidi" w:hAnsiTheme="majorBidi" w:cstheme="majorBidi"/>
          <w:sz w:val="24"/>
          <w:szCs w:val="24"/>
        </w:rPr>
      </w:pPr>
      <w:r w:rsidRPr="003F5D9C">
        <w:rPr>
          <w:rFonts w:asciiTheme="majorBidi" w:hAnsiTheme="majorBidi" w:cstheme="majorBidi"/>
          <w:sz w:val="24"/>
          <w:szCs w:val="24"/>
        </w:rPr>
        <w:t xml:space="preserve">            http://www.jstor.org/stable/42956258</w:t>
      </w:r>
    </w:p>
    <w:p w:rsidR="00801D93" w:rsidP="00801D93" w:rsidRDefault="00801D93" w14:paraId="2185A347" w14:textId="77777777">
      <w:pPr>
        <w:spacing w:after="0" w:line="240" w:lineRule="auto"/>
        <w:rPr>
          <w:rFonts w:ascii="Times New Roman" w:hAnsi="Times New Roman" w:eastAsia="Times New Roman" w:cs="Times New Roman"/>
          <w:i/>
          <w:iCs/>
          <w:sz w:val="24"/>
          <w:szCs w:val="24"/>
        </w:rPr>
      </w:pPr>
      <w:r w:rsidRPr="004E31F4">
        <w:rPr>
          <w:rFonts w:ascii="Times New Roman" w:hAnsi="Times New Roman" w:eastAsia="Times New Roman" w:cs="Times New Roman"/>
          <w:sz w:val="24"/>
          <w:szCs w:val="24"/>
          <w:lang w:val="fr-FR"/>
        </w:rPr>
        <w:t xml:space="preserve">Lee, D. S., &amp; Lemieux, T. (2010). </w:t>
      </w:r>
      <w:r w:rsidRPr="004E31F4">
        <w:rPr>
          <w:rFonts w:ascii="Times New Roman" w:hAnsi="Times New Roman" w:eastAsia="Times New Roman" w:cs="Times New Roman"/>
          <w:sz w:val="24"/>
          <w:szCs w:val="24"/>
        </w:rPr>
        <w:t xml:space="preserve">Regression Discontinuity Designs in Economics. </w:t>
      </w:r>
      <w:r w:rsidRPr="004E31F4">
        <w:rPr>
          <w:rFonts w:ascii="Times New Roman" w:hAnsi="Times New Roman" w:eastAsia="Times New Roman" w:cs="Times New Roman"/>
          <w:i/>
          <w:iCs/>
          <w:sz w:val="24"/>
          <w:szCs w:val="24"/>
        </w:rPr>
        <w:t>Journal of</w:t>
      </w:r>
    </w:p>
    <w:p w:rsidR="00801D93" w:rsidP="00801D93" w:rsidRDefault="00801D93" w14:paraId="1ED59996" w14:textId="77777777">
      <w:pPr>
        <w:spacing w:after="0" w:line="240" w:lineRule="auto"/>
        <w:ind w:firstLine="720"/>
        <w:rPr>
          <w:rFonts w:ascii="Times New Roman" w:hAnsi="Times New Roman" w:eastAsia="Times New Roman" w:cs="Times New Roman"/>
          <w:i/>
          <w:iCs/>
          <w:sz w:val="24"/>
          <w:szCs w:val="24"/>
        </w:rPr>
      </w:pPr>
    </w:p>
    <w:p w:rsidR="00801D93" w:rsidP="00801D93" w:rsidRDefault="00801D93" w14:paraId="0371CB37" w14:textId="77777777">
      <w:pPr>
        <w:spacing w:after="0" w:line="240" w:lineRule="auto"/>
        <w:ind w:firstLine="720"/>
        <w:rPr>
          <w:rFonts w:ascii="Times New Roman" w:hAnsi="Times New Roman" w:eastAsia="Times New Roman" w:cs="Times New Roman"/>
          <w:sz w:val="24"/>
          <w:szCs w:val="24"/>
        </w:rPr>
      </w:pPr>
      <w:r w:rsidRPr="004E31F4">
        <w:rPr>
          <w:rFonts w:ascii="Times New Roman" w:hAnsi="Times New Roman" w:eastAsia="Times New Roman" w:cs="Times New Roman"/>
          <w:i/>
          <w:iCs/>
          <w:sz w:val="24"/>
          <w:szCs w:val="24"/>
        </w:rPr>
        <w:t>Economic Literature</w:t>
      </w:r>
      <w:r w:rsidRPr="004E31F4">
        <w:rPr>
          <w:rFonts w:ascii="Times New Roman" w:hAnsi="Times New Roman" w:eastAsia="Times New Roman" w:cs="Times New Roman"/>
          <w:sz w:val="24"/>
          <w:szCs w:val="24"/>
        </w:rPr>
        <w:t xml:space="preserve">, </w:t>
      </w:r>
      <w:r w:rsidRPr="004E31F4">
        <w:rPr>
          <w:rFonts w:ascii="Times New Roman" w:hAnsi="Times New Roman" w:eastAsia="Times New Roman" w:cs="Times New Roman"/>
          <w:i/>
          <w:iCs/>
          <w:sz w:val="24"/>
          <w:szCs w:val="24"/>
        </w:rPr>
        <w:t>48</w:t>
      </w:r>
      <w:r w:rsidRPr="004E31F4">
        <w:rPr>
          <w:rFonts w:ascii="Times New Roman" w:hAnsi="Times New Roman" w:eastAsia="Times New Roman" w:cs="Times New Roman"/>
          <w:sz w:val="24"/>
          <w:szCs w:val="24"/>
        </w:rPr>
        <w:t>(2), 281–355. http://www.jstor.org/stable/20778728</w:t>
      </w:r>
    </w:p>
    <w:p w:rsidRPr="004E31F4" w:rsidR="00801D93" w:rsidP="00801D93" w:rsidRDefault="00801D93" w14:paraId="3F8DA78A" w14:textId="77777777">
      <w:pPr>
        <w:spacing w:after="0" w:line="240" w:lineRule="auto"/>
        <w:rPr>
          <w:rFonts w:ascii="Times New Roman" w:hAnsi="Times New Roman" w:eastAsia="Times New Roman" w:cs="Times New Roman"/>
          <w:sz w:val="24"/>
          <w:szCs w:val="24"/>
        </w:rPr>
      </w:pPr>
    </w:p>
    <w:p w:rsidR="00801D93" w:rsidP="00801D93" w:rsidRDefault="00801D93" w14:paraId="38613991" w14:textId="77777777">
      <w:pPr>
        <w:tabs>
          <w:tab w:val="left" w:pos="7320"/>
        </w:tabs>
        <w:rPr>
          <w:rFonts w:asciiTheme="majorBidi" w:hAnsiTheme="majorBidi" w:cstheme="majorBidi"/>
          <w:sz w:val="24"/>
          <w:szCs w:val="24"/>
        </w:rPr>
      </w:pPr>
      <w:r w:rsidRPr="009B1919">
        <w:rPr>
          <w:rFonts w:asciiTheme="majorBidi" w:hAnsiTheme="majorBidi" w:cstheme="majorBidi"/>
          <w:sz w:val="24"/>
          <w:szCs w:val="24"/>
        </w:rPr>
        <w:t xml:space="preserve">Li, C., </w:t>
      </w:r>
      <w:proofErr w:type="spellStart"/>
      <w:r w:rsidRPr="009B1919">
        <w:rPr>
          <w:rFonts w:asciiTheme="majorBidi" w:hAnsiTheme="majorBidi" w:cstheme="majorBidi"/>
          <w:sz w:val="24"/>
          <w:szCs w:val="24"/>
        </w:rPr>
        <w:t>Poskitt</w:t>
      </w:r>
      <w:proofErr w:type="spellEnd"/>
      <w:r w:rsidRPr="009B1919">
        <w:rPr>
          <w:rFonts w:asciiTheme="majorBidi" w:hAnsiTheme="majorBidi" w:cstheme="majorBidi"/>
          <w:sz w:val="24"/>
          <w:szCs w:val="24"/>
        </w:rPr>
        <w:t xml:space="preserve">, D. S., </w:t>
      </w:r>
      <w:proofErr w:type="spellStart"/>
      <w:r w:rsidRPr="009B1919">
        <w:rPr>
          <w:rFonts w:asciiTheme="majorBidi" w:hAnsiTheme="majorBidi" w:cstheme="majorBidi"/>
          <w:sz w:val="24"/>
          <w:szCs w:val="24"/>
        </w:rPr>
        <w:t>Windmeijer</w:t>
      </w:r>
      <w:proofErr w:type="spellEnd"/>
      <w:r w:rsidRPr="009B1919">
        <w:rPr>
          <w:rFonts w:asciiTheme="majorBidi" w:hAnsiTheme="majorBidi" w:cstheme="majorBidi"/>
          <w:sz w:val="24"/>
          <w:szCs w:val="24"/>
        </w:rPr>
        <w:t>, F., &amp; Zhao, X. (2022). Binary outcomes, OLS, 2SLS and IV</w:t>
      </w:r>
    </w:p>
    <w:p w:rsidRPr="006D205F" w:rsidR="00801D93" w:rsidP="00801D93" w:rsidRDefault="00801D93" w14:paraId="04EA40C1" w14:textId="77777777">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proofErr w:type="spellStart"/>
      <w:r w:rsidRPr="009B1919">
        <w:rPr>
          <w:rFonts w:asciiTheme="majorBidi" w:hAnsiTheme="majorBidi" w:cstheme="majorBidi"/>
          <w:sz w:val="24"/>
          <w:szCs w:val="24"/>
        </w:rPr>
        <w:t>probit</w:t>
      </w:r>
      <w:proofErr w:type="spellEnd"/>
      <w:r w:rsidRPr="009B1919">
        <w:rPr>
          <w:rFonts w:asciiTheme="majorBidi" w:hAnsiTheme="majorBidi" w:cstheme="majorBidi"/>
          <w:sz w:val="24"/>
          <w:szCs w:val="24"/>
        </w:rPr>
        <w:t>. </w:t>
      </w:r>
      <w:r w:rsidRPr="009B1919">
        <w:rPr>
          <w:rFonts w:asciiTheme="majorBidi" w:hAnsiTheme="majorBidi" w:cstheme="majorBidi"/>
          <w:i/>
          <w:iCs/>
          <w:sz w:val="24"/>
          <w:szCs w:val="24"/>
        </w:rPr>
        <w:t>Econometric Reviews</w:t>
      </w:r>
      <w:r w:rsidRPr="009B1919">
        <w:rPr>
          <w:rFonts w:asciiTheme="majorBidi" w:hAnsiTheme="majorBidi" w:cstheme="majorBidi"/>
          <w:sz w:val="24"/>
          <w:szCs w:val="24"/>
        </w:rPr>
        <w:t>, </w:t>
      </w:r>
      <w:r w:rsidRPr="009B1919">
        <w:rPr>
          <w:rFonts w:asciiTheme="majorBidi" w:hAnsiTheme="majorBidi" w:cstheme="majorBidi"/>
          <w:i/>
          <w:iCs/>
          <w:sz w:val="24"/>
          <w:szCs w:val="24"/>
        </w:rPr>
        <w:t>41</w:t>
      </w:r>
      <w:r w:rsidRPr="009B1919">
        <w:rPr>
          <w:rFonts w:asciiTheme="majorBidi" w:hAnsiTheme="majorBidi" w:cstheme="majorBidi"/>
          <w:sz w:val="24"/>
          <w:szCs w:val="24"/>
        </w:rPr>
        <w:t>(8), 859-876.</w:t>
      </w:r>
    </w:p>
    <w:p w:rsidR="00801D93" w:rsidP="00801D93" w:rsidRDefault="00801D93" w14:paraId="29C2CDC2" w14:textId="77777777">
      <w:pPr>
        <w:tabs>
          <w:tab w:val="left" w:pos="7320"/>
        </w:tabs>
        <w:rPr>
          <w:rFonts w:asciiTheme="majorBidi" w:hAnsiTheme="majorBidi" w:cstheme="majorBidi"/>
          <w:sz w:val="24"/>
          <w:szCs w:val="24"/>
        </w:rPr>
      </w:pPr>
      <w:r w:rsidRPr="000F132B">
        <w:rPr>
          <w:rFonts w:asciiTheme="majorBidi" w:hAnsiTheme="majorBidi" w:cstheme="majorBidi"/>
          <w:sz w:val="24"/>
          <w:szCs w:val="24"/>
        </w:rPr>
        <w:t>McCrary, J. (2008). Manipulation of the running variable in the regression discontinuity design:</w:t>
      </w:r>
    </w:p>
    <w:p w:rsidR="00D75BA9" w:rsidP="00D75BA9" w:rsidRDefault="00801D93" w14:paraId="2D02D106" w14:textId="4F60C06B">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0F132B">
        <w:rPr>
          <w:rFonts w:asciiTheme="majorBidi" w:hAnsiTheme="majorBidi" w:cstheme="majorBidi"/>
          <w:sz w:val="24"/>
          <w:szCs w:val="24"/>
        </w:rPr>
        <w:t xml:space="preserve">A density </w:t>
      </w:r>
      <w:proofErr w:type="gramStart"/>
      <w:r w:rsidRPr="000F132B">
        <w:rPr>
          <w:rFonts w:asciiTheme="majorBidi" w:hAnsiTheme="majorBidi" w:cstheme="majorBidi"/>
          <w:sz w:val="24"/>
          <w:szCs w:val="24"/>
        </w:rPr>
        <w:t>test</w:t>
      </w:r>
      <w:proofErr w:type="gramEnd"/>
      <w:r w:rsidRPr="000F132B">
        <w:rPr>
          <w:rFonts w:asciiTheme="majorBidi" w:hAnsiTheme="majorBidi" w:cstheme="majorBidi"/>
          <w:sz w:val="24"/>
          <w:szCs w:val="24"/>
        </w:rPr>
        <w:t>. </w:t>
      </w:r>
      <w:r w:rsidRPr="000F132B">
        <w:rPr>
          <w:rFonts w:asciiTheme="majorBidi" w:hAnsiTheme="majorBidi" w:cstheme="majorBidi"/>
          <w:i/>
          <w:iCs/>
          <w:sz w:val="24"/>
          <w:szCs w:val="24"/>
        </w:rPr>
        <w:t>Journal of econometrics</w:t>
      </w:r>
      <w:r w:rsidRPr="000F132B">
        <w:rPr>
          <w:rFonts w:asciiTheme="majorBidi" w:hAnsiTheme="majorBidi" w:cstheme="majorBidi"/>
          <w:sz w:val="24"/>
          <w:szCs w:val="24"/>
        </w:rPr>
        <w:t>, </w:t>
      </w:r>
      <w:r w:rsidRPr="000F132B">
        <w:rPr>
          <w:rFonts w:asciiTheme="majorBidi" w:hAnsiTheme="majorBidi" w:cstheme="majorBidi"/>
          <w:i/>
          <w:iCs/>
          <w:sz w:val="24"/>
          <w:szCs w:val="24"/>
        </w:rPr>
        <w:t>142</w:t>
      </w:r>
      <w:r w:rsidRPr="000F132B">
        <w:rPr>
          <w:rFonts w:asciiTheme="majorBidi" w:hAnsiTheme="majorBidi" w:cstheme="majorBidi"/>
          <w:sz w:val="24"/>
          <w:szCs w:val="24"/>
        </w:rPr>
        <w:t>(2), 698-714.</w:t>
      </w:r>
    </w:p>
    <w:p w:rsidR="00D75BA9" w:rsidP="00D75BA9" w:rsidRDefault="00D75BA9" w14:paraId="20A627A9" w14:textId="77777777">
      <w:pPr>
        <w:tabs>
          <w:tab w:val="left" w:pos="7320"/>
        </w:tabs>
        <w:rPr>
          <w:rFonts w:asciiTheme="majorBidi" w:hAnsiTheme="majorBidi" w:cstheme="majorBidi"/>
          <w:sz w:val="24"/>
          <w:szCs w:val="24"/>
        </w:rPr>
      </w:pPr>
      <w:r w:rsidRPr="00D75BA9">
        <w:rPr>
          <w:rFonts w:asciiTheme="majorBidi" w:hAnsiTheme="majorBidi" w:cstheme="majorBidi"/>
          <w:sz w:val="24"/>
          <w:szCs w:val="24"/>
        </w:rPr>
        <w:t>Nestle, M. (2019). The Supplemental Nutrition Assistance Program (SNAP): history, politics,</w:t>
      </w:r>
    </w:p>
    <w:p w:rsidR="00D75BA9" w:rsidP="00D75BA9" w:rsidRDefault="00D75BA9" w14:paraId="4DC29A64" w14:textId="5BE18EE5">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D75BA9">
        <w:rPr>
          <w:rFonts w:asciiTheme="majorBidi" w:hAnsiTheme="majorBidi" w:cstheme="majorBidi"/>
          <w:sz w:val="24"/>
          <w:szCs w:val="24"/>
        </w:rPr>
        <w:t>and public health implications. </w:t>
      </w:r>
      <w:r w:rsidRPr="00D75BA9">
        <w:rPr>
          <w:rFonts w:asciiTheme="majorBidi" w:hAnsiTheme="majorBidi" w:cstheme="majorBidi"/>
          <w:i/>
          <w:iCs/>
          <w:sz w:val="24"/>
          <w:szCs w:val="24"/>
        </w:rPr>
        <w:t>American journal of public health</w:t>
      </w:r>
      <w:r w:rsidRPr="00D75BA9">
        <w:rPr>
          <w:rFonts w:asciiTheme="majorBidi" w:hAnsiTheme="majorBidi" w:cstheme="majorBidi"/>
          <w:sz w:val="24"/>
          <w:szCs w:val="24"/>
        </w:rPr>
        <w:t>, </w:t>
      </w:r>
      <w:r w:rsidRPr="00D75BA9">
        <w:rPr>
          <w:rFonts w:asciiTheme="majorBidi" w:hAnsiTheme="majorBidi" w:cstheme="majorBidi"/>
          <w:i/>
          <w:iCs/>
          <w:sz w:val="24"/>
          <w:szCs w:val="24"/>
        </w:rPr>
        <w:t>109</w:t>
      </w:r>
      <w:r w:rsidRPr="00D75BA9">
        <w:rPr>
          <w:rFonts w:asciiTheme="majorBidi" w:hAnsiTheme="majorBidi" w:cstheme="majorBidi"/>
          <w:sz w:val="24"/>
          <w:szCs w:val="24"/>
        </w:rPr>
        <w:t>(12), 1631-1635.</w:t>
      </w:r>
    </w:p>
    <w:p w:rsidR="00801D93" w:rsidP="00801D93" w:rsidRDefault="00801D93" w14:paraId="3E1B2374" w14:textId="77777777">
      <w:pPr>
        <w:rPr>
          <w:rFonts w:asciiTheme="majorBidi" w:hAnsiTheme="majorBidi" w:cstheme="majorBidi"/>
          <w:sz w:val="24"/>
          <w:szCs w:val="24"/>
        </w:rPr>
      </w:pPr>
      <w:r w:rsidRPr="00C9517A">
        <w:rPr>
          <w:rFonts w:asciiTheme="majorBidi" w:hAnsiTheme="majorBidi" w:cstheme="majorBidi"/>
          <w:sz w:val="24"/>
          <w:szCs w:val="24"/>
        </w:rPr>
        <w:t>Ratcliffe, C., McKernan, S. M., &amp; Zhang, S. (2011). How much does the Supplemental Nutrition</w:t>
      </w:r>
    </w:p>
    <w:p w:rsidR="00801D93" w:rsidP="00801D93" w:rsidRDefault="00801D93" w14:paraId="322C014B" w14:textId="77777777">
      <w:pPr>
        <w:ind w:firstLine="720"/>
        <w:rPr>
          <w:rFonts w:asciiTheme="majorBidi" w:hAnsiTheme="majorBidi" w:cstheme="majorBidi"/>
          <w:i/>
          <w:iCs/>
          <w:sz w:val="24"/>
          <w:szCs w:val="24"/>
        </w:rPr>
      </w:pPr>
      <w:r w:rsidRPr="00C9517A">
        <w:rPr>
          <w:rFonts w:asciiTheme="majorBidi" w:hAnsiTheme="majorBidi" w:cstheme="majorBidi"/>
          <w:sz w:val="24"/>
          <w:szCs w:val="24"/>
        </w:rPr>
        <w:t xml:space="preserve">Assistance Program reduce food </w:t>
      </w:r>
      <w:proofErr w:type="gramStart"/>
      <w:r w:rsidRPr="00C9517A">
        <w:rPr>
          <w:rFonts w:asciiTheme="majorBidi" w:hAnsiTheme="majorBidi" w:cstheme="majorBidi"/>
          <w:sz w:val="24"/>
          <w:szCs w:val="24"/>
        </w:rPr>
        <w:t>insecurity?.</w:t>
      </w:r>
      <w:proofErr w:type="gramEnd"/>
      <w:r w:rsidRPr="00C9517A">
        <w:rPr>
          <w:rFonts w:asciiTheme="majorBidi" w:hAnsiTheme="majorBidi" w:cstheme="majorBidi"/>
          <w:sz w:val="24"/>
          <w:szCs w:val="24"/>
        </w:rPr>
        <w:t> </w:t>
      </w:r>
      <w:r w:rsidRPr="00C9517A">
        <w:rPr>
          <w:rFonts w:asciiTheme="majorBidi" w:hAnsiTheme="majorBidi" w:cstheme="majorBidi"/>
          <w:i/>
          <w:iCs/>
          <w:sz w:val="24"/>
          <w:szCs w:val="24"/>
        </w:rPr>
        <w:t xml:space="preserve">American journal of agricultural </w:t>
      </w:r>
    </w:p>
    <w:p w:rsidR="00801D93" w:rsidP="00801D93" w:rsidRDefault="00801D93" w14:paraId="5D3A6027" w14:textId="77777777">
      <w:pPr>
        <w:ind w:firstLine="720"/>
        <w:rPr>
          <w:rFonts w:asciiTheme="majorBidi" w:hAnsiTheme="majorBidi" w:cstheme="majorBidi"/>
          <w:sz w:val="24"/>
          <w:szCs w:val="24"/>
        </w:rPr>
      </w:pPr>
      <w:r w:rsidRPr="00C9517A">
        <w:rPr>
          <w:rFonts w:asciiTheme="majorBidi" w:hAnsiTheme="majorBidi" w:cstheme="majorBidi"/>
          <w:i/>
          <w:iCs/>
          <w:sz w:val="24"/>
          <w:szCs w:val="24"/>
        </w:rPr>
        <w:t>economics</w:t>
      </w:r>
      <w:r w:rsidRPr="00C9517A">
        <w:rPr>
          <w:rFonts w:asciiTheme="majorBidi" w:hAnsiTheme="majorBidi" w:cstheme="majorBidi"/>
          <w:sz w:val="24"/>
          <w:szCs w:val="24"/>
        </w:rPr>
        <w:t>, </w:t>
      </w:r>
      <w:r w:rsidRPr="00C9517A">
        <w:rPr>
          <w:rFonts w:asciiTheme="majorBidi" w:hAnsiTheme="majorBidi" w:cstheme="majorBidi"/>
          <w:i/>
          <w:iCs/>
          <w:sz w:val="24"/>
          <w:szCs w:val="24"/>
        </w:rPr>
        <w:t>93</w:t>
      </w:r>
      <w:r w:rsidRPr="00C9517A">
        <w:rPr>
          <w:rFonts w:asciiTheme="majorBidi" w:hAnsiTheme="majorBidi" w:cstheme="majorBidi"/>
          <w:sz w:val="24"/>
          <w:szCs w:val="24"/>
        </w:rPr>
        <w:t>(4), 1082-1098.</w:t>
      </w:r>
    </w:p>
    <w:p w:rsidR="00801D93" w:rsidP="00801D93" w:rsidRDefault="00801D93" w14:paraId="2387A411" w14:textId="77777777">
      <w:pPr>
        <w:tabs>
          <w:tab w:val="left" w:pos="7320"/>
        </w:tabs>
        <w:rPr>
          <w:rFonts w:asciiTheme="majorBidi" w:hAnsiTheme="majorBidi" w:cstheme="majorBidi"/>
          <w:sz w:val="24"/>
          <w:szCs w:val="24"/>
        </w:rPr>
      </w:pPr>
      <w:proofErr w:type="spellStart"/>
      <w:r w:rsidRPr="00F31FCA">
        <w:rPr>
          <w:rFonts w:asciiTheme="majorBidi" w:hAnsiTheme="majorBidi" w:cstheme="majorBidi"/>
          <w:sz w:val="24"/>
          <w:szCs w:val="24"/>
        </w:rPr>
        <w:t>Sjolander</w:t>
      </w:r>
      <w:proofErr w:type="spellEnd"/>
      <w:r w:rsidRPr="00F31FCA">
        <w:rPr>
          <w:rFonts w:asciiTheme="majorBidi" w:hAnsiTheme="majorBidi" w:cstheme="majorBidi"/>
          <w:sz w:val="24"/>
          <w:szCs w:val="24"/>
        </w:rPr>
        <w:t xml:space="preserve">, A., </w:t>
      </w:r>
      <w:proofErr w:type="spellStart"/>
      <w:r w:rsidRPr="00F31FCA">
        <w:rPr>
          <w:rFonts w:asciiTheme="majorBidi" w:hAnsiTheme="majorBidi" w:cstheme="majorBidi"/>
          <w:sz w:val="24"/>
          <w:szCs w:val="24"/>
        </w:rPr>
        <w:t>Dahlqwist</w:t>
      </w:r>
      <w:proofErr w:type="spellEnd"/>
      <w:r w:rsidRPr="00F31FCA">
        <w:rPr>
          <w:rFonts w:asciiTheme="majorBidi" w:hAnsiTheme="majorBidi" w:cstheme="majorBidi"/>
          <w:sz w:val="24"/>
          <w:szCs w:val="24"/>
        </w:rPr>
        <w:t xml:space="preserve">, E., &amp; </w:t>
      </w:r>
      <w:proofErr w:type="spellStart"/>
      <w:r w:rsidRPr="00F31FCA">
        <w:rPr>
          <w:rFonts w:asciiTheme="majorBidi" w:hAnsiTheme="majorBidi" w:cstheme="majorBidi"/>
          <w:sz w:val="24"/>
          <w:szCs w:val="24"/>
        </w:rPr>
        <w:t>Martinussen</w:t>
      </w:r>
      <w:proofErr w:type="spellEnd"/>
      <w:r w:rsidRPr="00F31FCA">
        <w:rPr>
          <w:rFonts w:asciiTheme="majorBidi" w:hAnsiTheme="majorBidi" w:cstheme="majorBidi"/>
          <w:sz w:val="24"/>
          <w:szCs w:val="24"/>
        </w:rPr>
        <w:t xml:space="preserve">, T. (2022). </w:t>
      </w:r>
      <w:proofErr w:type="spellStart"/>
      <w:r>
        <w:rPr>
          <w:rFonts w:asciiTheme="majorBidi" w:hAnsiTheme="majorBidi" w:cstheme="majorBidi"/>
          <w:sz w:val="24"/>
          <w:szCs w:val="24"/>
        </w:rPr>
        <w:t>ivtools</w:t>
      </w:r>
      <w:proofErr w:type="spellEnd"/>
      <w:r>
        <w:rPr>
          <w:rFonts w:asciiTheme="majorBidi" w:hAnsiTheme="majorBidi" w:cstheme="majorBidi"/>
          <w:sz w:val="24"/>
          <w:szCs w:val="24"/>
        </w:rPr>
        <w:t xml:space="preserve"> [Computer software].</w:t>
      </w:r>
    </w:p>
    <w:p w:rsidR="00801D93" w:rsidP="00801D93" w:rsidRDefault="00801D93" w14:paraId="25ADE93C" w14:textId="77777777">
      <w:pPr>
        <w:tabs>
          <w:tab w:val="left" w:pos="7320"/>
        </w:tabs>
        <w:rPr>
          <w:rFonts w:asciiTheme="majorBidi" w:hAnsiTheme="majorBidi" w:cstheme="majorBidi"/>
          <w:sz w:val="24"/>
          <w:szCs w:val="24"/>
        </w:rPr>
      </w:pPr>
      <w:r>
        <w:rPr>
          <w:rFonts w:asciiTheme="majorBidi" w:hAnsiTheme="majorBidi" w:cstheme="majorBidi"/>
          <w:sz w:val="24"/>
          <w:szCs w:val="24"/>
        </w:rPr>
        <w:lastRenderedPageBreak/>
        <w:t xml:space="preserve">            </w:t>
      </w:r>
      <w:r w:rsidRPr="00F31FCA">
        <w:rPr>
          <w:rFonts w:asciiTheme="majorBidi" w:hAnsiTheme="majorBidi" w:cstheme="majorBidi"/>
          <w:sz w:val="24"/>
          <w:szCs w:val="24"/>
        </w:rPr>
        <w:t>https://cran.r-project.org/web/packages/ivtools/ivtools.pdf</w:t>
      </w:r>
    </w:p>
    <w:p w:rsidR="00801D93" w:rsidP="00801D93" w:rsidRDefault="00801D93" w14:paraId="1BD95A19" w14:textId="77777777">
      <w:pPr>
        <w:tabs>
          <w:tab w:val="left" w:pos="7320"/>
        </w:tabs>
        <w:rPr>
          <w:rFonts w:asciiTheme="majorBidi" w:hAnsiTheme="majorBidi" w:cstheme="majorBidi"/>
          <w:sz w:val="24"/>
          <w:szCs w:val="24"/>
        </w:rPr>
      </w:pPr>
      <w:r w:rsidRPr="003F7E30">
        <w:rPr>
          <w:rFonts w:asciiTheme="majorBidi" w:hAnsiTheme="majorBidi" w:cstheme="majorBidi"/>
          <w:sz w:val="24"/>
          <w:szCs w:val="24"/>
        </w:rPr>
        <w:t xml:space="preserve">Stigler, M., &amp; Quast, B. (2016). </w:t>
      </w:r>
      <w:proofErr w:type="spellStart"/>
      <w:r w:rsidRPr="003F7E30">
        <w:rPr>
          <w:rFonts w:asciiTheme="majorBidi" w:hAnsiTheme="majorBidi" w:cstheme="majorBidi"/>
          <w:sz w:val="24"/>
          <w:szCs w:val="24"/>
        </w:rPr>
        <w:t>rddtools</w:t>
      </w:r>
      <w:proofErr w:type="spellEnd"/>
      <w:r w:rsidRPr="003F7E30">
        <w:rPr>
          <w:rFonts w:asciiTheme="majorBidi" w:hAnsiTheme="majorBidi" w:cstheme="majorBidi"/>
          <w:sz w:val="24"/>
          <w:szCs w:val="24"/>
        </w:rPr>
        <w:t xml:space="preserve">: </w:t>
      </w:r>
      <w:r>
        <w:rPr>
          <w:rFonts w:asciiTheme="majorBidi" w:hAnsiTheme="majorBidi" w:cstheme="majorBidi"/>
          <w:sz w:val="24"/>
          <w:szCs w:val="24"/>
        </w:rPr>
        <w:t xml:space="preserve">A toolbox for regression discontinuity in R [Computer </w:t>
      </w:r>
    </w:p>
    <w:p w:rsidR="00801D93" w:rsidP="00801D93" w:rsidRDefault="00801D93" w14:paraId="7C622681" w14:textId="77777777">
      <w:pPr>
        <w:tabs>
          <w:tab w:val="left" w:pos="7320"/>
        </w:tabs>
        <w:rPr>
          <w:rFonts w:asciiTheme="majorBidi" w:hAnsiTheme="majorBidi" w:cstheme="majorBidi"/>
          <w:sz w:val="24"/>
          <w:szCs w:val="24"/>
          <w:lang w:val="fr-FR"/>
        </w:rPr>
      </w:pPr>
      <w:r>
        <w:rPr>
          <w:rFonts w:asciiTheme="majorBidi" w:hAnsiTheme="majorBidi" w:cstheme="majorBidi"/>
          <w:sz w:val="24"/>
          <w:szCs w:val="24"/>
        </w:rPr>
        <w:t xml:space="preserve">            software]. </w:t>
      </w:r>
      <w:r w:rsidRPr="003F7E30">
        <w:rPr>
          <w:rFonts w:asciiTheme="majorBidi" w:hAnsiTheme="majorBidi" w:cstheme="majorBidi"/>
          <w:sz w:val="24"/>
          <w:szCs w:val="24"/>
          <w:lang w:val="fr-FR"/>
        </w:rPr>
        <w:t xml:space="preserve">The </w:t>
      </w:r>
      <w:proofErr w:type="spellStart"/>
      <w:r w:rsidRPr="003F7E30">
        <w:rPr>
          <w:rFonts w:asciiTheme="majorBidi" w:hAnsiTheme="majorBidi" w:cstheme="majorBidi"/>
          <w:sz w:val="24"/>
          <w:szCs w:val="24"/>
          <w:lang w:val="fr-FR"/>
        </w:rPr>
        <w:t>Graduate</w:t>
      </w:r>
      <w:proofErr w:type="spellEnd"/>
      <w:r w:rsidRPr="003F7E30">
        <w:rPr>
          <w:rFonts w:asciiTheme="majorBidi" w:hAnsiTheme="majorBidi" w:cstheme="majorBidi"/>
          <w:sz w:val="24"/>
          <w:szCs w:val="24"/>
          <w:lang w:val="fr-FR"/>
        </w:rPr>
        <w:t xml:space="preserve"> Institute, Maison de la </w:t>
      </w:r>
      <w:r>
        <w:rPr>
          <w:rFonts w:asciiTheme="majorBidi" w:hAnsiTheme="majorBidi" w:cstheme="majorBidi"/>
          <w:sz w:val="24"/>
          <w:szCs w:val="24"/>
          <w:lang w:val="fr-FR"/>
        </w:rPr>
        <w:t xml:space="preserve">paix, Geneva, </w:t>
      </w:r>
    </w:p>
    <w:p w:rsidRPr="003F7E30" w:rsidR="00801D93" w:rsidP="00801D93" w:rsidRDefault="00801D93" w14:paraId="5C6C1042" w14:textId="77777777">
      <w:pPr>
        <w:tabs>
          <w:tab w:val="left" w:pos="7320"/>
        </w:tabs>
        <w:rPr>
          <w:rFonts w:asciiTheme="majorBidi" w:hAnsiTheme="majorBidi" w:cstheme="majorBidi"/>
          <w:sz w:val="24"/>
          <w:szCs w:val="24"/>
          <w:lang w:val="fr-FR"/>
        </w:rPr>
      </w:pPr>
      <w:r>
        <w:rPr>
          <w:rFonts w:asciiTheme="majorBidi" w:hAnsiTheme="majorBidi" w:cstheme="majorBidi"/>
          <w:sz w:val="24"/>
          <w:szCs w:val="24"/>
          <w:lang w:val="fr-FR"/>
        </w:rPr>
        <w:t xml:space="preserve">            </w:t>
      </w:r>
      <w:proofErr w:type="spellStart"/>
      <w:r>
        <w:rPr>
          <w:rFonts w:asciiTheme="majorBidi" w:hAnsiTheme="majorBidi" w:cstheme="majorBidi"/>
          <w:sz w:val="24"/>
          <w:szCs w:val="24"/>
          <w:lang w:val="fr-FR"/>
        </w:rPr>
        <w:t>Switzerland.h</w:t>
      </w:r>
      <w:r w:rsidRPr="003F7E30">
        <w:rPr>
          <w:rFonts w:asciiTheme="majorBidi" w:hAnsiTheme="majorBidi" w:cstheme="majorBidi"/>
          <w:sz w:val="24"/>
          <w:szCs w:val="24"/>
          <w:lang w:val="fr-FR"/>
        </w:rPr>
        <w:t>ttps</w:t>
      </w:r>
      <w:proofErr w:type="spellEnd"/>
      <w:r w:rsidRPr="003F7E30">
        <w:rPr>
          <w:rFonts w:asciiTheme="majorBidi" w:hAnsiTheme="majorBidi" w:cstheme="majorBidi"/>
          <w:sz w:val="24"/>
          <w:szCs w:val="24"/>
          <w:lang w:val="fr-FR"/>
        </w:rPr>
        <w:t>://qua.st/</w:t>
      </w:r>
      <w:proofErr w:type="spellStart"/>
      <w:r w:rsidRPr="003F7E30">
        <w:rPr>
          <w:rFonts w:asciiTheme="majorBidi" w:hAnsiTheme="majorBidi" w:cstheme="majorBidi"/>
          <w:sz w:val="24"/>
          <w:szCs w:val="24"/>
          <w:lang w:val="fr-FR"/>
        </w:rPr>
        <w:t>rddtools</w:t>
      </w:r>
      <w:proofErr w:type="spellEnd"/>
      <w:r w:rsidRPr="003F7E30">
        <w:rPr>
          <w:rFonts w:asciiTheme="majorBidi" w:hAnsiTheme="majorBidi" w:cstheme="majorBidi"/>
          <w:sz w:val="24"/>
          <w:szCs w:val="24"/>
          <w:lang w:val="fr-FR"/>
        </w:rPr>
        <w:t>/</w:t>
      </w:r>
    </w:p>
    <w:p w:rsidRPr="0014776B" w:rsidR="00801D93" w:rsidP="00801D93" w:rsidRDefault="00801D93" w14:paraId="38B8954F" w14:textId="77777777">
      <w:pPr>
        <w:tabs>
          <w:tab w:val="left" w:pos="7320"/>
        </w:tabs>
        <w:rPr>
          <w:rFonts w:asciiTheme="majorBidi" w:hAnsiTheme="majorBidi" w:cstheme="majorBidi"/>
          <w:sz w:val="24"/>
          <w:szCs w:val="24"/>
          <w:lang w:val="fr-FR"/>
        </w:rPr>
      </w:pPr>
      <w:r w:rsidRPr="003F7E30">
        <w:rPr>
          <w:rFonts w:asciiTheme="majorBidi" w:hAnsiTheme="majorBidi" w:cstheme="majorBidi"/>
          <w:sz w:val="24"/>
          <w:szCs w:val="24"/>
          <w:lang w:val="fr-FR"/>
        </w:rPr>
        <w:t xml:space="preserve">Tampa International Airport. </w:t>
      </w:r>
      <w:r w:rsidRPr="0014776B">
        <w:rPr>
          <w:rFonts w:asciiTheme="majorBidi" w:hAnsiTheme="majorBidi" w:cstheme="majorBidi"/>
          <w:i/>
          <w:iCs/>
          <w:sz w:val="24"/>
          <w:szCs w:val="24"/>
          <w:lang w:val="fr-FR"/>
        </w:rPr>
        <w:t xml:space="preserve">US </w:t>
      </w:r>
      <w:proofErr w:type="spellStart"/>
      <w:r w:rsidRPr="0014776B">
        <w:rPr>
          <w:rFonts w:asciiTheme="majorBidi" w:hAnsiTheme="majorBidi" w:cstheme="majorBidi"/>
          <w:i/>
          <w:iCs/>
          <w:sz w:val="24"/>
          <w:szCs w:val="24"/>
          <w:lang w:val="fr-FR"/>
        </w:rPr>
        <w:t>Census</w:t>
      </w:r>
      <w:proofErr w:type="spellEnd"/>
      <w:r w:rsidRPr="0014776B">
        <w:rPr>
          <w:rFonts w:asciiTheme="majorBidi" w:hAnsiTheme="majorBidi" w:cstheme="majorBidi"/>
          <w:i/>
          <w:iCs/>
          <w:sz w:val="24"/>
          <w:szCs w:val="24"/>
          <w:lang w:val="fr-FR"/>
        </w:rPr>
        <w:t xml:space="preserve"> </w:t>
      </w:r>
      <w:proofErr w:type="spellStart"/>
      <w:r w:rsidRPr="0014776B">
        <w:rPr>
          <w:rFonts w:asciiTheme="majorBidi" w:hAnsiTheme="majorBidi" w:cstheme="majorBidi"/>
          <w:i/>
          <w:iCs/>
          <w:sz w:val="24"/>
          <w:szCs w:val="24"/>
          <w:lang w:val="fr-FR"/>
        </w:rPr>
        <w:t>Regions</w:t>
      </w:r>
      <w:proofErr w:type="spellEnd"/>
      <w:r w:rsidRPr="0014776B">
        <w:rPr>
          <w:rFonts w:asciiTheme="majorBidi" w:hAnsiTheme="majorBidi" w:cstheme="majorBidi"/>
          <w:sz w:val="24"/>
          <w:szCs w:val="24"/>
          <w:lang w:val="fr-FR"/>
        </w:rPr>
        <w:t xml:space="preserve"> [MAP]. Tampa International Airport.</w:t>
      </w:r>
    </w:p>
    <w:p w:rsidR="00801D93" w:rsidP="00801D93" w:rsidRDefault="00801D93" w14:paraId="1C44CFAB" w14:textId="77777777">
      <w:pPr>
        <w:tabs>
          <w:tab w:val="left" w:pos="7320"/>
        </w:tabs>
        <w:ind w:left="720"/>
        <w:rPr>
          <w:rFonts w:asciiTheme="majorBidi" w:hAnsiTheme="majorBidi" w:cstheme="majorBidi"/>
          <w:sz w:val="24"/>
          <w:szCs w:val="24"/>
          <w:lang w:val="fr-FR"/>
        </w:rPr>
      </w:pPr>
      <w:r w:rsidRPr="0014776B">
        <w:rPr>
          <w:rFonts w:asciiTheme="majorBidi" w:hAnsiTheme="majorBidi" w:cstheme="majorBidi"/>
          <w:sz w:val="24"/>
          <w:szCs w:val="24"/>
          <w:lang w:val="fr-FR"/>
        </w:rPr>
        <w:t>https://www.tampaairport.com/us-census-regions</w:t>
      </w:r>
    </w:p>
    <w:p w:rsidR="00801D93" w:rsidP="00801D93" w:rsidRDefault="00801D93" w14:paraId="16DF900A" w14:textId="77777777">
      <w:pPr>
        <w:tabs>
          <w:tab w:val="left" w:pos="7320"/>
        </w:tabs>
        <w:rPr>
          <w:rFonts w:asciiTheme="majorBidi" w:hAnsiTheme="majorBidi" w:cstheme="majorBidi"/>
          <w:sz w:val="24"/>
          <w:szCs w:val="24"/>
        </w:rPr>
      </w:pPr>
      <w:proofErr w:type="spellStart"/>
      <w:r w:rsidRPr="00D259A1">
        <w:rPr>
          <w:rFonts w:asciiTheme="majorBidi" w:hAnsiTheme="majorBidi" w:cstheme="majorBidi"/>
          <w:sz w:val="24"/>
          <w:szCs w:val="24"/>
          <w:lang w:val="fr-FR"/>
        </w:rPr>
        <w:t>Thistlethwaite</w:t>
      </w:r>
      <w:proofErr w:type="spellEnd"/>
      <w:r w:rsidRPr="00D259A1">
        <w:rPr>
          <w:rFonts w:asciiTheme="majorBidi" w:hAnsiTheme="majorBidi" w:cstheme="majorBidi"/>
          <w:sz w:val="24"/>
          <w:szCs w:val="24"/>
          <w:lang w:val="fr-FR"/>
        </w:rPr>
        <w:t xml:space="preserve">, D. L., &amp; Campbell, D. T. (1960). </w:t>
      </w:r>
      <w:r w:rsidRPr="00684145">
        <w:rPr>
          <w:rFonts w:asciiTheme="majorBidi" w:hAnsiTheme="majorBidi" w:cstheme="majorBidi"/>
          <w:sz w:val="24"/>
          <w:szCs w:val="24"/>
        </w:rPr>
        <w:t>Regression-discontinuity analysis: An</w:t>
      </w:r>
    </w:p>
    <w:p w:rsidR="00801D93" w:rsidP="00801D93" w:rsidRDefault="00801D93" w14:paraId="19A59CF6" w14:textId="77777777">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alternative to the ex post facto experiment. </w:t>
      </w:r>
      <w:r w:rsidRPr="00684145">
        <w:rPr>
          <w:rFonts w:asciiTheme="majorBidi" w:hAnsiTheme="majorBidi" w:cstheme="majorBidi"/>
          <w:i/>
          <w:iCs/>
          <w:sz w:val="24"/>
          <w:szCs w:val="24"/>
        </w:rPr>
        <w:t>Journal of Educational psychology</w:t>
      </w:r>
      <w:r w:rsidRPr="00684145">
        <w:rPr>
          <w:rFonts w:asciiTheme="majorBidi" w:hAnsiTheme="majorBidi" w:cstheme="majorBidi"/>
          <w:sz w:val="24"/>
          <w:szCs w:val="24"/>
        </w:rPr>
        <w:t>, </w:t>
      </w:r>
      <w:r w:rsidRPr="00684145">
        <w:rPr>
          <w:rFonts w:asciiTheme="majorBidi" w:hAnsiTheme="majorBidi" w:cstheme="majorBidi"/>
          <w:i/>
          <w:iCs/>
          <w:sz w:val="24"/>
          <w:szCs w:val="24"/>
        </w:rPr>
        <w:t>51</w:t>
      </w:r>
      <w:r w:rsidRPr="00684145">
        <w:rPr>
          <w:rFonts w:asciiTheme="majorBidi" w:hAnsiTheme="majorBidi" w:cstheme="majorBidi"/>
          <w:sz w:val="24"/>
          <w:szCs w:val="24"/>
        </w:rPr>
        <w:t xml:space="preserve">(6), </w:t>
      </w:r>
    </w:p>
    <w:p w:rsidRPr="00684145" w:rsidR="00801D93" w:rsidP="00801D93" w:rsidRDefault="00801D93" w14:paraId="01834E3B" w14:textId="77777777">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309.</w:t>
      </w:r>
    </w:p>
    <w:p w:rsidR="00801D93" w:rsidP="00801D93" w:rsidRDefault="00801D93" w14:paraId="255CDE24" w14:textId="77777777">
      <w:pPr>
        <w:rPr>
          <w:rFonts w:asciiTheme="majorBidi" w:hAnsiTheme="majorBidi" w:cstheme="majorBidi"/>
          <w:sz w:val="24"/>
          <w:szCs w:val="24"/>
        </w:rPr>
      </w:pPr>
      <w:r w:rsidRPr="00684145">
        <w:rPr>
          <w:rFonts w:asciiTheme="majorBidi" w:hAnsiTheme="majorBidi" w:cstheme="majorBidi"/>
          <w:sz w:val="24"/>
          <w:szCs w:val="24"/>
        </w:rPr>
        <w:t xml:space="preserve">US Census Bureau. </w:t>
      </w:r>
      <w:r w:rsidRPr="005D174B">
        <w:rPr>
          <w:rFonts w:asciiTheme="majorBidi" w:hAnsiTheme="majorBidi" w:cstheme="majorBidi"/>
          <w:sz w:val="24"/>
          <w:szCs w:val="24"/>
        </w:rPr>
        <w:t>(2021, October 8). Geographic L</w:t>
      </w:r>
      <w:r>
        <w:rPr>
          <w:rFonts w:asciiTheme="majorBidi" w:hAnsiTheme="majorBidi" w:cstheme="majorBidi"/>
          <w:sz w:val="24"/>
          <w:szCs w:val="24"/>
        </w:rPr>
        <w:t xml:space="preserve">evels. </w:t>
      </w:r>
      <w:r>
        <w:rPr>
          <w:rFonts w:asciiTheme="majorBidi" w:hAnsiTheme="majorBidi" w:cstheme="majorBidi"/>
          <w:i/>
          <w:iCs/>
          <w:sz w:val="24"/>
          <w:szCs w:val="24"/>
        </w:rPr>
        <w:t>Census.gov</w:t>
      </w:r>
      <w:r>
        <w:rPr>
          <w:rFonts w:asciiTheme="majorBidi" w:hAnsiTheme="majorBidi" w:cstheme="majorBidi"/>
          <w:sz w:val="24"/>
          <w:szCs w:val="24"/>
        </w:rPr>
        <w:t>.</w:t>
      </w:r>
    </w:p>
    <w:p w:rsidR="00801D93" w:rsidP="00801D93" w:rsidRDefault="00801D93" w14:paraId="76C2C119" w14:textId="77777777">
      <w:pPr>
        <w:ind w:firstLine="720"/>
        <w:rPr>
          <w:rFonts w:asciiTheme="majorBidi" w:hAnsiTheme="majorBidi" w:cstheme="majorBidi"/>
          <w:sz w:val="24"/>
          <w:szCs w:val="24"/>
        </w:rPr>
      </w:pPr>
      <w:r w:rsidRPr="005D174B">
        <w:rPr>
          <w:rFonts w:asciiTheme="majorBidi" w:hAnsiTheme="majorBidi" w:cstheme="majorBidi"/>
          <w:sz w:val="24"/>
          <w:szCs w:val="24"/>
        </w:rPr>
        <w:t>https://www.census.gov/programs-surveys/economic-census/guidance-</w:t>
      </w:r>
    </w:p>
    <w:p w:rsidR="00801D93" w:rsidP="00801D93" w:rsidRDefault="00801D93" w14:paraId="2876E65D" w14:textId="77777777">
      <w:pPr>
        <w:ind w:firstLine="720"/>
        <w:rPr>
          <w:rFonts w:asciiTheme="majorBidi" w:hAnsiTheme="majorBidi" w:cstheme="majorBidi"/>
          <w:sz w:val="24"/>
          <w:szCs w:val="24"/>
        </w:rPr>
      </w:pPr>
      <w:r w:rsidRPr="005D174B">
        <w:rPr>
          <w:rFonts w:asciiTheme="majorBidi" w:hAnsiTheme="majorBidi" w:cstheme="majorBidi"/>
          <w:sz w:val="24"/>
          <w:szCs w:val="24"/>
        </w:rPr>
        <w:t>geographies/levels.html</w:t>
      </w:r>
    </w:p>
    <w:p w:rsidR="00801D93" w:rsidP="00801D93" w:rsidRDefault="00801D93" w14:paraId="74704CD5" w14:textId="77777777">
      <w:pPr>
        <w:rPr>
          <w:rFonts w:asciiTheme="majorBidi" w:hAnsiTheme="majorBidi" w:cstheme="majorBidi"/>
          <w:sz w:val="24"/>
          <w:szCs w:val="24"/>
        </w:rPr>
      </w:pPr>
      <w:r>
        <w:rPr>
          <w:rFonts w:asciiTheme="majorBidi" w:hAnsiTheme="majorBidi" w:cstheme="majorBidi"/>
          <w:sz w:val="24"/>
          <w:szCs w:val="24"/>
        </w:rPr>
        <w:t>US Department of Agriculture. (2013, September 4). SNAP Policy on Non-Citizen Eligibility.</w:t>
      </w:r>
    </w:p>
    <w:p w:rsidR="00801D93" w:rsidP="00801D93" w:rsidRDefault="00801D93" w14:paraId="1340796C" w14:textId="77777777">
      <w:pPr>
        <w:ind w:firstLine="720"/>
        <w:rPr>
          <w:rFonts w:asciiTheme="majorBidi" w:hAnsiTheme="majorBidi" w:cstheme="majorBidi"/>
          <w:sz w:val="24"/>
          <w:szCs w:val="24"/>
        </w:rPr>
      </w:pPr>
      <w:r>
        <w:rPr>
          <w:rFonts w:asciiTheme="majorBidi" w:hAnsiTheme="majorBidi" w:cstheme="majorBidi"/>
          <w:i/>
          <w:iCs/>
          <w:sz w:val="24"/>
          <w:szCs w:val="24"/>
        </w:rPr>
        <w:t>Food and Nutrition Service U.S. Department of Agriculture</w:t>
      </w:r>
      <w:r>
        <w:rPr>
          <w:rFonts w:asciiTheme="majorBidi" w:hAnsiTheme="majorBidi" w:cstheme="majorBidi"/>
          <w:sz w:val="24"/>
          <w:szCs w:val="24"/>
        </w:rPr>
        <w:t xml:space="preserve">. </w:t>
      </w:r>
    </w:p>
    <w:p w:rsidRPr="00C10B44" w:rsidR="00801D93" w:rsidP="00801D93" w:rsidRDefault="00801D93" w14:paraId="2B7EE965" w14:textId="77777777">
      <w:pPr>
        <w:ind w:firstLine="720"/>
        <w:rPr>
          <w:rFonts w:asciiTheme="majorBidi" w:hAnsiTheme="majorBidi" w:cstheme="majorBidi"/>
          <w:i/>
          <w:iCs/>
          <w:sz w:val="24"/>
          <w:szCs w:val="24"/>
        </w:rPr>
      </w:pPr>
      <w:r w:rsidRPr="00C10B44">
        <w:rPr>
          <w:rFonts w:asciiTheme="majorBidi" w:hAnsiTheme="majorBidi" w:cstheme="majorBidi"/>
          <w:sz w:val="24"/>
          <w:szCs w:val="24"/>
        </w:rPr>
        <w:t>https://www.fns.usda.gov/snap/eligibility/citizen/non-citizen-policy</w:t>
      </w:r>
    </w:p>
    <w:p w:rsidR="00801D93" w:rsidP="00801D93" w:rsidRDefault="00801D93" w14:paraId="3ECC9445" w14:textId="77777777">
      <w:pPr>
        <w:rPr>
          <w:rFonts w:asciiTheme="majorBidi" w:hAnsiTheme="majorBidi" w:cstheme="majorBidi"/>
          <w:i/>
          <w:iCs/>
          <w:sz w:val="24"/>
          <w:szCs w:val="24"/>
        </w:rPr>
      </w:pPr>
      <w:r>
        <w:rPr>
          <w:rFonts w:asciiTheme="majorBidi" w:hAnsiTheme="majorBidi" w:cstheme="majorBidi"/>
          <w:sz w:val="24"/>
          <w:szCs w:val="24"/>
        </w:rPr>
        <w:t xml:space="preserve">US Department of Agriculture. (2019, June 27). State Options Report. </w:t>
      </w:r>
      <w:r>
        <w:rPr>
          <w:rFonts w:asciiTheme="majorBidi" w:hAnsiTheme="majorBidi" w:cstheme="majorBidi"/>
          <w:i/>
          <w:iCs/>
          <w:sz w:val="24"/>
          <w:szCs w:val="24"/>
        </w:rPr>
        <w:t>Food and Nutrition</w:t>
      </w:r>
    </w:p>
    <w:p w:rsidR="00801D93" w:rsidP="00801D93" w:rsidRDefault="00801D93" w14:paraId="4960E6F8" w14:textId="77777777">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5D174B">
        <w:rPr>
          <w:rFonts w:asciiTheme="majorBidi" w:hAnsiTheme="majorBidi" w:cstheme="majorBidi"/>
          <w:sz w:val="24"/>
          <w:szCs w:val="24"/>
        </w:rPr>
        <w:t>https://www.fns.usda.gov/snap/waivers/state</w:t>
      </w:r>
    </w:p>
    <w:p w:rsidR="00801D93" w:rsidP="00801D93" w:rsidRDefault="00801D93" w14:paraId="25899202" w14:textId="2BC29C00">
      <w:pPr>
        <w:ind w:firstLine="720"/>
        <w:rPr>
          <w:rFonts w:asciiTheme="majorBidi" w:hAnsiTheme="majorBidi" w:cstheme="majorBidi"/>
          <w:sz w:val="24"/>
          <w:szCs w:val="24"/>
        </w:rPr>
      </w:pPr>
      <w:r w:rsidRPr="005D174B">
        <w:rPr>
          <w:rFonts w:asciiTheme="majorBidi" w:hAnsiTheme="majorBidi" w:cstheme="majorBidi"/>
          <w:sz w:val="24"/>
          <w:szCs w:val="24"/>
        </w:rPr>
        <w:t>options-report</w:t>
      </w:r>
    </w:p>
    <w:p w:rsidR="00782CF8" w:rsidP="00782CF8" w:rsidRDefault="00782CF8" w14:paraId="3F9CAD9A" w14:textId="3BF0D3B2">
      <w:pPr>
        <w:rPr>
          <w:rFonts w:asciiTheme="majorBidi" w:hAnsiTheme="majorBidi" w:cstheme="majorBidi"/>
          <w:i/>
          <w:iCs/>
          <w:sz w:val="24"/>
          <w:szCs w:val="24"/>
        </w:rPr>
      </w:pPr>
      <w:r>
        <w:rPr>
          <w:rFonts w:asciiTheme="majorBidi" w:hAnsiTheme="majorBidi" w:cstheme="majorBidi"/>
          <w:sz w:val="24"/>
          <w:szCs w:val="24"/>
        </w:rPr>
        <w:t xml:space="preserve">US Department of Agriculture. (2023, March 10). </w:t>
      </w:r>
      <w:r w:rsidR="000D626F">
        <w:rPr>
          <w:rFonts w:asciiTheme="majorBidi" w:hAnsiTheme="majorBidi" w:cstheme="majorBidi"/>
          <w:sz w:val="24"/>
          <w:szCs w:val="24"/>
        </w:rPr>
        <w:t>SNAP Data Tables</w:t>
      </w:r>
      <w:r>
        <w:rPr>
          <w:rFonts w:asciiTheme="majorBidi" w:hAnsiTheme="majorBidi" w:cstheme="majorBidi"/>
          <w:sz w:val="24"/>
          <w:szCs w:val="24"/>
        </w:rPr>
        <w:t xml:space="preserve">. </w:t>
      </w:r>
      <w:r>
        <w:rPr>
          <w:rFonts w:asciiTheme="majorBidi" w:hAnsiTheme="majorBidi" w:cstheme="majorBidi"/>
          <w:i/>
          <w:iCs/>
          <w:sz w:val="24"/>
          <w:szCs w:val="24"/>
        </w:rPr>
        <w:t>Food and Nutrition</w:t>
      </w:r>
    </w:p>
    <w:p w:rsidR="000D626F" w:rsidP="000D626F" w:rsidRDefault="00782CF8" w14:paraId="1FE4A730" w14:textId="77777777">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0D626F" w:rsidR="000D626F">
        <w:rPr>
          <w:rFonts w:asciiTheme="majorBidi" w:hAnsiTheme="majorBidi" w:cstheme="majorBidi"/>
          <w:sz w:val="24"/>
          <w:szCs w:val="24"/>
        </w:rPr>
        <w:t>https://www.fns.usda.gov/pd/supplemental-</w:t>
      </w:r>
    </w:p>
    <w:p w:rsidR="000D626F" w:rsidP="000D626F" w:rsidRDefault="000D626F" w14:paraId="1C89A942" w14:textId="0E6DA877">
      <w:pPr>
        <w:ind w:firstLine="720"/>
        <w:rPr>
          <w:rFonts w:asciiTheme="majorBidi" w:hAnsiTheme="majorBidi" w:cstheme="majorBidi"/>
          <w:sz w:val="24"/>
          <w:szCs w:val="24"/>
        </w:rPr>
      </w:pPr>
      <w:r w:rsidRPr="000D626F">
        <w:rPr>
          <w:rFonts w:asciiTheme="majorBidi" w:hAnsiTheme="majorBidi" w:cstheme="majorBidi"/>
          <w:sz w:val="24"/>
          <w:szCs w:val="24"/>
        </w:rPr>
        <w:t>nutrition-assistance-program-snap</w:t>
      </w:r>
    </w:p>
    <w:p w:rsidRPr="001C0185" w:rsidR="00801D93" w:rsidP="000D626F" w:rsidRDefault="00801D93" w14:paraId="29B32F5E" w14:textId="7CCE9727">
      <w:pPr>
        <w:rPr>
          <w:rFonts w:asciiTheme="majorBidi" w:hAnsiTheme="majorBidi" w:cstheme="majorBidi"/>
          <w:sz w:val="24"/>
          <w:szCs w:val="24"/>
        </w:rPr>
      </w:pPr>
      <w:r w:rsidRPr="001C0185">
        <w:rPr>
          <w:rFonts w:asciiTheme="majorBidi" w:hAnsiTheme="majorBidi" w:cstheme="majorBidi"/>
          <w:sz w:val="24"/>
          <w:szCs w:val="24"/>
        </w:rPr>
        <w:t xml:space="preserve">USDA Economic Research Service (2016, November). Codebook: </w:t>
      </w:r>
      <w:proofErr w:type="spellStart"/>
      <w:r w:rsidRPr="001C0185">
        <w:rPr>
          <w:rFonts w:asciiTheme="majorBidi" w:hAnsiTheme="majorBidi" w:cstheme="majorBidi"/>
          <w:sz w:val="24"/>
          <w:szCs w:val="24"/>
        </w:rPr>
        <w:t>FoodAPS</w:t>
      </w:r>
      <w:proofErr w:type="spellEnd"/>
      <w:r w:rsidRPr="001C0185">
        <w:rPr>
          <w:rFonts w:asciiTheme="majorBidi" w:hAnsiTheme="majorBidi" w:cstheme="majorBidi"/>
          <w:sz w:val="24"/>
          <w:szCs w:val="24"/>
        </w:rPr>
        <w:t xml:space="preserve"> Individual Public</w:t>
      </w:r>
    </w:p>
    <w:p w:rsidRPr="001C0185" w:rsidR="00801D93" w:rsidP="00801D93" w:rsidRDefault="00801D93" w14:paraId="5A2CFE6A" w14:textId="77777777">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Use File </w:t>
      </w:r>
      <w:proofErr w:type="spellStart"/>
      <w:r w:rsidRPr="001C0185">
        <w:rPr>
          <w:rFonts w:asciiTheme="majorBidi" w:hAnsiTheme="majorBidi" w:cstheme="majorBidi"/>
          <w:sz w:val="24"/>
          <w:szCs w:val="24"/>
        </w:rPr>
        <w:t>faps_individual_puf</w:t>
      </w:r>
      <w:proofErr w:type="spellEnd"/>
      <w:r w:rsidRPr="001C0185">
        <w:rPr>
          <w:rFonts w:asciiTheme="majorBidi" w:hAnsiTheme="majorBidi" w:cstheme="majorBidi"/>
          <w:sz w:val="24"/>
          <w:szCs w:val="24"/>
        </w:rPr>
        <w:t xml:space="preserve">. </w:t>
      </w:r>
      <w:r w:rsidRPr="001C0185">
        <w:rPr>
          <w:rFonts w:asciiTheme="majorBidi" w:hAnsiTheme="majorBidi" w:cstheme="majorBidi"/>
          <w:i/>
          <w:iCs/>
          <w:sz w:val="24"/>
          <w:szCs w:val="24"/>
        </w:rPr>
        <w:t xml:space="preserve">National Household Food Acquisition and Purchase </w:t>
      </w:r>
    </w:p>
    <w:p w:rsidRPr="001C0185" w:rsidR="00801D93" w:rsidP="00801D93" w:rsidRDefault="00801D93" w14:paraId="0B291D79" w14:textId="77777777">
      <w:pPr>
        <w:ind w:firstLine="720"/>
        <w:rPr>
          <w:rFonts w:asciiTheme="majorBidi" w:hAnsiTheme="majorBidi" w:cstheme="majorBidi"/>
          <w:sz w:val="24"/>
          <w:szCs w:val="24"/>
        </w:rPr>
      </w:pPr>
      <w:r w:rsidRPr="001C0185">
        <w:rPr>
          <w:rFonts w:asciiTheme="majorBidi" w:hAnsiTheme="majorBidi" w:cstheme="majorBidi"/>
          <w:i/>
          <w:iCs/>
          <w:sz w:val="24"/>
          <w:szCs w:val="24"/>
        </w:rPr>
        <w:t>Survey (</w:t>
      </w:r>
      <w:proofErr w:type="spellStart"/>
      <w:r w:rsidRPr="001C0185">
        <w:rPr>
          <w:rFonts w:asciiTheme="majorBidi" w:hAnsiTheme="majorBidi" w:cstheme="majorBidi"/>
          <w:i/>
          <w:iCs/>
          <w:sz w:val="24"/>
          <w:szCs w:val="24"/>
        </w:rPr>
        <w:t>FoodAPS</w:t>
      </w:r>
      <w:proofErr w:type="spellEnd"/>
      <w:r w:rsidRPr="001C0185">
        <w:rPr>
          <w:rFonts w:asciiTheme="majorBidi" w:hAnsiTheme="majorBidi" w:cstheme="majorBidi"/>
          <w:i/>
          <w:iCs/>
          <w:sz w:val="24"/>
          <w:szCs w:val="24"/>
        </w:rPr>
        <w:t>).</w:t>
      </w:r>
    </w:p>
    <w:p w:rsidRPr="001C0185" w:rsidR="00801D93" w:rsidP="00801D93" w:rsidRDefault="00801D93" w14:paraId="435C7330" w14:textId="77777777">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Household-Level Public Use</w:t>
      </w:r>
    </w:p>
    <w:p w:rsidRPr="001C0185" w:rsidR="00801D93" w:rsidP="00801D93" w:rsidRDefault="00801D93" w14:paraId="4CBBD62C" w14:textId="77777777">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File </w:t>
      </w:r>
      <w:proofErr w:type="spellStart"/>
      <w:r w:rsidRPr="001C0185">
        <w:rPr>
          <w:rFonts w:asciiTheme="majorBidi" w:hAnsiTheme="majorBidi" w:cstheme="majorBidi"/>
          <w:sz w:val="24"/>
          <w:szCs w:val="24"/>
        </w:rPr>
        <w:t>faps_household_puf</w:t>
      </w:r>
      <w:proofErr w:type="spellEnd"/>
      <w:r w:rsidRPr="001C0185">
        <w:rPr>
          <w:rFonts w:asciiTheme="majorBidi" w:hAnsiTheme="majorBidi" w:cstheme="majorBidi"/>
          <w:sz w:val="24"/>
          <w:szCs w:val="24"/>
        </w:rPr>
        <w:t xml:space="preserve">. </w:t>
      </w:r>
      <w:r w:rsidRPr="001C0185">
        <w:rPr>
          <w:rFonts w:asciiTheme="majorBidi" w:hAnsiTheme="majorBidi" w:cstheme="majorBidi"/>
          <w:i/>
          <w:iCs/>
          <w:sz w:val="24"/>
          <w:szCs w:val="24"/>
        </w:rPr>
        <w:t xml:space="preserve">National Household Food Acquisition and Purchase Survey </w:t>
      </w:r>
    </w:p>
    <w:p w:rsidR="00801D93" w:rsidP="00801D93" w:rsidRDefault="00801D93" w14:paraId="5D1438BD" w14:textId="77777777">
      <w:pPr>
        <w:ind w:firstLine="720"/>
        <w:rPr>
          <w:rFonts w:asciiTheme="majorBidi" w:hAnsiTheme="majorBidi" w:cstheme="majorBidi"/>
          <w:i/>
          <w:iCs/>
          <w:sz w:val="24"/>
          <w:szCs w:val="24"/>
        </w:rPr>
      </w:pPr>
      <w:r w:rsidRPr="001C0185">
        <w:rPr>
          <w:rFonts w:asciiTheme="majorBidi" w:hAnsiTheme="majorBidi" w:cstheme="majorBidi"/>
          <w:i/>
          <w:iCs/>
          <w:sz w:val="24"/>
          <w:szCs w:val="24"/>
        </w:rPr>
        <w:t>(</w:t>
      </w:r>
      <w:proofErr w:type="spellStart"/>
      <w:r w:rsidRPr="001C0185">
        <w:rPr>
          <w:rFonts w:asciiTheme="majorBidi" w:hAnsiTheme="majorBidi" w:cstheme="majorBidi"/>
          <w:i/>
          <w:iCs/>
          <w:sz w:val="24"/>
          <w:szCs w:val="24"/>
        </w:rPr>
        <w:t>FoodAPS</w:t>
      </w:r>
      <w:proofErr w:type="spellEnd"/>
      <w:r w:rsidRPr="001C0185">
        <w:rPr>
          <w:rFonts w:asciiTheme="majorBidi" w:hAnsiTheme="majorBidi" w:cstheme="majorBidi"/>
          <w:i/>
          <w:iCs/>
          <w:sz w:val="24"/>
          <w:szCs w:val="24"/>
        </w:rPr>
        <w:t>)</w:t>
      </w:r>
    </w:p>
    <w:p w:rsidR="00801D93" w:rsidP="00801D93" w:rsidRDefault="00801D93" w14:paraId="6BD193EF" w14:textId="77777777">
      <w:pPr>
        <w:rPr>
          <w:rFonts w:asciiTheme="majorBidi" w:hAnsiTheme="majorBidi" w:cstheme="majorBidi"/>
          <w:i/>
          <w:iCs/>
          <w:sz w:val="24"/>
          <w:szCs w:val="24"/>
        </w:rPr>
      </w:pPr>
      <w:r>
        <w:rPr>
          <w:rFonts w:asciiTheme="majorBidi" w:hAnsiTheme="majorBidi" w:cstheme="majorBidi"/>
          <w:sz w:val="24"/>
          <w:szCs w:val="24"/>
        </w:rPr>
        <w:t xml:space="preserve">USDA Economic Research Service. (2021). </w:t>
      </w:r>
      <w:proofErr w:type="spellStart"/>
      <w:r>
        <w:rPr>
          <w:rFonts w:asciiTheme="majorBidi" w:hAnsiTheme="majorBidi" w:cstheme="majorBidi"/>
          <w:i/>
          <w:iCs/>
          <w:sz w:val="24"/>
          <w:szCs w:val="24"/>
        </w:rPr>
        <w:t>FoodAPS</w:t>
      </w:r>
      <w:proofErr w:type="spellEnd"/>
      <w:r>
        <w:rPr>
          <w:rFonts w:asciiTheme="majorBidi" w:hAnsiTheme="majorBidi" w:cstheme="majorBidi"/>
          <w:i/>
          <w:iCs/>
          <w:sz w:val="24"/>
          <w:szCs w:val="24"/>
        </w:rPr>
        <w:t xml:space="preserve"> National Household Food Acquisition and</w:t>
      </w:r>
    </w:p>
    <w:p w:rsidR="00801D93" w:rsidP="00801D93" w:rsidRDefault="00801D93" w14:paraId="62251987" w14:textId="77777777">
      <w:pPr>
        <w:ind w:firstLine="720"/>
        <w:rPr>
          <w:rFonts w:asciiTheme="majorBidi" w:hAnsiTheme="majorBidi" w:cstheme="majorBidi"/>
          <w:sz w:val="24"/>
          <w:szCs w:val="24"/>
        </w:rPr>
      </w:pPr>
      <w:r>
        <w:rPr>
          <w:rFonts w:asciiTheme="majorBidi" w:hAnsiTheme="majorBidi" w:cstheme="majorBidi"/>
          <w:i/>
          <w:iCs/>
          <w:sz w:val="24"/>
          <w:szCs w:val="24"/>
        </w:rPr>
        <w:lastRenderedPageBreak/>
        <w:t>Purchase Survey</w:t>
      </w:r>
      <w:r>
        <w:rPr>
          <w:rFonts w:asciiTheme="majorBidi" w:hAnsiTheme="majorBidi" w:cstheme="majorBidi"/>
          <w:sz w:val="24"/>
          <w:szCs w:val="24"/>
        </w:rPr>
        <w:t xml:space="preserve"> [Data Set]. </w:t>
      </w:r>
      <w:r w:rsidRPr="004972A9">
        <w:rPr>
          <w:rFonts w:asciiTheme="majorBidi" w:hAnsiTheme="majorBidi" w:cstheme="majorBidi"/>
          <w:sz w:val="24"/>
          <w:szCs w:val="24"/>
        </w:rPr>
        <w:t>https://www.ers.usda.gov/data-products/foodaps-national-</w:t>
      </w:r>
    </w:p>
    <w:p w:rsidR="00801D93" w:rsidP="00801D93" w:rsidRDefault="00801D93" w14:paraId="44514ADA" w14:textId="3A1DB673">
      <w:pPr>
        <w:ind w:firstLine="720"/>
        <w:rPr>
          <w:rFonts w:asciiTheme="majorBidi" w:hAnsiTheme="majorBidi" w:cstheme="majorBidi"/>
          <w:sz w:val="24"/>
          <w:szCs w:val="24"/>
        </w:rPr>
      </w:pPr>
      <w:r w:rsidRPr="004972A9">
        <w:rPr>
          <w:rFonts w:asciiTheme="majorBidi" w:hAnsiTheme="majorBidi" w:cstheme="majorBidi"/>
          <w:sz w:val="24"/>
          <w:szCs w:val="24"/>
        </w:rPr>
        <w:t>household-food-acquisition-and-purchase-survey/</w:t>
      </w:r>
    </w:p>
    <w:p w:rsidR="00AE548E" w:rsidP="00AE548E" w:rsidRDefault="00AE548E" w14:paraId="3767B888" w14:textId="77777777">
      <w:pPr>
        <w:rPr>
          <w:rFonts w:asciiTheme="majorBidi" w:hAnsiTheme="majorBidi" w:cstheme="majorBidi"/>
          <w:sz w:val="24"/>
          <w:szCs w:val="24"/>
        </w:rPr>
      </w:pPr>
      <w:r w:rsidRPr="00AE548E">
        <w:rPr>
          <w:rFonts w:asciiTheme="majorBidi" w:hAnsiTheme="majorBidi" w:cstheme="majorBidi"/>
          <w:sz w:val="24"/>
          <w:szCs w:val="24"/>
        </w:rPr>
        <w:t>Wilde, P., &amp; Nord, M. (2005). The effect of food stamps on food security: A panel data</w:t>
      </w:r>
    </w:p>
    <w:p w:rsidRPr="004972A9" w:rsidR="00AE548E" w:rsidP="00AE548E" w:rsidRDefault="00AE548E" w14:paraId="20ED3352" w14:textId="5A5CDBC3">
      <w:pPr>
        <w:ind w:firstLine="720"/>
        <w:rPr>
          <w:rFonts w:asciiTheme="majorBidi" w:hAnsiTheme="majorBidi" w:cstheme="majorBidi"/>
          <w:sz w:val="24"/>
          <w:szCs w:val="24"/>
        </w:rPr>
      </w:pPr>
      <w:r w:rsidRPr="00AE548E">
        <w:rPr>
          <w:rFonts w:asciiTheme="majorBidi" w:hAnsiTheme="majorBidi" w:cstheme="majorBidi"/>
          <w:sz w:val="24"/>
          <w:szCs w:val="24"/>
        </w:rPr>
        <w:t>approach. </w:t>
      </w:r>
      <w:r w:rsidRPr="00AE548E">
        <w:rPr>
          <w:rFonts w:asciiTheme="majorBidi" w:hAnsiTheme="majorBidi" w:cstheme="majorBidi"/>
          <w:i/>
          <w:iCs/>
          <w:sz w:val="24"/>
          <w:szCs w:val="24"/>
        </w:rPr>
        <w:t>Review of Agricultural Economics</w:t>
      </w:r>
      <w:r w:rsidRPr="00AE548E">
        <w:rPr>
          <w:rFonts w:asciiTheme="majorBidi" w:hAnsiTheme="majorBidi" w:cstheme="majorBidi"/>
          <w:sz w:val="24"/>
          <w:szCs w:val="24"/>
        </w:rPr>
        <w:t>, </w:t>
      </w:r>
      <w:r w:rsidRPr="00AE548E">
        <w:rPr>
          <w:rFonts w:asciiTheme="majorBidi" w:hAnsiTheme="majorBidi" w:cstheme="majorBidi"/>
          <w:i/>
          <w:iCs/>
          <w:sz w:val="24"/>
          <w:szCs w:val="24"/>
        </w:rPr>
        <w:t>27</w:t>
      </w:r>
      <w:r w:rsidRPr="00AE548E">
        <w:rPr>
          <w:rFonts w:asciiTheme="majorBidi" w:hAnsiTheme="majorBidi" w:cstheme="majorBidi"/>
          <w:sz w:val="24"/>
          <w:szCs w:val="24"/>
        </w:rPr>
        <w:t>(3), 425-432.</w:t>
      </w:r>
    </w:p>
    <w:p w:rsidR="00801D93" w:rsidRDefault="00801D93" w14:paraId="2C8ED39C" w14:textId="42F8536F">
      <w:pPr>
        <w:rPr>
          <w:rFonts w:asciiTheme="majorBidi" w:hAnsiTheme="majorBidi" w:cstheme="majorBidi"/>
          <w:sz w:val="24"/>
          <w:szCs w:val="24"/>
        </w:rPr>
      </w:pPr>
      <w:r>
        <w:rPr>
          <w:rFonts w:asciiTheme="majorBidi" w:hAnsiTheme="majorBidi" w:cstheme="majorBidi"/>
          <w:sz w:val="24"/>
          <w:szCs w:val="24"/>
        </w:rPr>
        <w:br w:type="page"/>
      </w:r>
    </w:p>
    <w:p w:rsidR="004970E5" w:rsidP="00801D93" w:rsidRDefault="00801D93" w14:paraId="4BA5A8C8" w14:textId="3495B7C9">
      <w:pPr>
        <w:spacing w:line="276" w:lineRule="auto"/>
        <w:ind w:right="480"/>
        <w:jc w:val="center"/>
        <w:rPr>
          <w:rFonts w:asciiTheme="majorBidi" w:hAnsiTheme="majorBidi" w:cstheme="majorBidi"/>
          <w:sz w:val="24"/>
          <w:szCs w:val="24"/>
        </w:rPr>
      </w:pPr>
      <w:r>
        <w:rPr>
          <w:rFonts w:asciiTheme="majorBidi" w:hAnsiTheme="majorBidi" w:cstheme="majorBidi"/>
          <w:b/>
          <w:bCs/>
          <w:sz w:val="24"/>
          <w:szCs w:val="24"/>
        </w:rPr>
        <w:lastRenderedPageBreak/>
        <w:t>Appendix</w:t>
      </w:r>
    </w:p>
    <w:p w:rsidRPr="005662E7" w:rsidR="00C937E3" w:rsidP="00C937E3" w:rsidRDefault="00C937E3" w14:paraId="4D345161" w14:textId="2E8B421C">
      <w:pPr>
        <w:pStyle w:val="Caption"/>
        <w:keepNext/>
        <w:jc w:val="center"/>
        <w:rPr>
          <w:rFonts w:ascii="Times New Roman" w:hAnsi="Times New Roman" w:cs="Times New Roman"/>
          <w:b/>
          <w:bCs/>
          <w:color w:val="auto"/>
          <w:sz w:val="26"/>
          <w:szCs w:val="26"/>
        </w:rPr>
      </w:pPr>
      <w:r w:rsidRPr="005662E7">
        <w:rPr>
          <w:rFonts w:ascii="Times New Roman" w:hAnsi="Times New Roman" w:cs="Times New Roman"/>
          <w:b/>
          <w:bCs/>
          <w:color w:val="auto"/>
          <w:sz w:val="26"/>
          <w:szCs w:val="26"/>
        </w:rPr>
        <w:t xml:space="preserve">Table </w:t>
      </w:r>
      <w:r w:rsidR="00FB3815">
        <w:rPr>
          <w:rFonts w:ascii="Times New Roman" w:hAnsi="Times New Roman" w:cs="Times New Roman"/>
          <w:b/>
          <w:bCs/>
          <w:color w:val="auto"/>
          <w:sz w:val="26"/>
          <w:szCs w:val="26"/>
        </w:rPr>
        <w:t>1</w:t>
      </w:r>
      <w:r w:rsidRPr="005662E7">
        <w:rPr>
          <w:rFonts w:ascii="Times New Roman" w:hAnsi="Times New Roman" w:cs="Times New Roman"/>
          <w:b/>
          <w:bCs/>
          <w:color w:val="auto"/>
          <w:sz w:val="26"/>
          <w:szCs w:val="26"/>
        </w:rPr>
        <w:t>: Summary of Household Demographic Characteristics for All Households and Those Receiving SNAP</w:t>
      </w:r>
    </w:p>
    <w:p w:rsidR="00C937E3" w:rsidP="00C937E3" w:rsidRDefault="00C937E3" w14:paraId="6B22C19D" w14:textId="0957C687">
      <w:pPr>
        <w:jc w:val="center"/>
        <w:rPr>
          <w:rFonts w:ascii="Times New Roman" w:hAnsi="Times New Roman" w:cs="Times New Roman"/>
          <w:sz w:val="24"/>
          <w:szCs w:val="24"/>
        </w:rPr>
      </w:pPr>
      <w:r>
        <w:rPr>
          <w:noProof/>
        </w:rPr>
        <w:drawing>
          <wp:inline distT="0" distB="0" distL="0" distR="0" wp14:anchorId="2F6A99E6" wp14:editId="539BED5B">
            <wp:extent cx="4562475" cy="261734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0834" cy="2627876"/>
                    </a:xfrm>
                    <a:prstGeom prst="rect">
                      <a:avLst/>
                    </a:prstGeom>
                    <a:noFill/>
                    <a:ln>
                      <a:noFill/>
                    </a:ln>
                  </pic:spPr>
                </pic:pic>
              </a:graphicData>
            </a:graphic>
          </wp:inline>
        </w:drawing>
      </w:r>
    </w:p>
    <w:p w:rsidR="00D206AE" w:rsidP="00C937E3" w:rsidRDefault="00D206AE" w14:paraId="0767EA89" w14:textId="6A07F441">
      <w:pPr>
        <w:jc w:val="center"/>
        <w:rPr>
          <w:rFonts w:ascii="Times New Roman" w:hAnsi="Times New Roman" w:cs="Times New Roman"/>
          <w:sz w:val="24"/>
          <w:szCs w:val="24"/>
        </w:rPr>
      </w:pPr>
    </w:p>
    <w:p w:rsidRPr="005662E7" w:rsidR="005662E7" w:rsidP="005662E7" w:rsidRDefault="005662E7" w14:paraId="204AACD1" w14:textId="0E62B1EF">
      <w:pPr>
        <w:pStyle w:val="Caption"/>
        <w:keepNext/>
        <w:jc w:val="center"/>
        <w:rPr>
          <w:rFonts w:asciiTheme="majorBidi" w:hAnsiTheme="majorBidi" w:cstheme="majorBidi"/>
          <w:b/>
          <w:bCs/>
          <w:color w:val="auto"/>
          <w:sz w:val="26"/>
          <w:szCs w:val="26"/>
        </w:rPr>
      </w:pPr>
      <w:r w:rsidRPr="005662E7">
        <w:rPr>
          <w:rFonts w:asciiTheme="majorBidi" w:hAnsiTheme="majorBidi" w:cstheme="majorBidi"/>
          <w:b/>
          <w:bCs/>
          <w:color w:val="auto"/>
          <w:sz w:val="26"/>
          <w:szCs w:val="26"/>
        </w:rPr>
        <w:lastRenderedPageBreak/>
        <w:t xml:space="preserve">Table </w:t>
      </w:r>
      <w:r w:rsidR="00FB3815">
        <w:rPr>
          <w:rFonts w:asciiTheme="majorBidi" w:hAnsiTheme="majorBidi" w:cstheme="majorBidi"/>
          <w:b/>
          <w:bCs/>
          <w:color w:val="auto"/>
          <w:sz w:val="26"/>
          <w:szCs w:val="26"/>
        </w:rPr>
        <w:t>2</w:t>
      </w:r>
      <w:r w:rsidRPr="005662E7">
        <w:rPr>
          <w:rFonts w:asciiTheme="majorBidi" w:hAnsiTheme="majorBidi" w:cstheme="majorBidi"/>
          <w:b/>
          <w:bCs/>
          <w:color w:val="auto"/>
          <w:sz w:val="26"/>
          <w:szCs w:val="26"/>
        </w:rPr>
        <w:t xml:space="preserve">: Estimates of the Two IV Model Fits and Naïve </w:t>
      </w:r>
      <w:proofErr w:type="spellStart"/>
      <w:r w:rsidRPr="005662E7">
        <w:rPr>
          <w:rFonts w:asciiTheme="majorBidi" w:hAnsiTheme="majorBidi" w:cstheme="majorBidi"/>
          <w:b/>
          <w:bCs/>
          <w:color w:val="auto"/>
          <w:sz w:val="26"/>
          <w:szCs w:val="26"/>
        </w:rPr>
        <w:t>Probit</w:t>
      </w:r>
      <w:proofErr w:type="spellEnd"/>
      <w:r w:rsidRPr="005662E7">
        <w:rPr>
          <w:rFonts w:asciiTheme="majorBidi" w:hAnsiTheme="majorBidi" w:cstheme="majorBidi"/>
          <w:b/>
          <w:bCs/>
          <w:color w:val="auto"/>
          <w:sz w:val="26"/>
          <w:szCs w:val="26"/>
        </w:rPr>
        <w:t xml:space="preserve"> Fit</w:t>
      </w:r>
    </w:p>
    <w:p w:rsidR="005662E7" w:rsidP="005662E7" w:rsidRDefault="005662E7" w14:paraId="6BD48AFD" w14:textId="77777777">
      <w:pPr>
        <w:keepNext/>
        <w:ind w:right="440"/>
        <w:jc w:val="center"/>
      </w:pPr>
      <w:r>
        <w:rPr>
          <w:rFonts w:asciiTheme="majorBidi" w:hAnsiTheme="majorBidi" w:cstheme="majorBidi"/>
          <w:noProof/>
          <w:sz w:val="24"/>
          <w:szCs w:val="24"/>
        </w:rPr>
        <w:drawing>
          <wp:inline distT="0" distB="0" distL="0" distR="0" wp14:anchorId="154523E7" wp14:editId="29CF87B6">
            <wp:extent cx="4700773" cy="7336465"/>
            <wp:effectExtent l="0" t="0" r="5080" b="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09865" cy="7350655"/>
                    </a:xfrm>
                    <a:prstGeom prst="rect">
                      <a:avLst/>
                    </a:prstGeom>
                  </pic:spPr>
                </pic:pic>
              </a:graphicData>
            </a:graphic>
          </wp:inline>
        </w:drawing>
      </w:r>
    </w:p>
    <w:p w:rsidRPr="007A5D97" w:rsidR="005662E7" w:rsidP="0018339D" w:rsidRDefault="005662E7" w14:paraId="75CEF99B" w14:textId="6F24AD9C">
      <w:pPr>
        <w:pStyle w:val="Caption"/>
        <w:jc w:val="center"/>
        <w:rPr>
          <w:rFonts w:cstheme="minorHAnsi"/>
          <w:color w:val="auto"/>
          <w:sz w:val="21"/>
          <w:szCs w:val="21"/>
        </w:rPr>
      </w:pPr>
      <w:r w:rsidRPr="007A5D97">
        <w:rPr>
          <w:rFonts w:cstheme="minorHAnsi"/>
          <w:color w:val="auto"/>
          <w:sz w:val="21"/>
          <w:szCs w:val="21"/>
        </w:rPr>
        <w:t>Note: Standard errors are presented in parenthesis. Sample includes 2,046 households in the dataset at or below 150% the poverty threshold. *** p &lt; 0.001, ** p &lt; 0.01, * p &lt; 0.05.</w:t>
      </w:r>
    </w:p>
    <w:p w:rsidRPr="00D259A1" w:rsidR="00D259A1" w:rsidP="00D259A1" w:rsidRDefault="00D259A1" w14:paraId="46278F32" w14:textId="7069940D">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lastRenderedPageBreak/>
        <w:t>Table 3: Results of McCrary Test on Percent Poverty and Log Percent Poverty</w:t>
      </w:r>
    </w:p>
    <w:p w:rsidR="00D259A1" w:rsidP="00D259A1" w:rsidRDefault="00D259A1" w14:paraId="76AD5364" w14:textId="647F3453">
      <w:pPr>
        <w:ind w:right="480"/>
        <w:jc w:val="center"/>
        <w:rPr>
          <w:rFonts w:asciiTheme="majorBidi" w:hAnsiTheme="majorBidi" w:cstheme="majorBidi"/>
          <w:sz w:val="24"/>
          <w:szCs w:val="24"/>
        </w:rPr>
      </w:pPr>
      <w:r>
        <w:rPr>
          <w:noProof/>
        </w:rPr>
        <w:drawing>
          <wp:inline distT="0" distB="0" distL="0" distR="0" wp14:anchorId="7265288C" wp14:editId="69A8B587">
            <wp:extent cx="4284788" cy="741872"/>
            <wp:effectExtent l="0" t="0" r="1905"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1580" cy="769019"/>
                    </a:xfrm>
                    <a:prstGeom prst="rect">
                      <a:avLst/>
                    </a:prstGeom>
                    <a:noFill/>
                    <a:ln>
                      <a:noFill/>
                    </a:ln>
                  </pic:spPr>
                </pic:pic>
              </a:graphicData>
            </a:graphic>
          </wp:inline>
        </w:drawing>
      </w:r>
    </w:p>
    <w:p w:rsidR="00D259A1" w:rsidP="00D259A1" w:rsidRDefault="00D259A1" w14:paraId="7F074A89" w14:textId="77777777">
      <w:pPr>
        <w:ind w:right="480"/>
        <w:jc w:val="center"/>
        <w:rPr>
          <w:rFonts w:asciiTheme="majorBidi" w:hAnsiTheme="majorBidi" w:cstheme="majorBidi"/>
          <w:sz w:val="24"/>
          <w:szCs w:val="24"/>
        </w:rPr>
      </w:pPr>
    </w:p>
    <w:p w:rsidRPr="00D259A1" w:rsidR="00D259A1" w:rsidP="00D259A1" w:rsidRDefault="00D259A1" w14:paraId="206FAAD4" w14:textId="06AC859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t>Table</w:t>
      </w:r>
      <w:r w:rsidR="00C919D2">
        <w:rPr>
          <w:rFonts w:asciiTheme="majorBidi" w:hAnsiTheme="majorBidi" w:cstheme="majorBidi"/>
          <w:b/>
          <w:bCs/>
          <w:color w:val="auto"/>
          <w:sz w:val="26"/>
          <w:szCs w:val="26"/>
        </w:rPr>
        <w:t xml:space="preserve"> 4</w:t>
      </w:r>
      <w:r w:rsidRPr="00D259A1">
        <w:rPr>
          <w:rFonts w:asciiTheme="majorBidi" w:hAnsiTheme="majorBidi" w:cstheme="majorBidi"/>
          <w:b/>
          <w:bCs/>
          <w:color w:val="auto"/>
          <w:sz w:val="26"/>
          <w:szCs w:val="26"/>
        </w:rPr>
        <w:t>: Regression Discontinuity Design (RDD) Results for SNAP Eligible and SNAP Receiver Instruments</w:t>
      </w:r>
    </w:p>
    <w:p w:rsidR="00D259A1" w:rsidP="00D259A1" w:rsidRDefault="00D259A1" w14:paraId="76F940EF" w14:textId="77777777">
      <w:pPr>
        <w:keepNext/>
        <w:ind w:right="480"/>
        <w:jc w:val="center"/>
      </w:pPr>
      <w:r>
        <w:rPr>
          <w:noProof/>
        </w:rPr>
        <w:drawing>
          <wp:inline distT="0" distB="0" distL="0" distR="0" wp14:anchorId="655C1266" wp14:editId="183AC180">
            <wp:extent cx="4013200" cy="1349310"/>
            <wp:effectExtent l="0" t="0" r="635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1586" cy="1355492"/>
                    </a:xfrm>
                    <a:prstGeom prst="rect">
                      <a:avLst/>
                    </a:prstGeom>
                    <a:noFill/>
                    <a:ln>
                      <a:noFill/>
                    </a:ln>
                  </pic:spPr>
                </pic:pic>
              </a:graphicData>
            </a:graphic>
          </wp:inline>
        </w:drawing>
      </w:r>
    </w:p>
    <w:p w:rsidRPr="007A5D97" w:rsidR="00D259A1" w:rsidP="00D259A1" w:rsidRDefault="00D259A1" w14:paraId="533CFA53" w14:textId="77777777">
      <w:pPr>
        <w:pStyle w:val="Caption"/>
        <w:jc w:val="center"/>
        <w:rPr>
          <w:rFonts w:cstheme="minorHAnsi"/>
          <w:color w:val="auto"/>
          <w:sz w:val="21"/>
          <w:szCs w:val="21"/>
        </w:rPr>
      </w:pPr>
      <w:r w:rsidRPr="007A5D97">
        <w:rPr>
          <w:rFonts w:cstheme="minorHAnsi"/>
          <w:color w:val="auto"/>
          <w:sz w:val="21"/>
          <w:szCs w:val="21"/>
        </w:rPr>
        <w:t>Note: Standard errors are presented in parenthesis. Non-parametric estimates are from a local linear, first-order model. *** p &lt; 0.001, ** p &lt; 0.01, * p &lt; 0.05.</w:t>
      </w:r>
    </w:p>
    <w:p w:rsidRPr="00D259A1" w:rsidR="00D259A1" w:rsidP="00D259A1" w:rsidRDefault="00D259A1" w14:paraId="6D252C76" w14:textId="77777777">
      <w:pPr>
        <w:rPr>
          <w:lang w:eastAsia="en-US"/>
        </w:rPr>
      </w:pPr>
    </w:p>
    <w:p w:rsidR="00D206AE" w:rsidP="00D206AE" w:rsidRDefault="00D206AE" w14:paraId="7AEF4313" w14:textId="77777777">
      <w:pPr>
        <w:keepNext/>
        <w:jc w:val="center"/>
      </w:pPr>
      <w:r w:rsidRPr="009C732D">
        <w:rPr>
          <w:rFonts w:ascii="Times New Roman" w:hAnsi="Times New Roman" w:cs="Times New Roman"/>
          <w:noProof/>
          <w:sz w:val="24"/>
          <w:szCs w:val="24"/>
        </w:rPr>
        <w:drawing>
          <wp:inline distT="0" distB="0" distL="0" distR="0" wp14:anchorId="7D0DBFD2" wp14:editId="06B6D01D">
            <wp:extent cx="3622757" cy="28384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1"/>
                    <a:stretch>
                      <a:fillRect/>
                    </a:stretch>
                  </pic:blipFill>
                  <pic:spPr>
                    <a:xfrm>
                      <a:off x="0" y="0"/>
                      <a:ext cx="3642851" cy="2854194"/>
                    </a:xfrm>
                    <a:prstGeom prst="rect">
                      <a:avLst/>
                    </a:prstGeom>
                  </pic:spPr>
                </pic:pic>
              </a:graphicData>
            </a:graphic>
          </wp:inline>
        </w:drawing>
      </w:r>
    </w:p>
    <w:p w:rsidRPr="001760F1" w:rsidR="00D206AE" w:rsidP="00D206AE" w:rsidRDefault="00D206AE" w14:paraId="47ED2ADC" w14:textId="7E5AEAF3">
      <w:pPr>
        <w:pStyle w:val="Caption"/>
        <w:jc w:val="center"/>
        <w:rPr>
          <w:rFonts w:cstheme="minorHAnsi"/>
          <w:color w:val="auto"/>
          <w:sz w:val="21"/>
          <w:szCs w:val="21"/>
        </w:rPr>
      </w:pPr>
      <w:r w:rsidRPr="001760F1">
        <w:rPr>
          <w:rFonts w:cstheme="minorHAnsi"/>
          <w:color w:val="auto"/>
          <w:sz w:val="21"/>
          <w:szCs w:val="21"/>
        </w:rPr>
        <w:t xml:space="preserve">Figure </w:t>
      </w:r>
      <w:r w:rsidRPr="001760F1">
        <w:rPr>
          <w:rFonts w:cstheme="minorHAnsi"/>
          <w:color w:val="auto"/>
          <w:sz w:val="21"/>
          <w:szCs w:val="21"/>
        </w:rPr>
        <w:fldChar w:fldCharType="begin"/>
      </w:r>
      <w:r w:rsidRPr="001760F1">
        <w:rPr>
          <w:rFonts w:cstheme="minorHAnsi"/>
          <w:color w:val="auto"/>
          <w:sz w:val="21"/>
          <w:szCs w:val="21"/>
        </w:rPr>
        <w:instrText xml:space="preserve"> SEQ Figure \* ARABIC </w:instrText>
      </w:r>
      <w:r w:rsidRPr="001760F1">
        <w:rPr>
          <w:rFonts w:cstheme="minorHAnsi"/>
          <w:color w:val="auto"/>
          <w:sz w:val="21"/>
          <w:szCs w:val="21"/>
        </w:rPr>
        <w:fldChar w:fldCharType="separate"/>
      </w:r>
      <w:r w:rsidR="00B24D71">
        <w:rPr>
          <w:rFonts w:cstheme="minorHAnsi"/>
          <w:noProof/>
          <w:color w:val="auto"/>
          <w:sz w:val="21"/>
          <w:szCs w:val="21"/>
        </w:rPr>
        <w:t>1</w:t>
      </w:r>
      <w:r w:rsidRPr="001760F1">
        <w:rPr>
          <w:rFonts w:cstheme="minorHAnsi"/>
          <w:noProof/>
          <w:color w:val="auto"/>
          <w:sz w:val="21"/>
          <w:szCs w:val="21"/>
        </w:rPr>
        <w:fldChar w:fldCharType="end"/>
      </w:r>
      <w:r w:rsidRPr="001760F1">
        <w:rPr>
          <w:rFonts w:cstheme="minorHAnsi"/>
          <w:color w:val="auto"/>
          <w:sz w:val="21"/>
          <w:szCs w:val="21"/>
        </w:rPr>
        <w:t xml:space="preserve">: </w:t>
      </w:r>
      <w:proofErr w:type="spellStart"/>
      <w:r w:rsidRPr="001760F1">
        <w:rPr>
          <w:rFonts w:cstheme="minorHAnsi"/>
          <w:color w:val="auto"/>
          <w:sz w:val="21"/>
          <w:szCs w:val="21"/>
        </w:rPr>
        <w:t>Barplot</w:t>
      </w:r>
      <w:proofErr w:type="spellEnd"/>
      <w:r w:rsidRPr="001760F1">
        <w:rPr>
          <w:rFonts w:cstheme="minorHAnsi"/>
          <w:color w:val="auto"/>
          <w:sz w:val="21"/>
          <w:szCs w:val="21"/>
        </w:rPr>
        <w:t xml:space="preserve"> of food security status by household. Households that with low or very low food security are considered food insecure while high or marginal security is considered food secure.</w:t>
      </w:r>
    </w:p>
    <w:p w:rsidR="00D206AE" w:rsidP="00D206AE" w:rsidRDefault="00D206AE" w14:paraId="7092169B" w14:textId="77777777">
      <w:pPr>
        <w:keepNext/>
        <w:jc w:val="center"/>
      </w:pPr>
      <w:r w:rsidRPr="009C732D">
        <w:rPr>
          <w:rFonts w:ascii="Times New Roman" w:hAnsi="Times New Roman" w:cs="Times New Roman"/>
          <w:noProof/>
          <w:sz w:val="24"/>
          <w:szCs w:val="24"/>
        </w:rPr>
        <w:lastRenderedPageBreak/>
        <w:drawing>
          <wp:inline distT="0" distB="0" distL="0" distR="0" wp14:anchorId="6B49DE11" wp14:editId="127AB1E4">
            <wp:extent cx="4260883" cy="3338423"/>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2"/>
                    <a:stretch>
                      <a:fillRect/>
                    </a:stretch>
                  </pic:blipFill>
                  <pic:spPr>
                    <a:xfrm>
                      <a:off x="0" y="0"/>
                      <a:ext cx="4344176" cy="3403683"/>
                    </a:xfrm>
                    <a:prstGeom prst="rect">
                      <a:avLst/>
                    </a:prstGeom>
                  </pic:spPr>
                </pic:pic>
              </a:graphicData>
            </a:graphic>
          </wp:inline>
        </w:drawing>
      </w:r>
    </w:p>
    <w:p w:rsidR="00F13A50" w:rsidP="00F46389" w:rsidRDefault="00D206AE" w14:paraId="5242DD55" w14:textId="196158CC">
      <w:pPr>
        <w:pStyle w:val="Caption"/>
        <w:jc w:val="center"/>
        <w:rPr>
          <w:color w:val="auto"/>
          <w:sz w:val="21"/>
          <w:szCs w:val="21"/>
        </w:rPr>
      </w:pPr>
      <w:r w:rsidRPr="001760F1">
        <w:rPr>
          <w:color w:val="auto"/>
          <w:sz w:val="21"/>
          <w:szCs w:val="21"/>
        </w:rPr>
        <w:t xml:space="preserve">Figure </w:t>
      </w:r>
      <w:r w:rsidRPr="001760F1">
        <w:rPr>
          <w:color w:val="auto"/>
          <w:sz w:val="21"/>
          <w:szCs w:val="21"/>
        </w:rPr>
        <w:fldChar w:fldCharType="begin"/>
      </w:r>
      <w:r w:rsidRPr="001760F1">
        <w:rPr>
          <w:color w:val="auto"/>
          <w:sz w:val="21"/>
          <w:szCs w:val="21"/>
        </w:rPr>
        <w:instrText xml:space="preserve"> SEQ Figure \* ARABIC </w:instrText>
      </w:r>
      <w:r w:rsidRPr="001760F1">
        <w:rPr>
          <w:color w:val="auto"/>
          <w:sz w:val="21"/>
          <w:szCs w:val="21"/>
        </w:rPr>
        <w:fldChar w:fldCharType="separate"/>
      </w:r>
      <w:r w:rsidR="00B24D71">
        <w:rPr>
          <w:noProof/>
          <w:color w:val="auto"/>
          <w:sz w:val="21"/>
          <w:szCs w:val="21"/>
        </w:rPr>
        <w:t>2</w:t>
      </w:r>
      <w:r w:rsidRPr="001760F1">
        <w:rPr>
          <w:noProof/>
          <w:color w:val="auto"/>
          <w:sz w:val="21"/>
          <w:szCs w:val="21"/>
        </w:rPr>
        <w:fldChar w:fldCharType="end"/>
      </w:r>
      <w:r w:rsidRPr="001760F1">
        <w:rPr>
          <w:color w:val="auto"/>
          <w:sz w:val="21"/>
          <w:szCs w:val="21"/>
        </w:rPr>
        <w:t xml:space="preserve">: </w:t>
      </w:r>
      <w:proofErr w:type="spellStart"/>
      <w:r w:rsidRPr="001760F1">
        <w:rPr>
          <w:color w:val="auto"/>
          <w:sz w:val="21"/>
          <w:szCs w:val="21"/>
        </w:rPr>
        <w:t>Barplot</w:t>
      </w:r>
      <w:proofErr w:type="spellEnd"/>
      <w:r w:rsidRPr="001760F1">
        <w:rPr>
          <w:color w:val="auto"/>
          <w:sz w:val="21"/>
          <w:szCs w:val="21"/>
        </w:rPr>
        <w:t xml:space="preserve"> of household responses to food security level.</w:t>
      </w:r>
    </w:p>
    <w:p w:rsidRPr="00F46389" w:rsidR="00F46389" w:rsidP="00F46389" w:rsidRDefault="00F46389" w14:paraId="469853D7" w14:textId="77777777">
      <w:pPr>
        <w:rPr>
          <w:lang w:eastAsia="en-US"/>
        </w:rPr>
      </w:pPr>
    </w:p>
    <w:p w:rsidR="00D06919" w:rsidP="00D06919" w:rsidRDefault="00D06919" w14:paraId="33FB7455" w14:textId="77777777">
      <w:pPr>
        <w:keepNext/>
        <w:jc w:val="center"/>
      </w:pPr>
      <w:r w:rsidRPr="00E90573">
        <w:rPr>
          <w:rFonts w:ascii="Times New Roman" w:hAnsi="Times New Roman" w:cs="Times New Roman"/>
          <w:noProof/>
          <w:sz w:val="24"/>
          <w:szCs w:val="24"/>
        </w:rPr>
        <w:drawing>
          <wp:inline distT="0" distB="0" distL="0" distR="0" wp14:anchorId="4B3D715C" wp14:editId="4CED4ED8">
            <wp:extent cx="4117750" cy="3226279"/>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3"/>
                    <a:stretch>
                      <a:fillRect/>
                    </a:stretch>
                  </pic:blipFill>
                  <pic:spPr>
                    <a:xfrm>
                      <a:off x="0" y="0"/>
                      <a:ext cx="4192752" cy="3285044"/>
                    </a:xfrm>
                    <a:prstGeom prst="rect">
                      <a:avLst/>
                    </a:prstGeom>
                  </pic:spPr>
                </pic:pic>
              </a:graphicData>
            </a:graphic>
          </wp:inline>
        </w:drawing>
      </w:r>
    </w:p>
    <w:p w:rsidRPr="00D06919" w:rsidR="00D06919" w:rsidP="00D06919" w:rsidRDefault="00D06919" w14:paraId="50AAAEF4" w14:textId="09175643">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3</w:t>
      </w:r>
      <w:r w:rsidRPr="00D06919">
        <w:rPr>
          <w:noProof/>
          <w:color w:val="auto"/>
          <w:sz w:val="21"/>
          <w:szCs w:val="21"/>
        </w:rPr>
        <w:fldChar w:fldCharType="end"/>
      </w:r>
      <w:r w:rsidRPr="00D06919">
        <w:rPr>
          <w:color w:val="auto"/>
          <w:sz w:val="21"/>
          <w:szCs w:val="21"/>
        </w:rPr>
        <w:t xml:space="preserve">: </w:t>
      </w:r>
      <w:proofErr w:type="spellStart"/>
      <w:r w:rsidRPr="00D06919">
        <w:rPr>
          <w:color w:val="auto"/>
          <w:sz w:val="21"/>
          <w:szCs w:val="21"/>
        </w:rPr>
        <w:t>Barplot</w:t>
      </w:r>
      <w:proofErr w:type="spellEnd"/>
      <w:r w:rsidRPr="00D06919">
        <w:rPr>
          <w:color w:val="auto"/>
          <w:sz w:val="21"/>
          <w:szCs w:val="21"/>
        </w:rPr>
        <w:t xml:space="preserve"> of households receiving SNAP during the survey.</w:t>
      </w:r>
    </w:p>
    <w:p w:rsidR="00D06919" w:rsidP="00D06919" w:rsidRDefault="00D06919" w14:paraId="3F06AAD2" w14:textId="77777777">
      <w:pPr>
        <w:keepNext/>
        <w:jc w:val="center"/>
      </w:pPr>
      <w:r w:rsidRPr="00E90573">
        <w:rPr>
          <w:rFonts w:ascii="Times New Roman" w:hAnsi="Times New Roman" w:cs="Times New Roman"/>
          <w:noProof/>
          <w:sz w:val="24"/>
          <w:szCs w:val="24"/>
        </w:rPr>
        <w:lastRenderedPageBreak/>
        <w:drawing>
          <wp:inline distT="0" distB="0" distL="0" distR="0" wp14:anchorId="26E5C8E9" wp14:editId="5247BC01">
            <wp:extent cx="4095731" cy="3209026"/>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stretch>
                      <a:fillRect/>
                    </a:stretch>
                  </pic:blipFill>
                  <pic:spPr>
                    <a:xfrm>
                      <a:off x="0" y="0"/>
                      <a:ext cx="4166460" cy="3264442"/>
                    </a:xfrm>
                    <a:prstGeom prst="rect">
                      <a:avLst/>
                    </a:prstGeom>
                  </pic:spPr>
                </pic:pic>
              </a:graphicData>
            </a:graphic>
          </wp:inline>
        </w:drawing>
      </w:r>
    </w:p>
    <w:p w:rsidRPr="00F46389" w:rsidR="00F46389" w:rsidP="00F46389" w:rsidRDefault="00D06919" w14:paraId="796F7F2C" w14:textId="456EABC0">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4</w:t>
      </w:r>
      <w:r w:rsidRPr="00D06919">
        <w:rPr>
          <w:noProof/>
          <w:color w:val="auto"/>
          <w:sz w:val="21"/>
          <w:szCs w:val="21"/>
        </w:rPr>
        <w:fldChar w:fldCharType="end"/>
      </w:r>
      <w:r w:rsidRPr="00D06919">
        <w:rPr>
          <w:color w:val="auto"/>
          <w:sz w:val="21"/>
          <w:szCs w:val="21"/>
        </w:rPr>
        <w:t xml:space="preserve">: </w:t>
      </w:r>
      <w:proofErr w:type="spellStart"/>
      <w:r w:rsidRPr="00D06919">
        <w:rPr>
          <w:color w:val="auto"/>
          <w:sz w:val="21"/>
          <w:szCs w:val="21"/>
        </w:rPr>
        <w:t>Barplot</w:t>
      </w:r>
      <w:proofErr w:type="spellEnd"/>
      <w:r w:rsidRPr="00D06919">
        <w:rPr>
          <w:color w:val="auto"/>
          <w:sz w:val="21"/>
          <w:szCs w:val="21"/>
        </w:rPr>
        <w:t xml:space="preserve"> of households receiving SNAP by food security status.</w:t>
      </w:r>
    </w:p>
    <w:p w:rsidRPr="001F77B7" w:rsidR="001F77B7" w:rsidP="001F77B7" w:rsidRDefault="001F77B7" w14:paraId="4A0A5539" w14:textId="77777777">
      <w:pPr>
        <w:rPr>
          <w:lang w:eastAsia="en-US"/>
        </w:rPr>
      </w:pPr>
    </w:p>
    <w:p w:rsidR="001F77B7" w:rsidP="001F77B7" w:rsidRDefault="001F77B7" w14:paraId="63747B60" w14:textId="77777777">
      <w:pPr>
        <w:keepNext/>
        <w:jc w:val="center"/>
      </w:pPr>
      <w:r>
        <w:rPr>
          <w:noProof/>
        </w:rPr>
        <w:drawing>
          <wp:inline distT="0" distB="0" distL="0" distR="0" wp14:anchorId="5D37EF1C" wp14:editId="4D6E3E85">
            <wp:extent cx="4640284" cy="3467818"/>
            <wp:effectExtent l="0" t="0" r="8255" b="0"/>
            <wp:docPr id="16" name="Picture 16" descr="US Census Regions | Tampa International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 Tampa International Airpo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4810" cy="3493620"/>
                    </a:xfrm>
                    <a:prstGeom prst="rect">
                      <a:avLst/>
                    </a:prstGeom>
                    <a:noFill/>
                    <a:ln>
                      <a:noFill/>
                    </a:ln>
                  </pic:spPr>
                </pic:pic>
              </a:graphicData>
            </a:graphic>
          </wp:inline>
        </w:drawing>
      </w:r>
    </w:p>
    <w:p w:rsidR="001F77B7" w:rsidP="001F77B7" w:rsidRDefault="001F77B7" w14:paraId="06AE0664" w14:textId="292884A0">
      <w:pPr>
        <w:pStyle w:val="Caption"/>
        <w:jc w:val="center"/>
        <w:rPr>
          <w:color w:val="auto"/>
          <w:sz w:val="21"/>
          <w:szCs w:val="21"/>
        </w:rPr>
      </w:pPr>
      <w:r w:rsidRPr="001F77B7">
        <w:rPr>
          <w:color w:val="auto"/>
          <w:sz w:val="21"/>
          <w:szCs w:val="21"/>
        </w:rPr>
        <w:t xml:space="preserve">Figure </w:t>
      </w:r>
      <w:r w:rsidRPr="001F77B7">
        <w:rPr>
          <w:color w:val="auto"/>
          <w:sz w:val="21"/>
          <w:szCs w:val="21"/>
        </w:rPr>
        <w:fldChar w:fldCharType="begin"/>
      </w:r>
      <w:r w:rsidRPr="001F77B7">
        <w:rPr>
          <w:color w:val="auto"/>
          <w:sz w:val="21"/>
          <w:szCs w:val="21"/>
        </w:rPr>
        <w:instrText xml:space="preserve"> SEQ Figure \* ARABIC </w:instrText>
      </w:r>
      <w:r w:rsidRPr="001F77B7">
        <w:rPr>
          <w:color w:val="auto"/>
          <w:sz w:val="21"/>
          <w:szCs w:val="21"/>
        </w:rPr>
        <w:fldChar w:fldCharType="separate"/>
      </w:r>
      <w:r w:rsidR="00B24D71">
        <w:rPr>
          <w:noProof/>
          <w:color w:val="auto"/>
          <w:sz w:val="21"/>
          <w:szCs w:val="21"/>
        </w:rPr>
        <w:t>5</w:t>
      </w:r>
      <w:r w:rsidRPr="001F77B7">
        <w:rPr>
          <w:noProof/>
          <w:color w:val="auto"/>
          <w:sz w:val="21"/>
          <w:szCs w:val="21"/>
        </w:rPr>
        <w:fldChar w:fldCharType="end"/>
      </w:r>
      <w:r w:rsidRPr="001F77B7">
        <w:rPr>
          <w:color w:val="auto"/>
          <w:sz w:val="21"/>
          <w:szCs w:val="21"/>
        </w:rPr>
        <w:t>: Map depicting the states that are in each census region (Tampa International Airport, n.d.).</w:t>
      </w:r>
    </w:p>
    <w:p w:rsidR="002D1DEC" w:rsidP="002D1DEC" w:rsidRDefault="002D1DEC" w14:paraId="55351FAC" w14:textId="77777777">
      <w:pPr>
        <w:keepNext/>
        <w:jc w:val="center"/>
      </w:pPr>
      <w:r w:rsidRPr="003330E9">
        <w:rPr>
          <w:rFonts w:ascii="Times New Roman" w:hAnsi="Times New Roman" w:cs="Times New Roman"/>
          <w:noProof/>
          <w:sz w:val="24"/>
          <w:szCs w:val="24"/>
        </w:rPr>
        <w:lastRenderedPageBreak/>
        <w:drawing>
          <wp:inline distT="0" distB="0" distL="0" distR="0" wp14:anchorId="31524FE4" wp14:editId="08702CCF">
            <wp:extent cx="4084722" cy="32004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6"/>
                    <a:stretch>
                      <a:fillRect/>
                    </a:stretch>
                  </pic:blipFill>
                  <pic:spPr>
                    <a:xfrm>
                      <a:off x="0" y="0"/>
                      <a:ext cx="4115308" cy="3224364"/>
                    </a:xfrm>
                    <a:prstGeom prst="rect">
                      <a:avLst/>
                    </a:prstGeom>
                  </pic:spPr>
                </pic:pic>
              </a:graphicData>
            </a:graphic>
          </wp:inline>
        </w:drawing>
      </w:r>
    </w:p>
    <w:p w:rsidR="002D1DEC" w:rsidP="002D1DEC" w:rsidRDefault="002D1DEC" w14:paraId="720CE2B9" w14:textId="0125B7B0">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6</w:t>
      </w:r>
      <w:r w:rsidRPr="002D1DEC">
        <w:rPr>
          <w:noProof/>
          <w:color w:val="auto"/>
          <w:sz w:val="21"/>
          <w:szCs w:val="21"/>
        </w:rPr>
        <w:fldChar w:fldCharType="end"/>
      </w:r>
      <w:r w:rsidRPr="002D1DEC">
        <w:rPr>
          <w:color w:val="auto"/>
          <w:sz w:val="21"/>
          <w:szCs w:val="21"/>
        </w:rPr>
        <w:t xml:space="preserve">: </w:t>
      </w:r>
      <w:proofErr w:type="spellStart"/>
      <w:r w:rsidRPr="002D1DEC">
        <w:rPr>
          <w:color w:val="auto"/>
          <w:sz w:val="21"/>
          <w:szCs w:val="21"/>
        </w:rPr>
        <w:t>Barplot</w:t>
      </w:r>
      <w:proofErr w:type="spellEnd"/>
      <w:r w:rsidRPr="002D1DEC">
        <w:rPr>
          <w:color w:val="auto"/>
          <w:sz w:val="21"/>
          <w:szCs w:val="21"/>
        </w:rPr>
        <w:t xml:space="preserve"> showing the quantity of households in each region. Each number represents the count of households in each region.</w:t>
      </w:r>
    </w:p>
    <w:p w:rsidRPr="002D1DEC" w:rsidR="002D1DEC" w:rsidP="002D1DEC" w:rsidRDefault="002D1DEC" w14:paraId="3B8846CA" w14:textId="77777777">
      <w:pPr>
        <w:rPr>
          <w:lang w:eastAsia="en-US"/>
        </w:rPr>
      </w:pPr>
    </w:p>
    <w:p w:rsidR="002D1DEC" w:rsidP="002D1DEC" w:rsidRDefault="002D1DEC" w14:paraId="7362B9DB" w14:textId="77777777">
      <w:pPr>
        <w:keepNext/>
        <w:jc w:val="center"/>
      </w:pPr>
      <w:r w:rsidRPr="001B0FC6">
        <w:rPr>
          <w:rFonts w:ascii="Times New Roman" w:hAnsi="Times New Roman" w:cs="Times New Roman"/>
          <w:noProof/>
          <w:sz w:val="24"/>
          <w:szCs w:val="24"/>
        </w:rPr>
        <w:drawing>
          <wp:inline distT="0" distB="0" distL="0" distR="0" wp14:anchorId="629845E1" wp14:editId="396DAD9D">
            <wp:extent cx="4002589" cy="3211033"/>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7"/>
                    <a:stretch>
                      <a:fillRect/>
                    </a:stretch>
                  </pic:blipFill>
                  <pic:spPr>
                    <a:xfrm>
                      <a:off x="0" y="0"/>
                      <a:ext cx="4032435" cy="3234977"/>
                    </a:xfrm>
                    <a:prstGeom prst="rect">
                      <a:avLst/>
                    </a:prstGeom>
                  </pic:spPr>
                </pic:pic>
              </a:graphicData>
            </a:graphic>
          </wp:inline>
        </w:drawing>
      </w:r>
    </w:p>
    <w:p w:rsidR="002D1DEC" w:rsidP="002D1DEC" w:rsidRDefault="002D1DEC" w14:paraId="2D810111" w14:textId="5B291093">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7</w:t>
      </w:r>
      <w:r w:rsidRPr="002D1DEC">
        <w:rPr>
          <w:noProof/>
          <w:color w:val="auto"/>
          <w:sz w:val="21"/>
          <w:szCs w:val="21"/>
        </w:rPr>
        <w:fldChar w:fldCharType="end"/>
      </w:r>
      <w:r w:rsidRPr="002D1DEC">
        <w:rPr>
          <w:color w:val="auto"/>
          <w:sz w:val="21"/>
          <w:szCs w:val="21"/>
        </w:rPr>
        <w:t xml:space="preserve">: Mosaic plot of households receiving SNAP benefits broken down by region. The South has the greatest proportion of households receiving SNAP (37.5%) followed by the West (33.7%), Northeast (30.9%), and Midwest (26.1%). </w:t>
      </w:r>
    </w:p>
    <w:p w:rsidRPr="002D1DEC" w:rsidR="002D1DEC" w:rsidP="002D1DEC" w:rsidRDefault="002D1DEC" w14:paraId="71579449" w14:textId="77777777">
      <w:pPr>
        <w:rPr>
          <w:lang w:eastAsia="en-US"/>
        </w:rPr>
      </w:pPr>
    </w:p>
    <w:p w:rsidR="002D1DEC" w:rsidP="002D1DEC" w:rsidRDefault="002D1DEC" w14:paraId="4912C26A" w14:textId="77777777">
      <w:pPr>
        <w:keepNext/>
        <w:jc w:val="center"/>
      </w:pPr>
      <w:r w:rsidRPr="001B0FC6">
        <w:rPr>
          <w:rFonts w:ascii="Times New Roman" w:hAnsi="Times New Roman" w:cs="Times New Roman"/>
          <w:noProof/>
          <w:sz w:val="24"/>
          <w:szCs w:val="24"/>
        </w:rPr>
        <w:lastRenderedPageBreak/>
        <w:drawing>
          <wp:inline distT="0" distB="0" distL="0" distR="0" wp14:anchorId="38D5A29B" wp14:editId="0AD539BF">
            <wp:extent cx="4554690" cy="3189767"/>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8"/>
                    <a:stretch>
                      <a:fillRect/>
                    </a:stretch>
                  </pic:blipFill>
                  <pic:spPr>
                    <a:xfrm>
                      <a:off x="0" y="0"/>
                      <a:ext cx="4605139" cy="3225098"/>
                    </a:xfrm>
                    <a:prstGeom prst="rect">
                      <a:avLst/>
                    </a:prstGeom>
                  </pic:spPr>
                </pic:pic>
              </a:graphicData>
            </a:graphic>
          </wp:inline>
        </w:drawing>
      </w:r>
    </w:p>
    <w:p w:rsidR="002D1DEC" w:rsidP="002D1DEC" w:rsidRDefault="002D1DEC" w14:paraId="6FB94328" w14:textId="1B9D14C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8</w:t>
      </w:r>
      <w:r w:rsidRPr="002D1DEC">
        <w:rPr>
          <w:noProof/>
          <w:color w:val="auto"/>
          <w:sz w:val="21"/>
          <w:szCs w:val="21"/>
        </w:rPr>
        <w:fldChar w:fldCharType="end"/>
      </w:r>
      <w:r w:rsidRPr="002D1DEC">
        <w:rPr>
          <w:color w:val="auto"/>
          <w:sz w:val="21"/>
          <w:szCs w:val="21"/>
        </w:rPr>
        <w:t xml:space="preserve">: Mosaic plot of household food security status broken down by region. The South has the greatest proportion of food insecure households (32.5%) followed by the West (31.1%), Midwest (22.4%), and Northeast (21.1%). </w:t>
      </w:r>
    </w:p>
    <w:p w:rsidR="00B73A29" w:rsidP="00B73A29" w:rsidRDefault="00B73A29" w14:paraId="71243B7C" w14:textId="160AEB9A">
      <w:pPr>
        <w:rPr>
          <w:lang w:eastAsia="en-US"/>
        </w:rPr>
      </w:pPr>
    </w:p>
    <w:p w:rsidR="00B73A29" w:rsidP="00B73A29" w:rsidRDefault="00B73A29" w14:paraId="7B9AB92D" w14:textId="77777777">
      <w:pPr>
        <w:keepNext/>
        <w:jc w:val="center"/>
      </w:pPr>
      <w:r w:rsidRPr="0043793E">
        <w:rPr>
          <w:rFonts w:ascii="Times New Roman" w:hAnsi="Times New Roman" w:cs="Times New Roman"/>
          <w:noProof/>
          <w:sz w:val="24"/>
          <w:szCs w:val="24"/>
        </w:rPr>
        <w:drawing>
          <wp:inline distT="0" distB="0" distL="0" distR="0" wp14:anchorId="23743B2D" wp14:editId="2A814648">
            <wp:extent cx="4380614" cy="3432233"/>
            <wp:effectExtent l="0" t="0" r="1270" b="0"/>
            <wp:docPr id="18" name="Picture 1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treemap chart&#10;&#10;Description automatically generated"/>
                    <pic:cNvPicPr/>
                  </pic:nvPicPr>
                  <pic:blipFill>
                    <a:blip r:embed="rId19"/>
                    <a:stretch>
                      <a:fillRect/>
                    </a:stretch>
                  </pic:blipFill>
                  <pic:spPr>
                    <a:xfrm>
                      <a:off x="0" y="0"/>
                      <a:ext cx="4391429" cy="3440707"/>
                    </a:xfrm>
                    <a:prstGeom prst="rect">
                      <a:avLst/>
                    </a:prstGeom>
                  </pic:spPr>
                </pic:pic>
              </a:graphicData>
            </a:graphic>
          </wp:inline>
        </w:drawing>
      </w:r>
    </w:p>
    <w:p w:rsidRPr="00B73A29" w:rsidR="00B73A29" w:rsidP="00B73A29" w:rsidRDefault="00B73A29" w14:paraId="79BEF14D" w14:textId="6EC11CBF">
      <w:pPr>
        <w:pStyle w:val="Caption"/>
        <w:jc w:val="center"/>
        <w:rPr>
          <w:rFonts w:ascii="Times New Roman" w:hAnsi="Times New Roman" w:cs="Times New Roman"/>
          <w:color w:val="auto"/>
          <w:sz w:val="32"/>
          <w:szCs w:val="32"/>
        </w:rPr>
      </w:pPr>
      <w:r w:rsidRPr="00B73A29">
        <w:rPr>
          <w:color w:val="auto"/>
          <w:sz w:val="21"/>
          <w:szCs w:val="21"/>
        </w:rPr>
        <w:t xml:space="preserve">Figure </w:t>
      </w:r>
      <w:r w:rsidRPr="00B73A29">
        <w:rPr>
          <w:color w:val="auto"/>
          <w:sz w:val="21"/>
          <w:szCs w:val="21"/>
        </w:rPr>
        <w:fldChar w:fldCharType="begin"/>
      </w:r>
      <w:r w:rsidRPr="00B73A29">
        <w:rPr>
          <w:color w:val="auto"/>
          <w:sz w:val="21"/>
          <w:szCs w:val="21"/>
        </w:rPr>
        <w:instrText xml:space="preserve"> SEQ Figure \* ARABIC </w:instrText>
      </w:r>
      <w:r w:rsidRPr="00B73A29">
        <w:rPr>
          <w:color w:val="auto"/>
          <w:sz w:val="21"/>
          <w:szCs w:val="21"/>
        </w:rPr>
        <w:fldChar w:fldCharType="separate"/>
      </w:r>
      <w:r w:rsidR="00B24D71">
        <w:rPr>
          <w:noProof/>
          <w:color w:val="auto"/>
          <w:sz w:val="21"/>
          <w:szCs w:val="21"/>
        </w:rPr>
        <w:t>9</w:t>
      </w:r>
      <w:r w:rsidRPr="00B73A29">
        <w:rPr>
          <w:noProof/>
          <w:color w:val="auto"/>
          <w:sz w:val="21"/>
          <w:szCs w:val="21"/>
        </w:rPr>
        <w:fldChar w:fldCharType="end"/>
      </w:r>
      <w:r w:rsidRPr="00B73A29">
        <w:rPr>
          <w:color w:val="auto"/>
          <w:sz w:val="21"/>
          <w:szCs w:val="21"/>
        </w:rPr>
        <w:t xml:space="preserve">: </w:t>
      </w:r>
      <w:proofErr w:type="spellStart"/>
      <w:r w:rsidRPr="00B73A29">
        <w:rPr>
          <w:color w:val="auto"/>
          <w:sz w:val="21"/>
          <w:szCs w:val="21"/>
        </w:rPr>
        <w:t>Barplot</w:t>
      </w:r>
      <w:proofErr w:type="spellEnd"/>
      <w:r w:rsidRPr="00B73A29">
        <w:rPr>
          <w:color w:val="auto"/>
          <w:sz w:val="21"/>
          <w:szCs w:val="21"/>
        </w:rPr>
        <w:t xml:space="preserve"> of quantity of households in the dataset that are classified as rural.</w:t>
      </w:r>
    </w:p>
    <w:p w:rsidR="00B73A29" w:rsidP="00B73A29" w:rsidRDefault="00B73A29" w14:paraId="2D3BFDDA" w14:textId="77777777">
      <w:pPr>
        <w:jc w:val="center"/>
        <w:rPr>
          <w:rFonts w:ascii="Times New Roman" w:hAnsi="Times New Roman" w:cs="Times New Roman"/>
          <w:sz w:val="24"/>
          <w:szCs w:val="24"/>
        </w:rPr>
      </w:pPr>
    </w:p>
    <w:p w:rsidR="00F46389" w:rsidP="00F46389" w:rsidRDefault="00B73A29" w14:paraId="0A16916A" w14:textId="49A9CEA6">
      <w:pPr>
        <w:keepNext/>
        <w:jc w:val="center"/>
      </w:pPr>
      <w:r w:rsidRPr="00814FB3">
        <w:rPr>
          <w:rFonts w:ascii="Times New Roman" w:hAnsi="Times New Roman" w:cs="Times New Roman"/>
          <w:noProof/>
          <w:sz w:val="24"/>
          <w:szCs w:val="24"/>
        </w:rPr>
        <w:lastRenderedPageBreak/>
        <w:drawing>
          <wp:inline distT="0" distB="0" distL="0" distR="0" wp14:anchorId="01DECD48" wp14:editId="1A870A7B">
            <wp:extent cx="3997841" cy="3207224"/>
            <wp:effectExtent l="0" t="0" r="317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0"/>
                    <a:stretch>
                      <a:fillRect/>
                    </a:stretch>
                  </pic:blipFill>
                  <pic:spPr>
                    <a:xfrm>
                      <a:off x="0" y="0"/>
                      <a:ext cx="4059292" cy="3256522"/>
                    </a:xfrm>
                    <a:prstGeom prst="rect">
                      <a:avLst/>
                    </a:prstGeom>
                  </pic:spPr>
                </pic:pic>
              </a:graphicData>
            </a:graphic>
          </wp:inline>
        </w:drawing>
      </w:r>
    </w:p>
    <w:p w:rsidR="00B73A29" w:rsidP="00B73A29" w:rsidRDefault="00B73A29" w14:paraId="49BD0908" w14:textId="29880ACE">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10</w:t>
      </w:r>
      <w:r w:rsidRPr="005E4984">
        <w:rPr>
          <w:noProof/>
          <w:color w:val="auto"/>
          <w:sz w:val="21"/>
          <w:szCs w:val="21"/>
        </w:rPr>
        <w:fldChar w:fldCharType="end"/>
      </w:r>
      <w:r w:rsidRPr="005E4984">
        <w:rPr>
          <w:color w:val="auto"/>
          <w:sz w:val="21"/>
          <w:szCs w:val="21"/>
        </w:rPr>
        <w:t>: Mosaic plot of households receiving SNAP broken down by rural. The percentage of rural households receiving SNAP is 31.0% while the percentage of non-rural households receiving SNAP is 33.5%.</w:t>
      </w:r>
    </w:p>
    <w:p w:rsidRPr="005E4984" w:rsidR="005E4984" w:rsidP="005E4984" w:rsidRDefault="005E4984" w14:paraId="70DEFF93" w14:textId="77777777">
      <w:pPr>
        <w:rPr>
          <w:lang w:eastAsia="en-US"/>
        </w:rPr>
      </w:pPr>
    </w:p>
    <w:p w:rsidR="00B73A29" w:rsidP="00B73A29" w:rsidRDefault="00B73A29" w14:paraId="74105CD5" w14:textId="77777777">
      <w:pPr>
        <w:keepNext/>
        <w:jc w:val="center"/>
      </w:pPr>
      <w:r w:rsidRPr="00814FB3">
        <w:rPr>
          <w:noProof/>
        </w:rPr>
        <w:t xml:space="preserve"> </w:t>
      </w:r>
      <w:r w:rsidRPr="00814FB3">
        <w:rPr>
          <w:rFonts w:ascii="Times New Roman" w:hAnsi="Times New Roman" w:cs="Times New Roman"/>
          <w:noProof/>
          <w:sz w:val="24"/>
          <w:szCs w:val="24"/>
        </w:rPr>
        <w:drawing>
          <wp:inline distT="0" distB="0" distL="0" distR="0" wp14:anchorId="56CE5EAC" wp14:editId="445DDF6F">
            <wp:extent cx="4189862" cy="3361271"/>
            <wp:effectExtent l="0" t="0" r="127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1"/>
                    <a:stretch>
                      <a:fillRect/>
                    </a:stretch>
                  </pic:blipFill>
                  <pic:spPr>
                    <a:xfrm>
                      <a:off x="0" y="0"/>
                      <a:ext cx="4212859" cy="3379720"/>
                    </a:xfrm>
                    <a:prstGeom prst="rect">
                      <a:avLst/>
                    </a:prstGeom>
                  </pic:spPr>
                </pic:pic>
              </a:graphicData>
            </a:graphic>
          </wp:inline>
        </w:drawing>
      </w:r>
    </w:p>
    <w:p w:rsidRPr="005E4984" w:rsidR="00B73A29" w:rsidP="00B73A29" w:rsidRDefault="00B73A29" w14:paraId="32C64AEB" w14:textId="717765CA">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11</w:t>
      </w:r>
      <w:r w:rsidRPr="005E4984">
        <w:rPr>
          <w:noProof/>
          <w:color w:val="auto"/>
          <w:sz w:val="21"/>
          <w:szCs w:val="21"/>
        </w:rPr>
        <w:fldChar w:fldCharType="end"/>
      </w:r>
      <w:r w:rsidRPr="005E4984">
        <w:rPr>
          <w:color w:val="auto"/>
          <w:sz w:val="21"/>
          <w:szCs w:val="21"/>
        </w:rPr>
        <w:t>: Mosaic plot of household food security status broken down by rural. The percentage of food insecure rural households is 24.6% while the percentage of food insecure non-rural households is 29.0%.</w:t>
      </w:r>
    </w:p>
    <w:p w:rsidR="00B73A29" w:rsidP="00B73A29" w:rsidRDefault="00B73A29" w14:paraId="7C34F6CE" w14:textId="77777777">
      <w:pPr>
        <w:keepNext/>
        <w:jc w:val="center"/>
      </w:pPr>
      <w:r w:rsidRPr="00F46D52">
        <w:rPr>
          <w:rFonts w:ascii="Times New Roman" w:hAnsi="Times New Roman" w:cs="Times New Roman"/>
          <w:noProof/>
          <w:sz w:val="24"/>
          <w:szCs w:val="24"/>
        </w:rPr>
        <w:lastRenderedPageBreak/>
        <w:drawing>
          <wp:inline distT="0" distB="0" distL="0" distR="0" wp14:anchorId="5B5A5849" wp14:editId="1F3C523C">
            <wp:extent cx="4244454" cy="3405066"/>
            <wp:effectExtent l="0" t="0" r="3810" b="508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2"/>
                    <a:stretch>
                      <a:fillRect/>
                    </a:stretch>
                  </pic:blipFill>
                  <pic:spPr>
                    <a:xfrm>
                      <a:off x="0" y="0"/>
                      <a:ext cx="4279973" cy="3433561"/>
                    </a:xfrm>
                    <a:prstGeom prst="rect">
                      <a:avLst/>
                    </a:prstGeom>
                  </pic:spPr>
                </pic:pic>
              </a:graphicData>
            </a:graphic>
          </wp:inline>
        </w:drawing>
      </w:r>
    </w:p>
    <w:p w:rsidRPr="005E4984" w:rsidR="00B73A29" w:rsidP="00B73A29" w:rsidRDefault="00B73A29" w14:paraId="16ED2A16" w14:textId="66A5E3DE">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12</w:t>
      </w:r>
      <w:r w:rsidRPr="005E4984">
        <w:rPr>
          <w:noProof/>
          <w:color w:val="auto"/>
          <w:sz w:val="21"/>
          <w:szCs w:val="21"/>
        </w:rPr>
        <w:fldChar w:fldCharType="end"/>
      </w:r>
      <w:r w:rsidRPr="005E4984">
        <w:rPr>
          <w:color w:val="auto"/>
          <w:sz w:val="21"/>
          <w:szCs w:val="21"/>
        </w:rPr>
        <w:t>: Mosaic plot of rural households broken down by region. The South has the highest proportion of rural households (36.1%), followed by the Midwest (28.4%), Northeast (23.8%), and West (13.2%).</w:t>
      </w:r>
    </w:p>
    <w:p w:rsidR="00801D93" w:rsidP="00235B3F" w:rsidRDefault="00801D93" w14:paraId="6EB87248" w14:textId="3BFE33D2">
      <w:pPr>
        <w:spacing w:line="276" w:lineRule="auto"/>
        <w:ind w:right="480"/>
        <w:rPr>
          <w:lang w:eastAsia="en-US"/>
        </w:rPr>
      </w:pPr>
    </w:p>
    <w:p w:rsidR="005E4984" w:rsidP="005E4984" w:rsidRDefault="005E4984" w14:paraId="603028B2" w14:textId="77777777">
      <w:pPr>
        <w:keepNext/>
        <w:jc w:val="center"/>
      </w:pPr>
      <w:r w:rsidRPr="003A7936">
        <w:rPr>
          <w:rFonts w:ascii="Times New Roman" w:hAnsi="Times New Roman" w:cs="Times New Roman"/>
          <w:noProof/>
          <w:sz w:val="24"/>
          <w:szCs w:val="24"/>
        </w:rPr>
        <w:drawing>
          <wp:inline distT="0" distB="0" distL="0" distR="0" wp14:anchorId="437D681A" wp14:editId="3B0DCBF6">
            <wp:extent cx="4339988" cy="3453812"/>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3"/>
                    <a:stretch>
                      <a:fillRect/>
                    </a:stretch>
                  </pic:blipFill>
                  <pic:spPr>
                    <a:xfrm>
                      <a:off x="0" y="0"/>
                      <a:ext cx="4356953" cy="3467313"/>
                    </a:xfrm>
                    <a:prstGeom prst="rect">
                      <a:avLst/>
                    </a:prstGeom>
                  </pic:spPr>
                </pic:pic>
              </a:graphicData>
            </a:graphic>
          </wp:inline>
        </w:drawing>
      </w:r>
    </w:p>
    <w:p w:rsidR="005E4984" w:rsidP="005E4984" w:rsidRDefault="005E4984" w14:paraId="32961A58" w14:textId="2559F2CE">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13</w:t>
      </w:r>
      <w:r w:rsidRPr="005E4984">
        <w:rPr>
          <w:noProof/>
          <w:color w:val="auto"/>
          <w:sz w:val="21"/>
          <w:szCs w:val="21"/>
        </w:rPr>
        <w:fldChar w:fldCharType="end"/>
      </w:r>
      <w:r w:rsidRPr="005E4984">
        <w:rPr>
          <w:color w:val="auto"/>
          <w:sz w:val="21"/>
          <w:szCs w:val="21"/>
        </w:rPr>
        <w:t>: Histogram of average monthly household income. The median average monthly household income is $2660.</w:t>
      </w:r>
    </w:p>
    <w:p w:rsidR="005E4984" w:rsidP="005E4984" w:rsidRDefault="005E4984" w14:paraId="65860A23" w14:textId="623FE0B1">
      <w:pPr>
        <w:rPr>
          <w:lang w:eastAsia="en-US"/>
        </w:rPr>
      </w:pPr>
    </w:p>
    <w:p w:rsidR="005E4984" w:rsidP="005E4984" w:rsidRDefault="005E4984" w14:paraId="3E8B66B7" w14:textId="77777777">
      <w:pPr>
        <w:keepNext/>
        <w:jc w:val="center"/>
      </w:pPr>
      <w:r w:rsidRPr="005E7424">
        <w:rPr>
          <w:rFonts w:ascii="Times New Roman" w:hAnsi="Times New Roman" w:cs="Times New Roman"/>
          <w:noProof/>
          <w:sz w:val="24"/>
          <w:szCs w:val="24"/>
        </w:rPr>
        <w:drawing>
          <wp:inline distT="0" distB="0" distL="0" distR="0" wp14:anchorId="7B9F8E90" wp14:editId="5A010210">
            <wp:extent cx="4271749" cy="33015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4"/>
                    <a:stretch>
                      <a:fillRect/>
                    </a:stretch>
                  </pic:blipFill>
                  <pic:spPr>
                    <a:xfrm>
                      <a:off x="0" y="0"/>
                      <a:ext cx="4291412" cy="3316751"/>
                    </a:xfrm>
                    <a:prstGeom prst="rect">
                      <a:avLst/>
                    </a:prstGeom>
                  </pic:spPr>
                </pic:pic>
              </a:graphicData>
            </a:graphic>
          </wp:inline>
        </w:drawing>
      </w:r>
    </w:p>
    <w:p w:rsidR="005E4984" w:rsidP="005E4984" w:rsidRDefault="005E4984" w14:paraId="04F04796" w14:textId="4B92361A">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14</w:t>
      </w:r>
      <w:r w:rsidRPr="005E4984">
        <w:rPr>
          <w:noProof/>
          <w:color w:val="auto"/>
          <w:sz w:val="21"/>
          <w:szCs w:val="21"/>
        </w:rPr>
        <w:fldChar w:fldCharType="end"/>
      </w:r>
      <w:r w:rsidRPr="005E4984">
        <w:rPr>
          <w:color w:val="auto"/>
          <w:sz w:val="21"/>
          <w:szCs w:val="21"/>
        </w:rPr>
        <w:t>: Boxplots of household monthly income broken down by households receiving SNAP. The median income for households not receiving SNAP is $3500.00 while it is $1551.71 for those receiving SNAP.</w:t>
      </w:r>
    </w:p>
    <w:p w:rsidRPr="00B931EB" w:rsidR="00B931EB" w:rsidP="00B931EB" w:rsidRDefault="00B931EB" w14:paraId="43324E26" w14:textId="77777777">
      <w:pPr>
        <w:rPr>
          <w:lang w:eastAsia="en-US"/>
        </w:rPr>
      </w:pPr>
    </w:p>
    <w:p w:rsidR="005E4984" w:rsidP="005E4984" w:rsidRDefault="005E4984" w14:paraId="10F6F573" w14:textId="77777777">
      <w:pPr>
        <w:keepNext/>
        <w:jc w:val="center"/>
      </w:pPr>
      <w:r w:rsidRPr="005E7424">
        <w:rPr>
          <w:rFonts w:ascii="Times New Roman" w:hAnsi="Times New Roman" w:cs="Times New Roman"/>
          <w:noProof/>
          <w:sz w:val="24"/>
          <w:szCs w:val="24"/>
        </w:rPr>
        <w:drawing>
          <wp:inline distT="0" distB="0" distL="0" distR="0" wp14:anchorId="64DC31AF" wp14:editId="1208BD90">
            <wp:extent cx="4114382" cy="3179929"/>
            <wp:effectExtent l="0" t="0" r="63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5"/>
                    <a:stretch>
                      <a:fillRect/>
                    </a:stretch>
                  </pic:blipFill>
                  <pic:spPr>
                    <a:xfrm>
                      <a:off x="0" y="0"/>
                      <a:ext cx="4132033" cy="3193571"/>
                    </a:xfrm>
                    <a:prstGeom prst="rect">
                      <a:avLst/>
                    </a:prstGeom>
                  </pic:spPr>
                </pic:pic>
              </a:graphicData>
            </a:graphic>
          </wp:inline>
        </w:drawing>
      </w:r>
    </w:p>
    <w:p w:rsidRPr="005E4984" w:rsidR="005E4984" w:rsidP="005E4984" w:rsidRDefault="005E4984" w14:paraId="6D32F9D7" w14:textId="611D2D83">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15</w:t>
      </w:r>
      <w:r w:rsidRPr="005E4984">
        <w:rPr>
          <w:noProof/>
          <w:color w:val="auto"/>
          <w:sz w:val="21"/>
          <w:szCs w:val="21"/>
        </w:rPr>
        <w:fldChar w:fldCharType="end"/>
      </w:r>
      <w:r w:rsidRPr="005E4984">
        <w:rPr>
          <w:color w:val="auto"/>
          <w:sz w:val="21"/>
          <w:szCs w:val="21"/>
        </w:rPr>
        <w:t>: Boxplots of household monthly income broken down by household food security status. The median income for food secure households is $3220.00 while food insecure households have a median income of $1701.49.</w:t>
      </w:r>
    </w:p>
    <w:p w:rsidR="005E4984" w:rsidP="005E4984" w:rsidRDefault="005E4984" w14:paraId="57A7AEBB" w14:textId="77777777">
      <w:pPr>
        <w:keepNext/>
        <w:jc w:val="center"/>
      </w:pPr>
      <w:r w:rsidRPr="005E7424">
        <w:rPr>
          <w:rFonts w:ascii="Times New Roman" w:hAnsi="Times New Roman" w:cs="Times New Roman"/>
          <w:noProof/>
          <w:sz w:val="24"/>
          <w:szCs w:val="24"/>
        </w:rPr>
        <w:lastRenderedPageBreak/>
        <w:drawing>
          <wp:inline distT="0" distB="0" distL="0" distR="0" wp14:anchorId="17AB579A" wp14:editId="5BAA7BE2">
            <wp:extent cx="4191303" cy="323938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6"/>
                    <a:stretch>
                      <a:fillRect/>
                    </a:stretch>
                  </pic:blipFill>
                  <pic:spPr>
                    <a:xfrm>
                      <a:off x="0" y="0"/>
                      <a:ext cx="4217525" cy="3259648"/>
                    </a:xfrm>
                    <a:prstGeom prst="rect">
                      <a:avLst/>
                    </a:prstGeom>
                  </pic:spPr>
                </pic:pic>
              </a:graphicData>
            </a:graphic>
          </wp:inline>
        </w:drawing>
      </w:r>
    </w:p>
    <w:p w:rsidR="005E4984" w:rsidP="005E4984" w:rsidRDefault="005E4984" w14:paraId="56E71F10" w14:textId="26ADF70F">
      <w:pPr>
        <w:pStyle w:val="Caption"/>
        <w:jc w:val="center"/>
        <w:rPr>
          <w:color w:val="auto"/>
          <w:sz w:val="21"/>
          <w:szCs w:val="21"/>
        </w:rPr>
      </w:pPr>
      <w:r w:rsidRPr="00E44428">
        <w:rPr>
          <w:color w:val="auto"/>
          <w:sz w:val="21"/>
          <w:szCs w:val="21"/>
        </w:rPr>
        <w:t xml:space="preserve">Figure </w:t>
      </w:r>
      <w:r w:rsidRPr="00E44428">
        <w:rPr>
          <w:color w:val="auto"/>
          <w:sz w:val="21"/>
          <w:szCs w:val="21"/>
        </w:rPr>
        <w:fldChar w:fldCharType="begin"/>
      </w:r>
      <w:r w:rsidRPr="00E44428">
        <w:rPr>
          <w:color w:val="auto"/>
          <w:sz w:val="21"/>
          <w:szCs w:val="21"/>
        </w:rPr>
        <w:instrText xml:space="preserve"> SEQ Figure \* ARABIC </w:instrText>
      </w:r>
      <w:r w:rsidRPr="00E44428">
        <w:rPr>
          <w:color w:val="auto"/>
          <w:sz w:val="21"/>
          <w:szCs w:val="21"/>
        </w:rPr>
        <w:fldChar w:fldCharType="separate"/>
      </w:r>
      <w:r w:rsidR="00B24D71">
        <w:rPr>
          <w:noProof/>
          <w:color w:val="auto"/>
          <w:sz w:val="21"/>
          <w:szCs w:val="21"/>
        </w:rPr>
        <w:t>16</w:t>
      </w:r>
      <w:r w:rsidRPr="00E44428">
        <w:rPr>
          <w:noProof/>
          <w:color w:val="auto"/>
          <w:sz w:val="21"/>
          <w:szCs w:val="21"/>
        </w:rPr>
        <w:fldChar w:fldCharType="end"/>
      </w:r>
      <w:r w:rsidRPr="00E44428">
        <w:rPr>
          <w:color w:val="auto"/>
          <w:sz w:val="21"/>
          <w:szCs w:val="21"/>
        </w:rPr>
        <w:t>: Boxplots of household monthly income broken down by region. The region with the highest median income is the Northeast ($3289.50), followed by the West ($2965.67), Midwest ($2688.50), and South ($2323.00).</w:t>
      </w:r>
    </w:p>
    <w:p w:rsidRPr="00E44428" w:rsidR="00E44428" w:rsidP="00E44428" w:rsidRDefault="00E44428" w14:paraId="6F558E52" w14:textId="77777777">
      <w:pPr>
        <w:rPr>
          <w:lang w:eastAsia="en-US"/>
        </w:rPr>
      </w:pPr>
    </w:p>
    <w:p w:rsidR="00E44428" w:rsidP="00E44428" w:rsidRDefault="00E44428" w14:paraId="035CAF49" w14:textId="77777777">
      <w:pPr>
        <w:keepNext/>
        <w:jc w:val="center"/>
      </w:pPr>
      <w:r w:rsidRPr="001A63A0">
        <w:rPr>
          <w:rFonts w:ascii="Times New Roman" w:hAnsi="Times New Roman" w:cs="Times New Roman"/>
          <w:noProof/>
          <w:sz w:val="24"/>
          <w:szCs w:val="24"/>
        </w:rPr>
        <w:drawing>
          <wp:inline distT="0" distB="0" distL="0" distR="0" wp14:anchorId="14D73EA0" wp14:editId="0676915E">
            <wp:extent cx="4163705" cy="3340287"/>
            <wp:effectExtent l="0" t="0" r="825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7"/>
                    <a:stretch>
                      <a:fillRect/>
                    </a:stretch>
                  </pic:blipFill>
                  <pic:spPr>
                    <a:xfrm>
                      <a:off x="0" y="0"/>
                      <a:ext cx="4182128" cy="3355067"/>
                    </a:xfrm>
                    <a:prstGeom prst="rect">
                      <a:avLst/>
                    </a:prstGeom>
                  </pic:spPr>
                </pic:pic>
              </a:graphicData>
            </a:graphic>
          </wp:inline>
        </w:drawing>
      </w:r>
    </w:p>
    <w:p w:rsidRPr="00AE4FC4" w:rsidR="00AE4FC4" w:rsidP="00AE4FC4" w:rsidRDefault="00E44428" w14:paraId="5BE53358" w14:textId="02EFAF3C">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17</w:t>
      </w:r>
      <w:r w:rsidRPr="009438BD">
        <w:rPr>
          <w:noProof/>
          <w:color w:val="auto"/>
          <w:sz w:val="21"/>
          <w:szCs w:val="21"/>
        </w:rPr>
        <w:fldChar w:fldCharType="end"/>
      </w:r>
      <w:r w:rsidRPr="009438BD">
        <w:rPr>
          <w:color w:val="auto"/>
          <w:sz w:val="21"/>
          <w:szCs w:val="21"/>
        </w:rPr>
        <w:t>: Mosaic plot of households receiving SNAP by SNAP eligibility. About 10.4% of households who are not eligible for SNAP are receiving SNAP benefits while 52.3% of households who are eligible for SNAP receive SNAP benefits.</w:t>
      </w:r>
    </w:p>
    <w:p w:rsidR="009438BD" w:rsidP="009438BD" w:rsidRDefault="009438BD" w14:paraId="1E60293C" w14:textId="2695BF2B">
      <w:pPr>
        <w:keepNext/>
        <w:ind w:right="480"/>
        <w:jc w:val="center"/>
      </w:pPr>
      <w:r w:rsidRPr="000C404D">
        <w:rPr>
          <w:rFonts w:asciiTheme="majorBidi" w:hAnsiTheme="majorBidi" w:cstheme="majorBidi"/>
          <w:noProof/>
          <w:sz w:val="24"/>
          <w:szCs w:val="24"/>
        </w:rPr>
        <w:lastRenderedPageBreak/>
        <w:drawing>
          <wp:inline distT="0" distB="0" distL="0" distR="0" wp14:anchorId="1E0013AF" wp14:editId="7E94A343">
            <wp:extent cx="4149072" cy="3325091"/>
            <wp:effectExtent l="0" t="0" r="4445" b="889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8"/>
                    <a:stretch>
                      <a:fillRect/>
                    </a:stretch>
                  </pic:blipFill>
                  <pic:spPr>
                    <a:xfrm>
                      <a:off x="0" y="0"/>
                      <a:ext cx="4173089" cy="3344338"/>
                    </a:xfrm>
                    <a:prstGeom prst="rect">
                      <a:avLst/>
                    </a:prstGeom>
                  </pic:spPr>
                </pic:pic>
              </a:graphicData>
            </a:graphic>
          </wp:inline>
        </w:drawing>
      </w:r>
    </w:p>
    <w:p w:rsidR="009438BD" w:rsidP="009438BD" w:rsidRDefault="009438BD" w14:paraId="6A1AB78A" w14:textId="15B75737">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18</w:t>
      </w:r>
      <w:r w:rsidRPr="009438BD">
        <w:rPr>
          <w:noProof/>
          <w:color w:val="auto"/>
          <w:sz w:val="21"/>
          <w:szCs w:val="21"/>
        </w:rPr>
        <w:fldChar w:fldCharType="end"/>
      </w:r>
      <w:r w:rsidRPr="009438BD">
        <w:rPr>
          <w:color w:val="auto"/>
          <w:sz w:val="21"/>
          <w:szCs w:val="21"/>
        </w:rPr>
        <w:t>: Density plot of Log transform of Percent Poverty. The Log Percent Poverty transform is much more normally distributed with a slight peak around 0 due to many households earning 0 monthly income. The median log percent poverty is 5.17.</w:t>
      </w:r>
    </w:p>
    <w:p w:rsidRPr="00AE4FC4" w:rsidR="00AE4FC4" w:rsidP="00AE4FC4" w:rsidRDefault="00AE4FC4" w14:paraId="35998EEE" w14:textId="77777777">
      <w:pPr>
        <w:rPr>
          <w:lang w:eastAsia="en-US"/>
        </w:rPr>
      </w:pPr>
    </w:p>
    <w:p w:rsidR="00B24D71" w:rsidP="00B24D71" w:rsidRDefault="00B24D71" w14:paraId="5EE43306" w14:textId="77777777">
      <w:pPr>
        <w:keepNext/>
        <w:ind w:right="480"/>
        <w:jc w:val="center"/>
      </w:pPr>
      <w:r w:rsidRPr="00BC285A">
        <w:rPr>
          <w:rFonts w:asciiTheme="majorBidi" w:hAnsiTheme="majorBidi" w:cstheme="majorBidi"/>
          <w:noProof/>
          <w:sz w:val="24"/>
          <w:szCs w:val="24"/>
        </w:rPr>
        <w:drawing>
          <wp:inline distT="0" distB="0" distL="0" distR="0" wp14:anchorId="2583982E" wp14:editId="69AEF742">
            <wp:extent cx="5854535" cy="3186218"/>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9"/>
                    <a:stretch>
                      <a:fillRect/>
                    </a:stretch>
                  </pic:blipFill>
                  <pic:spPr>
                    <a:xfrm>
                      <a:off x="0" y="0"/>
                      <a:ext cx="5894419" cy="3207924"/>
                    </a:xfrm>
                    <a:prstGeom prst="rect">
                      <a:avLst/>
                    </a:prstGeom>
                  </pic:spPr>
                </pic:pic>
              </a:graphicData>
            </a:graphic>
          </wp:inline>
        </w:drawing>
      </w:r>
    </w:p>
    <w:p w:rsidRPr="00B24D71" w:rsidR="00B24D71" w:rsidP="00B24D71" w:rsidRDefault="00B24D71" w14:paraId="2723DA8A" w14:textId="7A88F02D">
      <w:pPr>
        <w:pStyle w:val="Caption"/>
        <w:jc w:val="center"/>
        <w:rPr>
          <w:rFonts w:asciiTheme="majorBidi" w:hAnsiTheme="majorBidi" w:cstheme="majorBidi"/>
          <w:color w:val="auto"/>
          <w:sz w:val="32"/>
          <w:szCs w:val="32"/>
        </w:rPr>
      </w:pPr>
      <w:r w:rsidRPr="00B24D71">
        <w:rPr>
          <w:color w:val="auto"/>
          <w:sz w:val="21"/>
          <w:szCs w:val="21"/>
        </w:rPr>
        <w:t xml:space="preserve">Figure </w:t>
      </w:r>
      <w:r>
        <w:rPr>
          <w:color w:val="auto"/>
          <w:sz w:val="21"/>
          <w:szCs w:val="21"/>
        </w:rPr>
        <w:t>19</w:t>
      </w:r>
      <w:r w:rsidRPr="00B24D71">
        <w:rPr>
          <w:color w:val="auto"/>
          <w:sz w:val="21"/>
          <w:szCs w:val="21"/>
        </w:rPr>
        <w:t xml:space="preserve">: Jitter plot of SNAP Eligible Households against Log Percent Poverty. The red, vertical line represents the </w:t>
      </w:r>
      <w:proofErr w:type="spellStart"/>
      <w:r w:rsidRPr="00B24D71">
        <w:rPr>
          <w:color w:val="auto"/>
          <w:sz w:val="21"/>
          <w:szCs w:val="21"/>
        </w:rPr>
        <w:t>cutpoint</w:t>
      </w:r>
      <w:proofErr w:type="spellEnd"/>
      <w:r w:rsidRPr="00B24D71">
        <w:rPr>
          <w:color w:val="auto"/>
          <w:sz w:val="21"/>
          <w:szCs w:val="21"/>
        </w:rPr>
        <w:t xml:space="preserve"> in the RDD analysis of </w:t>
      </w:r>
      <w:proofErr w:type="gramStart"/>
      <w:r w:rsidRPr="00B24D71">
        <w:rPr>
          <w:color w:val="auto"/>
          <w:sz w:val="21"/>
          <w:szCs w:val="21"/>
        </w:rPr>
        <w:t>log(</w:t>
      </w:r>
      <w:proofErr w:type="gramEnd"/>
      <w:r w:rsidRPr="00B24D71">
        <w:rPr>
          <w:color w:val="auto"/>
          <w:sz w:val="21"/>
          <w:szCs w:val="21"/>
        </w:rPr>
        <w:t xml:space="preserve">150). While the </w:t>
      </w:r>
      <w:proofErr w:type="spellStart"/>
      <w:r w:rsidRPr="00B24D71">
        <w:rPr>
          <w:color w:val="auto"/>
          <w:sz w:val="21"/>
          <w:szCs w:val="21"/>
        </w:rPr>
        <w:t>cutpoint</w:t>
      </w:r>
      <w:proofErr w:type="spellEnd"/>
      <w:r w:rsidRPr="00B24D71">
        <w:rPr>
          <w:color w:val="auto"/>
          <w:sz w:val="21"/>
          <w:szCs w:val="21"/>
        </w:rPr>
        <w:t xml:space="preserve"> does a good job discriminating households that are SNAP eligible, no </w:t>
      </w:r>
      <w:proofErr w:type="spellStart"/>
      <w:r w:rsidRPr="00B24D71">
        <w:rPr>
          <w:color w:val="auto"/>
          <w:sz w:val="21"/>
          <w:szCs w:val="21"/>
        </w:rPr>
        <w:t>cutpoint</w:t>
      </w:r>
      <w:proofErr w:type="spellEnd"/>
      <w:r w:rsidRPr="00B24D71">
        <w:rPr>
          <w:color w:val="auto"/>
          <w:sz w:val="21"/>
          <w:szCs w:val="21"/>
        </w:rPr>
        <w:t xml:space="preserve"> will do it perfectly. Therefore, it is necessary to use a fuzzy design.</w:t>
      </w:r>
    </w:p>
    <w:p w:rsidR="00B24D71" w:rsidP="00B24D71" w:rsidRDefault="00B24D71" w14:paraId="386D1802" w14:textId="77777777">
      <w:pPr>
        <w:keepNext/>
        <w:ind w:right="480"/>
        <w:jc w:val="center"/>
      </w:pPr>
      <w:r w:rsidRPr="00BC285A">
        <w:rPr>
          <w:rFonts w:asciiTheme="majorBidi" w:hAnsiTheme="majorBidi" w:cstheme="majorBidi"/>
          <w:noProof/>
          <w:sz w:val="24"/>
          <w:szCs w:val="24"/>
        </w:rPr>
        <w:lastRenderedPageBreak/>
        <w:drawing>
          <wp:inline distT="0" distB="0" distL="0" distR="0" wp14:anchorId="1F3B7CE6" wp14:editId="0CA8E713">
            <wp:extent cx="5935143" cy="3230088"/>
            <wp:effectExtent l="0" t="0" r="889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stretch>
                      <a:fillRect/>
                    </a:stretch>
                  </pic:blipFill>
                  <pic:spPr>
                    <a:xfrm>
                      <a:off x="0" y="0"/>
                      <a:ext cx="5955126" cy="3240964"/>
                    </a:xfrm>
                    <a:prstGeom prst="rect">
                      <a:avLst/>
                    </a:prstGeom>
                  </pic:spPr>
                </pic:pic>
              </a:graphicData>
            </a:graphic>
          </wp:inline>
        </w:drawing>
      </w:r>
    </w:p>
    <w:p w:rsidR="00B24D71" w:rsidP="00B24D71" w:rsidRDefault="00B24D71" w14:paraId="4C3EC5EA" w14:textId="46B57D4C">
      <w:pPr>
        <w:pStyle w:val="Caption"/>
        <w:jc w:val="center"/>
        <w:rPr>
          <w:color w:val="auto"/>
          <w:sz w:val="21"/>
          <w:szCs w:val="21"/>
        </w:rPr>
      </w:pPr>
      <w:r w:rsidRPr="00B772D8">
        <w:rPr>
          <w:color w:val="auto"/>
          <w:sz w:val="21"/>
          <w:szCs w:val="21"/>
        </w:rPr>
        <w:t xml:space="preserve">Figure </w:t>
      </w:r>
      <w:r w:rsidRPr="00B772D8">
        <w:rPr>
          <w:color w:val="auto"/>
          <w:sz w:val="21"/>
          <w:szCs w:val="21"/>
        </w:rPr>
        <w:fldChar w:fldCharType="begin"/>
      </w:r>
      <w:r w:rsidRPr="00B772D8">
        <w:rPr>
          <w:color w:val="auto"/>
          <w:sz w:val="21"/>
          <w:szCs w:val="21"/>
        </w:rPr>
        <w:instrText xml:space="preserve"> SEQ Figure \* ARABIC </w:instrText>
      </w:r>
      <w:r w:rsidRPr="00B772D8">
        <w:rPr>
          <w:color w:val="auto"/>
          <w:sz w:val="21"/>
          <w:szCs w:val="21"/>
        </w:rPr>
        <w:fldChar w:fldCharType="separate"/>
      </w:r>
      <w:r w:rsidRPr="00B772D8">
        <w:rPr>
          <w:noProof/>
          <w:color w:val="auto"/>
          <w:sz w:val="21"/>
          <w:szCs w:val="21"/>
        </w:rPr>
        <w:t>2</w:t>
      </w:r>
      <w:r w:rsidRPr="00B772D8">
        <w:rPr>
          <w:noProof/>
          <w:color w:val="auto"/>
          <w:sz w:val="21"/>
          <w:szCs w:val="21"/>
        </w:rPr>
        <w:fldChar w:fldCharType="end"/>
      </w:r>
      <w:r w:rsidRPr="00B772D8" w:rsidR="00C6662E">
        <w:rPr>
          <w:noProof/>
          <w:color w:val="auto"/>
          <w:sz w:val="21"/>
          <w:szCs w:val="21"/>
        </w:rPr>
        <w:t>0</w:t>
      </w:r>
      <w:r w:rsidRPr="00B772D8">
        <w:rPr>
          <w:color w:val="auto"/>
          <w:sz w:val="21"/>
          <w:szCs w:val="21"/>
        </w:rPr>
        <w:t xml:space="preserve">: Jitter plot of SNAP Receiving Households against Log Percent Poverty. The red, vertical line represents the </w:t>
      </w:r>
      <w:proofErr w:type="spellStart"/>
      <w:r w:rsidRPr="00B772D8">
        <w:rPr>
          <w:color w:val="auto"/>
          <w:sz w:val="21"/>
          <w:szCs w:val="21"/>
        </w:rPr>
        <w:t>cutpoint</w:t>
      </w:r>
      <w:proofErr w:type="spellEnd"/>
      <w:r w:rsidRPr="00B772D8">
        <w:rPr>
          <w:color w:val="auto"/>
          <w:sz w:val="21"/>
          <w:szCs w:val="21"/>
        </w:rPr>
        <w:t xml:space="preserve"> of </w:t>
      </w:r>
      <w:proofErr w:type="gramStart"/>
      <w:r w:rsidRPr="00B772D8">
        <w:rPr>
          <w:color w:val="auto"/>
          <w:sz w:val="21"/>
          <w:szCs w:val="21"/>
        </w:rPr>
        <w:t>log(</w:t>
      </w:r>
      <w:proofErr w:type="gramEnd"/>
      <w:r w:rsidRPr="00B772D8">
        <w:rPr>
          <w:color w:val="auto"/>
          <w:sz w:val="21"/>
          <w:szCs w:val="21"/>
        </w:rPr>
        <w:t xml:space="preserve">150) used for the RDD analysis. Again, the </w:t>
      </w:r>
      <w:proofErr w:type="spellStart"/>
      <w:r w:rsidRPr="00B772D8">
        <w:rPr>
          <w:color w:val="auto"/>
          <w:sz w:val="21"/>
          <w:szCs w:val="21"/>
        </w:rPr>
        <w:t>cutpoint</w:t>
      </w:r>
      <w:proofErr w:type="spellEnd"/>
      <w:r w:rsidRPr="00B772D8">
        <w:rPr>
          <w:color w:val="auto"/>
          <w:sz w:val="21"/>
          <w:szCs w:val="21"/>
        </w:rPr>
        <w:t xml:space="preserve"> does a good job discriminating between the two groups, but no </w:t>
      </w:r>
      <w:proofErr w:type="spellStart"/>
      <w:r w:rsidRPr="00B772D8">
        <w:rPr>
          <w:color w:val="auto"/>
          <w:sz w:val="21"/>
          <w:szCs w:val="21"/>
        </w:rPr>
        <w:t>cutpoint</w:t>
      </w:r>
      <w:proofErr w:type="spellEnd"/>
      <w:r w:rsidRPr="00B772D8">
        <w:rPr>
          <w:color w:val="auto"/>
          <w:sz w:val="21"/>
          <w:szCs w:val="21"/>
        </w:rPr>
        <w:t xml:space="preserve"> will do a perfect job, so a fuzzy design is necessary.</w:t>
      </w:r>
    </w:p>
    <w:p w:rsidRPr="00C777CD" w:rsidR="00C777CD" w:rsidP="00C777CD" w:rsidRDefault="00C777CD" w14:paraId="3B94ABB2" w14:textId="77777777">
      <w:pPr>
        <w:rPr>
          <w:lang w:eastAsia="en-US"/>
        </w:rPr>
      </w:pPr>
    </w:p>
    <w:p w:rsidR="00B772D8" w:rsidP="00B772D8" w:rsidRDefault="00B772D8" w14:paraId="70A5D448" w14:textId="77777777">
      <w:pPr>
        <w:keepNext/>
        <w:ind w:right="480"/>
        <w:jc w:val="center"/>
      </w:pPr>
      <w:r>
        <w:rPr>
          <w:rFonts w:asciiTheme="majorBidi" w:hAnsiTheme="majorBidi" w:cstheme="majorBidi"/>
          <w:noProof/>
        </w:rPr>
        <w:drawing>
          <wp:inline distT="0" distB="0" distL="0" distR="0" wp14:anchorId="02C95B55" wp14:editId="20B2337B">
            <wp:extent cx="4704799" cy="3360717"/>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9273" cy="3385342"/>
                    </a:xfrm>
                    <a:prstGeom prst="rect">
                      <a:avLst/>
                    </a:prstGeom>
                    <a:noFill/>
                    <a:ln>
                      <a:noFill/>
                    </a:ln>
                  </pic:spPr>
                </pic:pic>
              </a:graphicData>
            </a:graphic>
          </wp:inline>
        </w:drawing>
      </w:r>
    </w:p>
    <w:p w:rsidR="00B772D8" w:rsidP="00B772D8" w:rsidRDefault="00B772D8" w14:paraId="24CDB5EF" w14:textId="60B42278">
      <w:pPr>
        <w:pStyle w:val="Caption"/>
        <w:jc w:val="center"/>
        <w:rPr>
          <w:color w:val="auto"/>
          <w:sz w:val="21"/>
          <w:szCs w:val="21"/>
        </w:rPr>
      </w:pPr>
      <w:r w:rsidRPr="004A616C">
        <w:rPr>
          <w:color w:val="auto"/>
          <w:sz w:val="21"/>
          <w:szCs w:val="21"/>
        </w:rPr>
        <w:t xml:space="preserve">Figure 21: Plot of LATE based on the </w:t>
      </w:r>
      <w:r w:rsidR="00F11B74">
        <w:rPr>
          <w:color w:val="auto"/>
          <w:sz w:val="21"/>
          <w:szCs w:val="21"/>
        </w:rPr>
        <w:t>b</w:t>
      </w:r>
      <w:r w:rsidRPr="004A616C">
        <w:rPr>
          <w:color w:val="auto"/>
          <w:sz w:val="21"/>
          <w:szCs w:val="21"/>
        </w:rPr>
        <w:t xml:space="preserve">andwidth for the non-parametric fuzzy design using SNAP Eligibility as the instrument. In this case, any change in the bandwidth </w:t>
      </w:r>
      <w:r w:rsidR="00014AE7">
        <w:rPr>
          <w:color w:val="auto"/>
          <w:sz w:val="21"/>
          <w:szCs w:val="21"/>
        </w:rPr>
        <w:t>does not yield a</w:t>
      </w:r>
      <w:r w:rsidRPr="004A616C">
        <w:rPr>
          <w:color w:val="auto"/>
          <w:sz w:val="21"/>
          <w:szCs w:val="21"/>
        </w:rPr>
        <w:t xml:space="preserve"> statistically significant LATE. </w:t>
      </w:r>
    </w:p>
    <w:p w:rsidR="00F11B74" w:rsidP="00F11B74" w:rsidRDefault="00F11B74" w14:paraId="0F22DFEC" w14:textId="77777777">
      <w:pPr>
        <w:keepNext/>
        <w:ind w:right="480"/>
        <w:jc w:val="center"/>
      </w:pPr>
      <w:r>
        <w:rPr>
          <w:rFonts w:asciiTheme="majorBidi" w:hAnsiTheme="majorBidi" w:cstheme="majorBidi"/>
          <w:noProof/>
        </w:rPr>
        <w:lastRenderedPageBreak/>
        <w:drawing>
          <wp:inline distT="0" distB="0" distL="0" distR="0" wp14:anchorId="2170FDA5" wp14:editId="1B65BD47">
            <wp:extent cx="4588433" cy="3277590"/>
            <wp:effectExtent l="0" t="0" r="317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1487" cy="3308344"/>
                    </a:xfrm>
                    <a:prstGeom prst="rect">
                      <a:avLst/>
                    </a:prstGeom>
                    <a:noFill/>
                    <a:ln>
                      <a:noFill/>
                    </a:ln>
                  </pic:spPr>
                </pic:pic>
              </a:graphicData>
            </a:graphic>
          </wp:inline>
        </w:drawing>
      </w:r>
    </w:p>
    <w:p w:rsidR="00F11B74" w:rsidP="00F11B74" w:rsidRDefault="00F11B74" w14:paraId="47F51D47" w14:textId="38740E57">
      <w:pPr>
        <w:pStyle w:val="Caption"/>
        <w:jc w:val="center"/>
        <w:rPr>
          <w:color w:val="auto"/>
          <w:sz w:val="21"/>
          <w:szCs w:val="21"/>
        </w:rPr>
      </w:pPr>
      <w:r w:rsidRPr="00AB3AD8">
        <w:rPr>
          <w:color w:val="auto"/>
          <w:sz w:val="21"/>
          <w:szCs w:val="21"/>
        </w:rPr>
        <w:t xml:space="preserve">Figure </w:t>
      </w:r>
      <w:r w:rsidR="000F2FCE">
        <w:rPr>
          <w:color w:val="auto"/>
          <w:sz w:val="21"/>
          <w:szCs w:val="21"/>
        </w:rPr>
        <w:t>22</w:t>
      </w:r>
      <w:r w:rsidRPr="00AB3AD8">
        <w:rPr>
          <w:color w:val="auto"/>
          <w:sz w:val="21"/>
          <w:szCs w:val="21"/>
        </w:rPr>
        <w:t xml:space="preserve">: Plot </w:t>
      </w:r>
      <w:r w:rsidR="005101C5">
        <w:rPr>
          <w:color w:val="auto"/>
          <w:sz w:val="21"/>
          <w:szCs w:val="21"/>
        </w:rPr>
        <w:t xml:space="preserve">of </w:t>
      </w:r>
      <w:r w:rsidRPr="00AB3AD8">
        <w:rPr>
          <w:color w:val="auto"/>
          <w:sz w:val="21"/>
          <w:szCs w:val="21"/>
        </w:rPr>
        <w:t>LATE based on the bandwidth for the different ordered parametric fuzzy design using SNAP Eligibility as the instrument. Apart from the 0</w:t>
      </w:r>
      <w:r w:rsidRPr="00AB3AD8">
        <w:rPr>
          <w:color w:val="auto"/>
          <w:sz w:val="21"/>
          <w:szCs w:val="21"/>
          <w:vertAlign w:val="superscript"/>
        </w:rPr>
        <w:t>th</w:t>
      </w:r>
      <w:r w:rsidRPr="00AB3AD8">
        <w:rPr>
          <w:color w:val="auto"/>
          <w:sz w:val="21"/>
          <w:szCs w:val="21"/>
        </w:rPr>
        <w:t xml:space="preserve"> order, any change in the bandwidth </w:t>
      </w:r>
      <w:r w:rsidRPr="00AB3AD8" w:rsidR="009166AE">
        <w:rPr>
          <w:color w:val="auto"/>
          <w:sz w:val="21"/>
          <w:szCs w:val="21"/>
        </w:rPr>
        <w:t xml:space="preserve">does not yield </w:t>
      </w:r>
      <w:r w:rsidRPr="00AB3AD8">
        <w:rPr>
          <w:color w:val="auto"/>
          <w:sz w:val="21"/>
          <w:szCs w:val="21"/>
        </w:rPr>
        <w:t>a statistically significant LATE.</w:t>
      </w:r>
    </w:p>
    <w:p w:rsidRPr="00EF53C0" w:rsidR="00EF53C0" w:rsidP="00EF53C0" w:rsidRDefault="00EF53C0" w14:paraId="5756FE9D" w14:textId="77777777">
      <w:pPr>
        <w:rPr>
          <w:lang w:eastAsia="en-US"/>
        </w:rPr>
      </w:pPr>
    </w:p>
    <w:p w:rsidR="00FE4EAF" w:rsidP="00FE4EAF" w:rsidRDefault="00FE4EAF" w14:paraId="7BBC6D58" w14:textId="77777777">
      <w:pPr>
        <w:keepNext/>
        <w:ind w:right="480"/>
        <w:jc w:val="center"/>
      </w:pPr>
      <w:r>
        <w:rPr>
          <w:rFonts w:asciiTheme="majorBidi" w:hAnsiTheme="majorBidi" w:cstheme="majorBidi"/>
          <w:noProof/>
        </w:rPr>
        <w:drawing>
          <wp:inline distT="0" distB="0" distL="0" distR="0" wp14:anchorId="6E8B9E6F" wp14:editId="3C5D0A58">
            <wp:extent cx="4607626" cy="3291302"/>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8760" cy="3313542"/>
                    </a:xfrm>
                    <a:prstGeom prst="rect">
                      <a:avLst/>
                    </a:prstGeom>
                    <a:noFill/>
                    <a:ln>
                      <a:noFill/>
                    </a:ln>
                  </pic:spPr>
                </pic:pic>
              </a:graphicData>
            </a:graphic>
          </wp:inline>
        </w:drawing>
      </w:r>
    </w:p>
    <w:p w:rsidRPr="00FE4EAF" w:rsidR="00FE4EAF" w:rsidP="00FE4EAF" w:rsidRDefault="00FE4EAF" w14:paraId="06BBD29E" w14:textId="6F4EE89B">
      <w:pPr>
        <w:pStyle w:val="Caption"/>
        <w:jc w:val="center"/>
        <w:rPr>
          <w:rFonts w:asciiTheme="majorBidi" w:hAnsiTheme="majorBidi" w:cstheme="majorBidi"/>
          <w:color w:val="auto"/>
          <w:sz w:val="32"/>
          <w:szCs w:val="32"/>
        </w:rPr>
      </w:pPr>
      <w:r w:rsidRPr="00FE4EAF">
        <w:rPr>
          <w:color w:val="auto"/>
          <w:sz w:val="21"/>
          <w:szCs w:val="21"/>
        </w:rPr>
        <w:t xml:space="preserve">Figure </w:t>
      </w:r>
      <w:r w:rsidRPr="00FE4EAF">
        <w:rPr>
          <w:color w:val="auto"/>
          <w:sz w:val="21"/>
          <w:szCs w:val="21"/>
        </w:rPr>
        <w:fldChar w:fldCharType="begin"/>
      </w:r>
      <w:r w:rsidRPr="00FE4EAF">
        <w:rPr>
          <w:color w:val="auto"/>
          <w:sz w:val="21"/>
          <w:szCs w:val="21"/>
        </w:rPr>
        <w:instrText xml:space="preserve"> SEQ Figure \* ARABIC </w:instrText>
      </w:r>
      <w:r w:rsidRPr="00FE4EAF">
        <w:rPr>
          <w:color w:val="auto"/>
          <w:sz w:val="21"/>
          <w:szCs w:val="21"/>
        </w:rPr>
        <w:fldChar w:fldCharType="separate"/>
      </w:r>
      <w:r w:rsidRPr="00FE4EAF">
        <w:rPr>
          <w:noProof/>
          <w:color w:val="auto"/>
          <w:sz w:val="21"/>
          <w:szCs w:val="21"/>
        </w:rPr>
        <w:t>2</w:t>
      </w:r>
      <w:r w:rsidRPr="00FE4EAF">
        <w:rPr>
          <w:noProof/>
          <w:color w:val="auto"/>
          <w:sz w:val="21"/>
          <w:szCs w:val="21"/>
        </w:rPr>
        <w:fldChar w:fldCharType="end"/>
      </w:r>
      <w:r w:rsidRPr="00FE4EAF">
        <w:rPr>
          <w:noProof/>
          <w:color w:val="auto"/>
          <w:sz w:val="21"/>
          <w:szCs w:val="21"/>
        </w:rPr>
        <w:t>3</w:t>
      </w:r>
      <w:r w:rsidRPr="00FE4EAF">
        <w:rPr>
          <w:color w:val="auto"/>
          <w:sz w:val="21"/>
          <w:szCs w:val="21"/>
        </w:rPr>
        <w:t xml:space="preserve">: Plot of LATE based on the </w:t>
      </w:r>
      <w:r>
        <w:rPr>
          <w:color w:val="auto"/>
          <w:sz w:val="21"/>
          <w:szCs w:val="21"/>
        </w:rPr>
        <w:t>b</w:t>
      </w:r>
      <w:r w:rsidRPr="00FE4EAF">
        <w:rPr>
          <w:color w:val="auto"/>
          <w:sz w:val="21"/>
          <w:szCs w:val="21"/>
        </w:rPr>
        <w:t>andwidth for the different ordered parametric fuzzy design using SNAP Reception as the instrument. Every bandwidth for every order yields a positive, statistically significant LATE.</w:t>
      </w:r>
    </w:p>
    <w:p w:rsidR="00D063E3" w:rsidP="00D063E3" w:rsidRDefault="00D063E3" w14:paraId="2AC3E184" w14:textId="77777777">
      <w:pPr>
        <w:keepNext/>
        <w:ind w:right="480"/>
        <w:jc w:val="center"/>
      </w:pPr>
      <w:r>
        <w:rPr>
          <w:rFonts w:asciiTheme="majorBidi" w:hAnsiTheme="majorBidi" w:cstheme="majorBidi"/>
          <w:noProof/>
          <w:sz w:val="24"/>
          <w:szCs w:val="24"/>
        </w:rPr>
        <w:lastRenderedPageBreak/>
        <w:drawing>
          <wp:inline distT="0" distB="0" distL="0" distR="0" wp14:anchorId="59C6B21A" wp14:editId="31EA4C2C">
            <wp:extent cx="4488441" cy="3325091"/>
            <wp:effectExtent l="0" t="0" r="7620" b="88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03886" cy="3336533"/>
                    </a:xfrm>
                    <a:prstGeom prst="rect">
                      <a:avLst/>
                    </a:prstGeom>
                  </pic:spPr>
                </pic:pic>
              </a:graphicData>
            </a:graphic>
          </wp:inline>
        </w:drawing>
      </w:r>
    </w:p>
    <w:p w:rsidRPr="00D063E3" w:rsidR="00D063E3" w:rsidP="00D063E3" w:rsidRDefault="00D063E3" w14:paraId="37AF43BE" w14:textId="0F267902">
      <w:pPr>
        <w:pStyle w:val="Caption"/>
        <w:jc w:val="center"/>
        <w:rPr>
          <w:rFonts w:asciiTheme="majorBidi" w:hAnsiTheme="majorBidi" w:cstheme="majorBidi"/>
          <w:color w:val="auto"/>
          <w:sz w:val="32"/>
          <w:szCs w:val="32"/>
        </w:rPr>
      </w:pPr>
      <w:r w:rsidRPr="00D063E3">
        <w:rPr>
          <w:color w:val="auto"/>
          <w:sz w:val="21"/>
          <w:szCs w:val="21"/>
        </w:rPr>
        <w:t xml:space="preserve">Figure 24: Plot of LATE based on </w:t>
      </w:r>
      <w:proofErr w:type="spellStart"/>
      <w:r>
        <w:rPr>
          <w:color w:val="auto"/>
          <w:sz w:val="21"/>
          <w:szCs w:val="21"/>
        </w:rPr>
        <w:t>c</w:t>
      </w:r>
      <w:r w:rsidRPr="00D063E3">
        <w:rPr>
          <w:color w:val="auto"/>
          <w:sz w:val="21"/>
          <w:szCs w:val="21"/>
        </w:rPr>
        <w:t>utpoint</w:t>
      </w:r>
      <w:proofErr w:type="spellEnd"/>
      <w:r w:rsidRPr="00D063E3">
        <w:rPr>
          <w:color w:val="auto"/>
          <w:sz w:val="21"/>
          <w:szCs w:val="21"/>
        </w:rPr>
        <w:t xml:space="preserve"> for the 1</w:t>
      </w:r>
      <w:r w:rsidRPr="00D063E3">
        <w:rPr>
          <w:color w:val="auto"/>
          <w:sz w:val="21"/>
          <w:szCs w:val="21"/>
          <w:vertAlign w:val="superscript"/>
        </w:rPr>
        <w:t>st</w:t>
      </w:r>
      <w:r w:rsidRPr="00D063E3">
        <w:rPr>
          <w:color w:val="auto"/>
          <w:sz w:val="21"/>
          <w:szCs w:val="21"/>
        </w:rPr>
        <w:t xml:space="preserve"> order parametric fuzzy design using SNAP Reception as the instrument. All </w:t>
      </w:r>
      <w:proofErr w:type="spellStart"/>
      <w:r w:rsidRPr="00D063E3">
        <w:rPr>
          <w:color w:val="auto"/>
          <w:sz w:val="21"/>
          <w:szCs w:val="21"/>
        </w:rPr>
        <w:t>cutpoints</w:t>
      </w:r>
      <w:proofErr w:type="spellEnd"/>
      <w:r w:rsidRPr="00D063E3">
        <w:rPr>
          <w:color w:val="auto"/>
          <w:sz w:val="21"/>
          <w:szCs w:val="21"/>
        </w:rPr>
        <w:t xml:space="preserve"> produce a positive, statistically significant LATE.</w:t>
      </w:r>
    </w:p>
    <w:p w:rsidRPr="00FE4EAF" w:rsidR="00FE4EAF" w:rsidP="00FE4EAF" w:rsidRDefault="00FE4EAF" w14:paraId="2D2190CA" w14:textId="77777777">
      <w:pPr>
        <w:rPr>
          <w:lang w:eastAsia="en-US"/>
        </w:rPr>
      </w:pPr>
    </w:p>
    <w:p w:rsidRPr="00F11B74" w:rsidR="00F11B74" w:rsidP="00F11B74" w:rsidRDefault="00F11B74" w14:paraId="65349EDD" w14:textId="77777777">
      <w:pPr>
        <w:rPr>
          <w:lang w:eastAsia="en-US"/>
        </w:rPr>
      </w:pPr>
    </w:p>
    <w:p w:rsidRPr="00014AE7" w:rsidR="00014AE7" w:rsidP="00014AE7" w:rsidRDefault="00014AE7" w14:paraId="422999F2" w14:textId="77777777">
      <w:pPr>
        <w:rPr>
          <w:lang w:eastAsia="en-US"/>
        </w:rPr>
      </w:pPr>
    </w:p>
    <w:p w:rsidRPr="00801D93" w:rsidR="009438BD" w:rsidP="00235B3F" w:rsidRDefault="009438BD" w14:paraId="42C1C2EF" w14:textId="77777777">
      <w:pPr>
        <w:spacing w:line="276" w:lineRule="auto"/>
        <w:ind w:right="480"/>
        <w:rPr>
          <w:rFonts w:asciiTheme="majorBidi" w:hAnsiTheme="majorBidi" w:cstheme="majorBidi"/>
          <w:sz w:val="24"/>
          <w:szCs w:val="24"/>
        </w:rPr>
      </w:pPr>
    </w:p>
    <w:sectPr w:rsidRPr="00801D93" w:rsidR="009438BD">
      <w:headerReference w:type="default" r:id="rId3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7988" w:rsidP="004970E5" w:rsidRDefault="003C7988" w14:paraId="14683E52" w14:textId="77777777">
      <w:pPr>
        <w:spacing w:after="0" w:line="240" w:lineRule="auto"/>
      </w:pPr>
      <w:r>
        <w:separator/>
      </w:r>
    </w:p>
  </w:endnote>
  <w:endnote w:type="continuationSeparator" w:id="0">
    <w:p w:rsidR="003C7988" w:rsidP="004970E5" w:rsidRDefault="003C7988" w14:paraId="6651D9A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7988" w:rsidP="004970E5" w:rsidRDefault="003C7988" w14:paraId="18E9E839" w14:textId="77777777">
      <w:pPr>
        <w:spacing w:after="0" w:line="240" w:lineRule="auto"/>
      </w:pPr>
      <w:r>
        <w:separator/>
      </w:r>
    </w:p>
  </w:footnote>
  <w:footnote w:type="continuationSeparator" w:id="0">
    <w:p w:rsidR="003C7988" w:rsidP="004970E5" w:rsidRDefault="003C7988" w14:paraId="6FCF17A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970E5" w:rsidR="004970E5" w:rsidP="004970E5" w:rsidRDefault="00A46D83" w14:paraId="432C2A77" w14:textId="05357CAA">
    <w:pPr>
      <w:pStyle w:val="Header"/>
      <w:jc w:val="right"/>
      <w:rPr>
        <w:rFonts w:asciiTheme="majorBidi" w:hAnsiTheme="majorBidi" w:cstheme="majorBidi"/>
        <w:sz w:val="24"/>
        <w:szCs w:val="24"/>
      </w:rPr>
    </w:pPr>
    <w:r>
      <w:rPr>
        <w:rFonts w:asciiTheme="majorBidi" w:hAnsiTheme="majorBidi" w:cstheme="majorBidi"/>
        <w:sz w:val="24"/>
        <w:szCs w:val="24"/>
      </w:rPr>
      <w:t>UNDERSTANDING</w:t>
    </w:r>
    <w:r w:rsidR="004970E5">
      <w:rPr>
        <w:rFonts w:asciiTheme="majorBidi" w:hAnsiTheme="majorBidi" w:cstheme="majorBidi"/>
        <w:sz w:val="24"/>
        <w:szCs w:val="24"/>
      </w:rPr>
      <w:t xml:space="preserve"> SNAP </w:t>
    </w:r>
    <w:r>
      <w:rPr>
        <w:rFonts w:asciiTheme="majorBidi" w:hAnsiTheme="majorBidi" w:cstheme="majorBidi"/>
        <w:sz w:val="24"/>
        <w:szCs w:val="24"/>
      </w:rPr>
      <w:t>WITH</w:t>
    </w:r>
    <w:r w:rsidR="004970E5">
      <w:rPr>
        <w:rFonts w:asciiTheme="majorBidi" w:hAnsiTheme="majorBidi" w:cstheme="majorBidi"/>
        <w:sz w:val="24"/>
        <w:szCs w:val="24"/>
      </w:rPr>
      <w:t xml:space="preserve"> QUASI-EXPERIMENTAL METHODS</w:t>
    </w:r>
    <w:r w:rsidR="004970E5">
      <w:rPr>
        <w:rFonts w:asciiTheme="majorBidi" w:hAnsiTheme="majorBidi" w:cstheme="majorBidi"/>
        <w:sz w:val="24"/>
        <w:szCs w:val="24"/>
      </w:rPr>
      <w:tab/>
    </w:r>
    <w:sdt>
      <w:sdtPr>
        <w:id w:val="-2070019915"/>
        <w:docPartObj>
          <w:docPartGallery w:val="Page Numbers (Top of Page)"/>
          <w:docPartUnique/>
        </w:docPartObj>
      </w:sdtPr>
      <w:sdtEndPr>
        <w:rPr>
          <w:noProof/>
        </w:rPr>
      </w:sdtEndPr>
      <w:sdtContent>
        <w:r w:rsidRPr="004970E5" w:rsidR="004970E5">
          <w:rPr>
            <w:rFonts w:asciiTheme="majorBidi" w:hAnsiTheme="majorBidi" w:cstheme="majorBidi"/>
            <w:sz w:val="24"/>
            <w:szCs w:val="24"/>
          </w:rPr>
          <w:fldChar w:fldCharType="begin"/>
        </w:r>
        <w:r w:rsidRPr="004970E5" w:rsidR="004970E5">
          <w:rPr>
            <w:rFonts w:asciiTheme="majorBidi" w:hAnsiTheme="majorBidi" w:cstheme="majorBidi"/>
            <w:sz w:val="24"/>
            <w:szCs w:val="24"/>
          </w:rPr>
          <w:instrText xml:space="preserve"> PAGE   \* MERGEFORMAT </w:instrText>
        </w:r>
        <w:r w:rsidRPr="004970E5" w:rsidR="004970E5">
          <w:rPr>
            <w:rFonts w:asciiTheme="majorBidi" w:hAnsiTheme="majorBidi" w:cstheme="majorBidi"/>
            <w:sz w:val="24"/>
            <w:szCs w:val="24"/>
          </w:rPr>
          <w:fldChar w:fldCharType="separate"/>
        </w:r>
        <w:r w:rsidRPr="004970E5" w:rsidR="004970E5">
          <w:rPr>
            <w:rFonts w:asciiTheme="majorBidi" w:hAnsiTheme="majorBidi" w:cstheme="majorBidi"/>
            <w:noProof/>
            <w:sz w:val="24"/>
            <w:szCs w:val="24"/>
          </w:rPr>
          <w:t>2</w:t>
        </w:r>
        <w:r w:rsidRPr="004970E5" w:rsidR="004970E5">
          <w:rPr>
            <w:rFonts w:asciiTheme="majorBidi" w:hAnsiTheme="majorBidi" w:cstheme="majorBidi"/>
            <w:noProof/>
            <w:sz w:val="24"/>
            <w:szCs w:val="24"/>
          </w:rPr>
          <w:fldChar w:fldCharType="end"/>
        </w:r>
      </w:sdtContent>
    </w:sdt>
  </w:p>
  <w:p w:rsidRPr="004970E5" w:rsidR="004970E5" w:rsidRDefault="004970E5" w14:paraId="0E0B3547" w14:textId="6D752C2A">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02"/>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8E152C"/>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6E79ED"/>
    <w:multiLevelType w:val="hybridMultilevel"/>
    <w:tmpl w:val="3068907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F56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1F657A"/>
    <w:multiLevelType w:val="hybridMultilevel"/>
    <w:tmpl w:val="B3B0DD1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494D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FA54B5"/>
    <w:multiLevelType w:val="hybridMultilevel"/>
    <w:tmpl w:val="DE9C9FFE"/>
    <w:lvl w:ilvl="0" w:tplc="AFE6A79E">
      <w:start w:val="1"/>
      <w:numFmt w:val="bullet"/>
      <w:lvlText w:val=""/>
      <w:lvlJc w:val="left"/>
      <w:pPr>
        <w:ind w:left="1080" w:hanging="360"/>
      </w:pPr>
      <w:rPr>
        <w:rFonts w:hint="default" w:ascii="Symbol" w:hAnsi="Symbol" w:eastAsiaTheme="minorEastAsia" w:cstheme="majorBidi"/>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56DF70C8"/>
    <w:multiLevelType w:val="hybridMultilevel"/>
    <w:tmpl w:val="5986C652"/>
    <w:lvl w:ilvl="0" w:tplc="1DDE469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CF0E97"/>
    <w:multiLevelType w:val="hybridMultilevel"/>
    <w:tmpl w:val="0F28C030"/>
    <w:lvl w:ilvl="0" w:tplc="1DDE46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E4373E"/>
    <w:multiLevelType w:val="hybridMultilevel"/>
    <w:tmpl w:val="11DC93A0"/>
    <w:lvl w:ilvl="0" w:tplc="FEB0343A">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27762A"/>
    <w:multiLevelType w:val="hybridMultilevel"/>
    <w:tmpl w:val="AA283068"/>
    <w:lvl w:ilvl="0" w:tplc="FAD446CE">
      <w:numFmt w:val="bullet"/>
      <w:lvlText w:val=""/>
      <w:lvlJc w:val="left"/>
      <w:pPr>
        <w:ind w:left="720" w:hanging="360"/>
      </w:pPr>
      <w:rPr>
        <w:rFonts w:hint="default" w:ascii="Symbol" w:hAnsi="Symbol" w:eastAsiaTheme="minorEastAsia" w:cstheme="maj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47F168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10340">
    <w:abstractNumId w:val="6"/>
  </w:num>
  <w:num w:numId="2" w16cid:durableId="226648246">
    <w:abstractNumId w:val="8"/>
  </w:num>
  <w:num w:numId="3" w16cid:durableId="1023551644">
    <w:abstractNumId w:val="5"/>
  </w:num>
  <w:num w:numId="4" w16cid:durableId="1711105291">
    <w:abstractNumId w:val="1"/>
  </w:num>
  <w:num w:numId="5" w16cid:durableId="948466475">
    <w:abstractNumId w:val="0"/>
  </w:num>
  <w:num w:numId="6" w16cid:durableId="97994476">
    <w:abstractNumId w:val="9"/>
  </w:num>
  <w:num w:numId="7" w16cid:durableId="1188328866">
    <w:abstractNumId w:val="11"/>
  </w:num>
  <w:num w:numId="8" w16cid:durableId="219633461">
    <w:abstractNumId w:val="3"/>
  </w:num>
  <w:num w:numId="9" w16cid:durableId="570311007">
    <w:abstractNumId w:val="7"/>
  </w:num>
  <w:num w:numId="10" w16cid:durableId="258568448">
    <w:abstractNumId w:val="4"/>
  </w:num>
  <w:num w:numId="11" w16cid:durableId="1080102285">
    <w:abstractNumId w:val="2"/>
  </w:num>
  <w:num w:numId="12" w16cid:durableId="1012220888">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3C"/>
    <w:rsid w:val="00000000"/>
    <w:rsid w:val="00011824"/>
    <w:rsid w:val="00014AE7"/>
    <w:rsid w:val="00017AE0"/>
    <w:rsid w:val="00024843"/>
    <w:rsid w:val="00054A18"/>
    <w:rsid w:val="0005589B"/>
    <w:rsid w:val="0007668B"/>
    <w:rsid w:val="00085796"/>
    <w:rsid w:val="000C6627"/>
    <w:rsid w:val="000D626F"/>
    <w:rsid w:val="000D6AB2"/>
    <w:rsid w:val="000F2FCE"/>
    <w:rsid w:val="0011124A"/>
    <w:rsid w:val="00115F96"/>
    <w:rsid w:val="0011670F"/>
    <w:rsid w:val="00120F2B"/>
    <w:rsid w:val="001268B5"/>
    <w:rsid w:val="00131C0F"/>
    <w:rsid w:val="00132C44"/>
    <w:rsid w:val="001760F1"/>
    <w:rsid w:val="0018339D"/>
    <w:rsid w:val="001C2EAF"/>
    <w:rsid w:val="001C5AEE"/>
    <w:rsid w:val="001D06B6"/>
    <w:rsid w:val="001D355D"/>
    <w:rsid w:val="001E6A80"/>
    <w:rsid w:val="001F77B7"/>
    <w:rsid w:val="002009DF"/>
    <w:rsid w:val="00201B82"/>
    <w:rsid w:val="00204E90"/>
    <w:rsid w:val="00206140"/>
    <w:rsid w:val="0021544A"/>
    <w:rsid w:val="0023015B"/>
    <w:rsid w:val="00235B3F"/>
    <w:rsid w:val="0024065C"/>
    <w:rsid w:val="00255821"/>
    <w:rsid w:val="00296D03"/>
    <w:rsid w:val="002A5F92"/>
    <w:rsid w:val="002C6E09"/>
    <w:rsid w:val="002D1DEC"/>
    <w:rsid w:val="002E662E"/>
    <w:rsid w:val="002F1B1D"/>
    <w:rsid w:val="002F1B5B"/>
    <w:rsid w:val="002F2FE8"/>
    <w:rsid w:val="002F30F9"/>
    <w:rsid w:val="003036E6"/>
    <w:rsid w:val="00306DB8"/>
    <w:rsid w:val="0031301D"/>
    <w:rsid w:val="0031608F"/>
    <w:rsid w:val="00316FF8"/>
    <w:rsid w:val="00326FCA"/>
    <w:rsid w:val="0032771A"/>
    <w:rsid w:val="003419E0"/>
    <w:rsid w:val="00343EFF"/>
    <w:rsid w:val="003749EA"/>
    <w:rsid w:val="00377F83"/>
    <w:rsid w:val="003B421E"/>
    <w:rsid w:val="003C0309"/>
    <w:rsid w:val="003C29A5"/>
    <w:rsid w:val="003C7988"/>
    <w:rsid w:val="003E5F98"/>
    <w:rsid w:val="003F0A18"/>
    <w:rsid w:val="003F5D9C"/>
    <w:rsid w:val="0041384F"/>
    <w:rsid w:val="0044496E"/>
    <w:rsid w:val="00457DFF"/>
    <w:rsid w:val="00467991"/>
    <w:rsid w:val="00475C3D"/>
    <w:rsid w:val="00480157"/>
    <w:rsid w:val="004970E5"/>
    <w:rsid w:val="004A10E2"/>
    <w:rsid w:val="004A47FD"/>
    <w:rsid w:val="004A616C"/>
    <w:rsid w:val="004B4747"/>
    <w:rsid w:val="004B6AF6"/>
    <w:rsid w:val="004C0ABE"/>
    <w:rsid w:val="004E6B2B"/>
    <w:rsid w:val="004F4F88"/>
    <w:rsid w:val="00507B33"/>
    <w:rsid w:val="00507F9D"/>
    <w:rsid w:val="005101C5"/>
    <w:rsid w:val="00511CE6"/>
    <w:rsid w:val="0051657D"/>
    <w:rsid w:val="00525739"/>
    <w:rsid w:val="00525E8F"/>
    <w:rsid w:val="00527014"/>
    <w:rsid w:val="005360DB"/>
    <w:rsid w:val="00547D38"/>
    <w:rsid w:val="00552C51"/>
    <w:rsid w:val="005662E7"/>
    <w:rsid w:val="00566C66"/>
    <w:rsid w:val="00567E8E"/>
    <w:rsid w:val="005704EB"/>
    <w:rsid w:val="00585FA2"/>
    <w:rsid w:val="00592526"/>
    <w:rsid w:val="00594C0B"/>
    <w:rsid w:val="005C412F"/>
    <w:rsid w:val="005C7EEA"/>
    <w:rsid w:val="005D519F"/>
    <w:rsid w:val="005E4984"/>
    <w:rsid w:val="00632059"/>
    <w:rsid w:val="00637D0C"/>
    <w:rsid w:val="006414DB"/>
    <w:rsid w:val="00645740"/>
    <w:rsid w:val="00646C75"/>
    <w:rsid w:val="006705F4"/>
    <w:rsid w:val="00673549"/>
    <w:rsid w:val="00692C32"/>
    <w:rsid w:val="00697332"/>
    <w:rsid w:val="006B46C0"/>
    <w:rsid w:val="006C4BDB"/>
    <w:rsid w:val="006E043F"/>
    <w:rsid w:val="006E4281"/>
    <w:rsid w:val="00713A3D"/>
    <w:rsid w:val="007315C2"/>
    <w:rsid w:val="00734EE9"/>
    <w:rsid w:val="00750BE0"/>
    <w:rsid w:val="007607DA"/>
    <w:rsid w:val="00770F00"/>
    <w:rsid w:val="00782CF8"/>
    <w:rsid w:val="007968F2"/>
    <w:rsid w:val="007A5D97"/>
    <w:rsid w:val="007A72B0"/>
    <w:rsid w:val="007A793B"/>
    <w:rsid w:val="007C0AF4"/>
    <w:rsid w:val="00801D93"/>
    <w:rsid w:val="008034EB"/>
    <w:rsid w:val="00812355"/>
    <w:rsid w:val="00823621"/>
    <w:rsid w:val="00832985"/>
    <w:rsid w:val="00833238"/>
    <w:rsid w:val="00842DE3"/>
    <w:rsid w:val="00853A03"/>
    <w:rsid w:val="00874243"/>
    <w:rsid w:val="00896564"/>
    <w:rsid w:val="008A4059"/>
    <w:rsid w:val="008A5C86"/>
    <w:rsid w:val="008C79FF"/>
    <w:rsid w:val="008E2FC6"/>
    <w:rsid w:val="008E7B54"/>
    <w:rsid w:val="008F0613"/>
    <w:rsid w:val="0090340E"/>
    <w:rsid w:val="009067AE"/>
    <w:rsid w:val="00911440"/>
    <w:rsid w:val="009166AE"/>
    <w:rsid w:val="009262D5"/>
    <w:rsid w:val="00926363"/>
    <w:rsid w:val="009367BB"/>
    <w:rsid w:val="009438BD"/>
    <w:rsid w:val="009451E1"/>
    <w:rsid w:val="00946516"/>
    <w:rsid w:val="0096221C"/>
    <w:rsid w:val="00966712"/>
    <w:rsid w:val="009866C2"/>
    <w:rsid w:val="009A56C4"/>
    <w:rsid w:val="009A5FE3"/>
    <w:rsid w:val="009B762D"/>
    <w:rsid w:val="009C247B"/>
    <w:rsid w:val="00A00FB7"/>
    <w:rsid w:val="00A04AE6"/>
    <w:rsid w:val="00A116BF"/>
    <w:rsid w:val="00A203CB"/>
    <w:rsid w:val="00A271E0"/>
    <w:rsid w:val="00A316E5"/>
    <w:rsid w:val="00A37AB5"/>
    <w:rsid w:val="00A46743"/>
    <w:rsid w:val="00A46D83"/>
    <w:rsid w:val="00A6360F"/>
    <w:rsid w:val="00A679E2"/>
    <w:rsid w:val="00AB3AD8"/>
    <w:rsid w:val="00AB5D3F"/>
    <w:rsid w:val="00AE4FC4"/>
    <w:rsid w:val="00AE548E"/>
    <w:rsid w:val="00AE55BB"/>
    <w:rsid w:val="00AE7FA6"/>
    <w:rsid w:val="00AF5520"/>
    <w:rsid w:val="00AF5575"/>
    <w:rsid w:val="00B211E6"/>
    <w:rsid w:val="00B24D71"/>
    <w:rsid w:val="00B35B01"/>
    <w:rsid w:val="00B37048"/>
    <w:rsid w:val="00B43241"/>
    <w:rsid w:val="00B452E5"/>
    <w:rsid w:val="00B46577"/>
    <w:rsid w:val="00B7179E"/>
    <w:rsid w:val="00B73A29"/>
    <w:rsid w:val="00B772D8"/>
    <w:rsid w:val="00B8430B"/>
    <w:rsid w:val="00B875D4"/>
    <w:rsid w:val="00B931EB"/>
    <w:rsid w:val="00B961ED"/>
    <w:rsid w:val="00BC0A75"/>
    <w:rsid w:val="00BC7075"/>
    <w:rsid w:val="00BE3923"/>
    <w:rsid w:val="00C01943"/>
    <w:rsid w:val="00C31F94"/>
    <w:rsid w:val="00C43FEA"/>
    <w:rsid w:val="00C46B5A"/>
    <w:rsid w:val="00C5472F"/>
    <w:rsid w:val="00C56029"/>
    <w:rsid w:val="00C617BD"/>
    <w:rsid w:val="00C6662E"/>
    <w:rsid w:val="00C67BD1"/>
    <w:rsid w:val="00C777CD"/>
    <w:rsid w:val="00C8796D"/>
    <w:rsid w:val="00C919D2"/>
    <w:rsid w:val="00C937E3"/>
    <w:rsid w:val="00CB0B0C"/>
    <w:rsid w:val="00CB3A45"/>
    <w:rsid w:val="00CC1382"/>
    <w:rsid w:val="00CE2857"/>
    <w:rsid w:val="00D010BE"/>
    <w:rsid w:val="00D02EC0"/>
    <w:rsid w:val="00D063E3"/>
    <w:rsid w:val="00D06919"/>
    <w:rsid w:val="00D10188"/>
    <w:rsid w:val="00D17669"/>
    <w:rsid w:val="00D206AE"/>
    <w:rsid w:val="00D206DE"/>
    <w:rsid w:val="00D25345"/>
    <w:rsid w:val="00D259A1"/>
    <w:rsid w:val="00D279C2"/>
    <w:rsid w:val="00D4210E"/>
    <w:rsid w:val="00D42B26"/>
    <w:rsid w:val="00D461F0"/>
    <w:rsid w:val="00D55095"/>
    <w:rsid w:val="00D57168"/>
    <w:rsid w:val="00D658B8"/>
    <w:rsid w:val="00D672A4"/>
    <w:rsid w:val="00D75BA9"/>
    <w:rsid w:val="00D75FB4"/>
    <w:rsid w:val="00D7713C"/>
    <w:rsid w:val="00D928AA"/>
    <w:rsid w:val="00DA4599"/>
    <w:rsid w:val="00DB115C"/>
    <w:rsid w:val="00DB2DA6"/>
    <w:rsid w:val="00DF74FC"/>
    <w:rsid w:val="00E02505"/>
    <w:rsid w:val="00E117AD"/>
    <w:rsid w:val="00E11FD9"/>
    <w:rsid w:val="00E3660B"/>
    <w:rsid w:val="00E37010"/>
    <w:rsid w:val="00E44428"/>
    <w:rsid w:val="00E51932"/>
    <w:rsid w:val="00E53AC2"/>
    <w:rsid w:val="00E82887"/>
    <w:rsid w:val="00EA1D28"/>
    <w:rsid w:val="00EA6F3E"/>
    <w:rsid w:val="00EC15B3"/>
    <w:rsid w:val="00EC7159"/>
    <w:rsid w:val="00ED2EF6"/>
    <w:rsid w:val="00ED3107"/>
    <w:rsid w:val="00EE2FF8"/>
    <w:rsid w:val="00EF1718"/>
    <w:rsid w:val="00EF53C0"/>
    <w:rsid w:val="00F11B74"/>
    <w:rsid w:val="00F13A50"/>
    <w:rsid w:val="00F2136D"/>
    <w:rsid w:val="00F33D42"/>
    <w:rsid w:val="00F41409"/>
    <w:rsid w:val="00F46389"/>
    <w:rsid w:val="00F5592A"/>
    <w:rsid w:val="00F743E3"/>
    <w:rsid w:val="00F86C1D"/>
    <w:rsid w:val="00F93D01"/>
    <w:rsid w:val="00FA4CFE"/>
    <w:rsid w:val="00FB3815"/>
    <w:rsid w:val="00FC45A0"/>
    <w:rsid w:val="00FD7441"/>
    <w:rsid w:val="00FE4EAF"/>
    <w:rsid w:val="00FF31E7"/>
    <w:rsid w:val="00FF6179"/>
    <w:rsid w:val="00FF7EED"/>
    <w:rsid w:val="64F49CF4"/>
    <w:rsid w:val="742CBD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C8B3"/>
  <w15:chartTrackingRefBased/>
  <w15:docId w15:val="{EE3A409A-7542-480D-BFF5-A2FC22AD9A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A4599"/>
    <w:pPr>
      <w:ind w:left="720"/>
      <w:contextualSpacing/>
    </w:pPr>
  </w:style>
  <w:style w:type="character" w:styleId="Hyperlink">
    <w:name w:val="Hyperlink"/>
    <w:basedOn w:val="DefaultParagraphFont"/>
    <w:uiPriority w:val="99"/>
    <w:unhideWhenUsed/>
    <w:rsid w:val="008A4059"/>
    <w:rPr>
      <w:color w:val="0563C1" w:themeColor="hyperlink"/>
      <w:u w:val="single"/>
    </w:rPr>
  </w:style>
  <w:style w:type="character" w:styleId="UnresolvedMention">
    <w:name w:val="Unresolved Mention"/>
    <w:basedOn w:val="DefaultParagraphFont"/>
    <w:uiPriority w:val="99"/>
    <w:semiHidden/>
    <w:unhideWhenUsed/>
    <w:rsid w:val="008A4059"/>
    <w:rPr>
      <w:color w:val="605E5C"/>
      <w:shd w:val="clear" w:color="auto" w:fill="E1DFDD"/>
    </w:rPr>
  </w:style>
  <w:style w:type="paragraph" w:styleId="Header">
    <w:name w:val="header"/>
    <w:basedOn w:val="Normal"/>
    <w:link w:val="HeaderChar"/>
    <w:uiPriority w:val="99"/>
    <w:unhideWhenUsed/>
    <w:rsid w:val="004970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4970E5"/>
  </w:style>
  <w:style w:type="paragraph" w:styleId="Footer">
    <w:name w:val="footer"/>
    <w:basedOn w:val="Normal"/>
    <w:link w:val="FooterChar"/>
    <w:uiPriority w:val="99"/>
    <w:unhideWhenUsed/>
    <w:rsid w:val="004970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4970E5"/>
  </w:style>
  <w:style w:type="paragraph" w:styleId="Caption">
    <w:name w:val="caption"/>
    <w:basedOn w:val="Normal"/>
    <w:next w:val="Normal"/>
    <w:uiPriority w:val="35"/>
    <w:unhideWhenUsed/>
    <w:qFormat/>
    <w:rsid w:val="00C937E3"/>
    <w:pPr>
      <w:spacing w:after="200" w:line="240" w:lineRule="auto"/>
    </w:pPr>
    <w:rPr>
      <w:rFonts w:eastAsiaTheme="minorHAnsi"/>
      <w:i/>
      <w:iCs/>
      <w:color w:val="44546A" w:themeColor="text2"/>
      <w:sz w:val="18"/>
      <w:szCs w:val="18"/>
      <w:lang w:eastAsia="en-US"/>
    </w:rPr>
  </w:style>
  <w:style w:type="character" w:styleId="FollowedHyperlink">
    <w:name w:val="FollowedHyperlink"/>
    <w:basedOn w:val="DefaultParagraphFont"/>
    <w:uiPriority w:val="99"/>
    <w:semiHidden/>
    <w:unhideWhenUsed/>
    <w:rsid w:val="000D62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624">
      <w:bodyDiv w:val="1"/>
      <w:marLeft w:val="0"/>
      <w:marRight w:val="0"/>
      <w:marTop w:val="0"/>
      <w:marBottom w:val="0"/>
      <w:divBdr>
        <w:top w:val="none" w:sz="0" w:space="0" w:color="auto"/>
        <w:left w:val="none" w:sz="0" w:space="0" w:color="auto"/>
        <w:bottom w:val="none" w:sz="0" w:space="0" w:color="auto"/>
        <w:right w:val="none" w:sz="0" w:space="0" w:color="auto"/>
      </w:divBdr>
      <w:divsChild>
        <w:div w:id="164788804">
          <w:marLeft w:val="0"/>
          <w:marRight w:val="0"/>
          <w:marTop w:val="0"/>
          <w:marBottom w:val="180"/>
          <w:divBdr>
            <w:top w:val="single" w:sz="6" w:space="15" w:color="DADCE0"/>
            <w:left w:val="single" w:sz="6" w:space="9" w:color="DADCE0"/>
            <w:bottom w:val="single" w:sz="6" w:space="15" w:color="DADCE0"/>
            <w:right w:val="single" w:sz="6" w:space="9" w:color="DADCE0"/>
          </w:divBdr>
          <w:divsChild>
            <w:div w:id="1031301017">
              <w:marLeft w:val="0"/>
              <w:marRight w:val="0"/>
              <w:marTop w:val="0"/>
              <w:marBottom w:val="0"/>
              <w:divBdr>
                <w:top w:val="none" w:sz="0" w:space="0" w:color="auto"/>
                <w:left w:val="none" w:sz="0" w:space="0" w:color="auto"/>
                <w:bottom w:val="none" w:sz="0" w:space="0" w:color="auto"/>
                <w:right w:val="none" w:sz="0" w:space="0" w:color="auto"/>
              </w:divBdr>
              <w:divsChild>
                <w:div w:id="918950921">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 w:id="956638912">
      <w:bodyDiv w:val="1"/>
      <w:marLeft w:val="0"/>
      <w:marRight w:val="0"/>
      <w:marTop w:val="0"/>
      <w:marBottom w:val="0"/>
      <w:divBdr>
        <w:top w:val="none" w:sz="0" w:space="0" w:color="auto"/>
        <w:left w:val="none" w:sz="0" w:space="0" w:color="auto"/>
        <w:bottom w:val="none" w:sz="0" w:space="0" w:color="auto"/>
        <w:right w:val="none" w:sz="0" w:space="0" w:color="auto"/>
      </w:divBdr>
      <w:divsChild>
        <w:div w:id="562520506">
          <w:marLeft w:val="0"/>
          <w:marRight w:val="0"/>
          <w:marTop w:val="0"/>
          <w:marBottom w:val="0"/>
          <w:divBdr>
            <w:top w:val="none" w:sz="0" w:space="0" w:color="auto"/>
            <w:left w:val="none" w:sz="0" w:space="0" w:color="auto"/>
            <w:bottom w:val="none" w:sz="0" w:space="0" w:color="auto"/>
            <w:right w:val="none" w:sz="0" w:space="0" w:color="auto"/>
          </w:divBdr>
          <w:divsChild>
            <w:div w:id="17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6270">
      <w:bodyDiv w:val="1"/>
      <w:marLeft w:val="0"/>
      <w:marRight w:val="0"/>
      <w:marTop w:val="0"/>
      <w:marBottom w:val="0"/>
      <w:divBdr>
        <w:top w:val="none" w:sz="0" w:space="0" w:color="auto"/>
        <w:left w:val="none" w:sz="0" w:space="0" w:color="auto"/>
        <w:bottom w:val="none" w:sz="0" w:space="0" w:color="auto"/>
        <w:right w:val="none" w:sz="0" w:space="0" w:color="auto"/>
      </w:divBdr>
      <w:divsChild>
        <w:div w:id="676270420">
          <w:marLeft w:val="0"/>
          <w:marRight w:val="0"/>
          <w:marTop w:val="0"/>
          <w:marBottom w:val="0"/>
          <w:divBdr>
            <w:top w:val="none" w:sz="0" w:space="0" w:color="auto"/>
            <w:left w:val="none" w:sz="0" w:space="0" w:color="auto"/>
            <w:bottom w:val="none" w:sz="0" w:space="0" w:color="auto"/>
            <w:right w:val="none" w:sz="0" w:space="0" w:color="auto"/>
          </w:divBdr>
          <w:divsChild>
            <w:div w:id="13214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320">
      <w:bodyDiv w:val="1"/>
      <w:marLeft w:val="0"/>
      <w:marRight w:val="0"/>
      <w:marTop w:val="0"/>
      <w:marBottom w:val="0"/>
      <w:divBdr>
        <w:top w:val="none" w:sz="0" w:space="0" w:color="auto"/>
        <w:left w:val="none" w:sz="0" w:space="0" w:color="auto"/>
        <w:bottom w:val="none" w:sz="0" w:space="0" w:color="auto"/>
        <w:right w:val="none" w:sz="0" w:space="0" w:color="auto"/>
      </w:divBdr>
      <w:divsChild>
        <w:div w:id="2094887447">
          <w:marLeft w:val="0"/>
          <w:marRight w:val="0"/>
          <w:marTop w:val="0"/>
          <w:marBottom w:val="180"/>
          <w:divBdr>
            <w:top w:val="single" w:sz="6" w:space="15" w:color="DADCE0"/>
            <w:left w:val="single" w:sz="6" w:space="9" w:color="DADCE0"/>
            <w:bottom w:val="single" w:sz="6" w:space="15" w:color="DADCE0"/>
            <w:right w:val="single" w:sz="6" w:space="9" w:color="DADCE0"/>
          </w:divBdr>
          <w:divsChild>
            <w:div w:id="1343438112">
              <w:marLeft w:val="0"/>
              <w:marRight w:val="0"/>
              <w:marTop w:val="0"/>
              <w:marBottom w:val="0"/>
              <w:divBdr>
                <w:top w:val="none" w:sz="0" w:space="0" w:color="auto"/>
                <w:left w:val="none" w:sz="0" w:space="0" w:color="auto"/>
                <w:bottom w:val="none" w:sz="0" w:space="0" w:color="auto"/>
                <w:right w:val="none" w:sz="0" w:space="0" w:color="auto"/>
              </w:divBdr>
              <w:divsChild>
                <w:div w:id="2088069249">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ntTable" Target="fontTable.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1.xml" Id="rId35"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glossaryDocument" Target="glossary/document.xml" Id="R9ac3d1ab976b402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7e8ccf0-d22d-4483-bdd5-d5c3077905b6}"/>
      </w:docPartPr>
      <w:docPartBody>
        <w:p w14:paraId="64F49CF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University of Florida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Thomas, Samuel Michael</dc:creator>
  <keywords/>
  <dc:description/>
  <lastModifiedBy>Thomas, Samuel Michael</lastModifiedBy>
  <revision>266</revision>
  <dcterms:created xsi:type="dcterms:W3CDTF">2023-03-25T19:21:00.0000000Z</dcterms:created>
  <dcterms:modified xsi:type="dcterms:W3CDTF">2023-03-27T01:10:02.1461556Z</dcterms:modified>
</coreProperties>
</file>