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80" w:afterLines="50" w:line="360" w:lineRule="exact"/>
        <w:rPr>
          <w:rFonts w:hint="eastAsia" w:ascii="標楷體" w:hAnsi="標楷體" w:eastAsia="標楷體"/>
          <w:b/>
          <w:sz w:val="32"/>
        </w:rPr>
      </w:pPr>
      <w:r>
        <w:rPr>
          <w:rFonts w:hint="eastAsia" w:ascii="標楷體" w:hAnsi="標楷體" w:eastAsia="標楷體"/>
          <w:b/>
          <w:sz w:val="32"/>
        </w:rPr>
        <w:t>表 3-十二年課綱選用：課程進度計畫表/分散式資源班</w:t>
      </w:r>
    </w:p>
    <w:p>
      <w:pPr>
        <w:widowControl/>
        <w:jc w:val="center"/>
        <w:rPr>
          <w:rFonts w:hint="eastAsia" w:ascii="標楷體" w:hAnsi="標楷體" w:eastAsia="標楷體"/>
          <w:b/>
          <w:sz w:val="32"/>
        </w:rPr>
      </w:pPr>
      <w:r>
        <w:rPr>
          <w:rFonts w:ascii="標楷體" w:hAnsi="標楷體" w:eastAsia="標楷體"/>
          <w:w w:val="95"/>
          <w:sz w:val="32"/>
          <w:szCs w:val="24"/>
        </w:rPr>
        <w:t>高雄市苓雅區五權國民小學11</w:t>
      </w:r>
      <w:r>
        <w:rPr>
          <w:rFonts w:hint="eastAsia" w:ascii="標楷體" w:hAnsi="標楷體" w:eastAsia="標楷體"/>
          <w:w w:val="95"/>
          <w:sz w:val="32"/>
          <w:szCs w:val="24"/>
          <w:lang w:val="en-US" w:eastAsia="zh-TW"/>
        </w:rPr>
        <w:t>5</w:t>
      </w:r>
      <w:r>
        <w:rPr>
          <w:rFonts w:ascii="標楷體" w:hAnsi="標楷體" w:eastAsia="標楷體"/>
          <w:w w:val="95"/>
          <w:sz w:val="32"/>
          <w:szCs w:val="24"/>
        </w:rPr>
        <w:t>學年度</w:t>
      </w:r>
      <w:r>
        <w:rPr>
          <w:rFonts w:hint="eastAsia" w:ascii="標楷體" w:hAnsi="標楷體" w:eastAsia="標楷體"/>
          <w:w w:val="95"/>
          <w:sz w:val="32"/>
          <w:szCs w:val="24"/>
        </w:rPr>
        <w:t>分</w:t>
      </w:r>
      <w:r>
        <w:rPr>
          <w:rFonts w:ascii="標楷體" w:hAnsi="標楷體" w:eastAsia="標楷體"/>
          <w:w w:val="95"/>
          <w:sz w:val="32"/>
          <w:szCs w:val="24"/>
        </w:rPr>
        <w:t>散式資源班</w:t>
      </w:r>
      <w:r>
        <w:rPr>
          <w:rFonts w:hint="eastAsia" w:ascii="標楷體" w:hAnsi="標楷體" w:eastAsia="標楷體"/>
          <w:sz w:val="32"/>
          <w:szCs w:val="24"/>
        </w:rPr>
        <w:t>課程進度計畫表</w:t>
      </w:r>
    </w:p>
    <w:tbl>
      <w:tblPr>
        <w:tblStyle w:val="11"/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33"/>
        <w:gridCol w:w="1933"/>
        <w:gridCol w:w="194"/>
        <w:gridCol w:w="713"/>
        <w:gridCol w:w="563"/>
        <w:gridCol w:w="488"/>
        <w:gridCol w:w="1955"/>
        <w:gridCol w:w="2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984" w:type="dxa"/>
            <w:gridSpan w:val="2"/>
            <w:vMerge w:val="restart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  <w:r>
              <w:rPr>
                <w:rFonts w:hint="eastAsia" w:ascii="標楷體" w:hAnsi="標楷體" w:eastAsia="標楷體"/>
                <w:szCs w:val="28"/>
              </w:rPr>
              <w:t>學年度</w:t>
            </w:r>
            <w:r>
              <w:rPr>
                <w:rFonts w:ascii="標楷體" w:hAnsi="標楷體" w:eastAsia="標楷體"/>
                <w:szCs w:val="28"/>
              </w:rPr>
              <w:br w:type="textWrapping"/>
            </w:r>
            <w:r>
              <w:rPr>
                <w:rFonts w:hint="eastAsia" w:ascii="標楷體" w:hAnsi="標楷體" w:eastAsia="標楷體"/>
                <w:szCs w:val="28"/>
              </w:rPr>
              <w:t>第1學期</w:t>
            </w:r>
          </w:p>
        </w:tc>
        <w:tc>
          <w:tcPr>
            <w:tcW w:w="1933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領域/科目</w:t>
            </w:r>
          </w:p>
        </w:tc>
        <w:tc>
          <w:tcPr>
            <w:tcW w:w="1958" w:type="dxa"/>
            <w:gridSpan w:val="4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授課教師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984" w:type="dxa"/>
            <w:gridSpan w:val="2"/>
            <w:vMerge w:val="continue"/>
            <w:tcBorders>
              <w:bottom w:val="nil"/>
            </w:tcBorders>
            <w:shd w:val="clear" w:color="auto" w:fill="FFFFFF" w:themeFill="background1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933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特殊需求</w:t>
            </w:r>
          </w:p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社會技巧</w:t>
            </w:r>
          </w:p>
        </w:tc>
        <w:tc>
          <w:tcPr>
            <w:tcW w:w="1958" w:type="dxa"/>
            <w:gridSpan w:val="4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2</w:t>
            </w:r>
          </w:p>
        </w:tc>
        <w:tc>
          <w:tcPr>
            <w:tcW w:w="1955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  <w:lang w:eastAsia="zh-TW"/>
              </w:rPr>
              <w:t>六</w:t>
            </w:r>
            <w:r>
              <w:rPr>
                <w:rFonts w:hint="eastAsia" w:ascii="標楷體" w:hAnsi="標楷體" w:eastAsia="標楷體"/>
                <w:szCs w:val="28"/>
              </w:rPr>
              <w:t>年級</w:t>
            </w:r>
          </w:p>
        </w:tc>
        <w:tc>
          <w:tcPr>
            <w:tcW w:w="2093" w:type="dxa"/>
            <w:tcBorders>
              <w:bottom w:val="single" w:color="auto" w:sz="18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李憓璇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1" w:type="dxa"/>
            <w:vMerge w:val="restart"/>
            <w:tcBorders>
              <w:top w:val="single" w:color="auto" w:sz="18" w:space="0"/>
              <w:lef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核心</w:t>
            </w:r>
          </w:p>
          <w:p>
            <w:pPr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素養</w:t>
            </w:r>
          </w:p>
        </w:tc>
        <w:tc>
          <w:tcPr>
            <w:tcW w:w="1133" w:type="dxa"/>
            <w:tcBorders>
              <w:top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pacing w:val="-20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pacing w:val="-20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color="auto" w:sz="18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■A1身心素質與自我精進　■A2系統思考與問題解決□A3規劃執行與創新應變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1" w:type="dxa"/>
            <w:vMerge w:val="continue"/>
            <w:tcBorders>
              <w:left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exact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133" w:type="dxa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pacing w:val="-20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pacing w:val="-20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■B1符號運用與溝通表達　■B2科技資訊與媒體素養□B3藝術涵養與美感素養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1" w:type="dxa"/>
            <w:vMerge w:val="continue"/>
            <w:tcBorders>
              <w:left w:val="single" w:color="auto" w:sz="4" w:space="0"/>
              <w:bottom w:val="single" w:color="auto" w:sz="18" w:space="0"/>
            </w:tcBorders>
            <w:shd w:val="clear" w:color="auto" w:fill="D8D8D8" w:themeFill="background1" w:themeFillShade="D9"/>
          </w:tcPr>
          <w:p>
            <w:pPr>
              <w:spacing w:line="360" w:lineRule="exact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133" w:type="dxa"/>
            <w:tcBorders>
              <w:bottom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pacing w:val="-20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pacing w:val="-20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□C1道德實踐與公民意識　■C2人際關係與團隊合作□C3多元文化與國際理解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51" w:type="dxa"/>
            <w:tcBorders>
              <w:top w:val="single" w:color="auto" w:sz="18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學習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表現</w:t>
            </w:r>
          </w:p>
        </w:tc>
        <w:tc>
          <w:tcPr>
            <w:tcW w:w="9072" w:type="dxa"/>
            <w:gridSpan w:val="8"/>
            <w:tcBorders>
              <w:top w:val="single" w:color="auto" w:sz="18" w:space="0"/>
            </w:tcBorders>
          </w:tcPr>
          <w:p>
            <w:pPr>
              <w:rPr>
                <w:rFonts w:ascii="標楷體" w:hAnsi="Times New Roman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hAnsi="Times New Roman" w:eastAsia="標楷體" w:cs="標楷體"/>
                <w:color w:val="000000"/>
                <w:kern w:val="0"/>
                <w:sz w:val="23"/>
                <w:szCs w:val="23"/>
              </w:rPr>
              <w:t>【處己】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 1-III-1 聽從建議選擇較佳的情緒處理技巧。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</w:t>
            </w:r>
            <w:r>
              <w:rPr>
                <w:rFonts w:ascii="標楷體" w:hAnsi="標楷體" w:eastAsia="標楷體"/>
                <w:szCs w:val="24"/>
              </w:rPr>
              <w:t xml:space="preserve"> 1-III-2 </w:t>
            </w:r>
            <w:r>
              <w:rPr>
                <w:rFonts w:hint="eastAsia" w:ascii="標楷體" w:hAnsi="標楷體" w:eastAsia="標楷體"/>
                <w:szCs w:val="24"/>
              </w:rPr>
              <w:t>嘗試使用抒解壓力的方法。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 1-III-3 接納自己與接受不可能每個人都喜歡自己的事實。</w:t>
            </w:r>
          </w:p>
          <w:p>
            <w:pPr>
              <w:rPr>
                <w:rFonts w:ascii="標楷體" w:hAnsi="Times New Roman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hAnsi="Times New Roman" w:eastAsia="標楷體" w:cs="標楷體"/>
                <w:color w:val="000000"/>
                <w:kern w:val="0"/>
                <w:sz w:val="23"/>
                <w:szCs w:val="23"/>
              </w:rPr>
              <w:t>【處人】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特社2-III-1 以善意正向的觀點，看待與人相處的各種互動行為。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特社2-III-2 區辨別人非善意行為是提醒，還是威脅到了自己的適應與生存。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特社2-III-3 使用適當的技巧與人談話，並禮貌的結束話題。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特社2-III-4 依據情境，用適當的方式與他人分享自己喜歡的物品或生活經驗。</w:t>
            </w:r>
          </w:p>
          <w:p>
            <w:pPr>
              <w:rPr>
                <w:rFonts w:ascii="標楷體" w:hAnsi="Times New Roman" w:eastAsia="標楷體" w:cs="標楷體"/>
                <w:color w:val="000000"/>
                <w:kern w:val="0"/>
                <w:sz w:val="23"/>
                <w:szCs w:val="23"/>
              </w:rPr>
            </w:pPr>
            <w:r>
              <w:rPr>
                <w:rFonts w:hint="eastAsia" w:ascii="標楷體" w:hAnsi="Times New Roman" w:eastAsia="標楷體" w:cs="標楷體"/>
                <w:color w:val="000000"/>
                <w:kern w:val="0"/>
                <w:sz w:val="23"/>
                <w:szCs w:val="23"/>
              </w:rPr>
              <w:t>【處環境】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特社3-III-1 遵守不同課堂的規則。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特社3-III-2 主動參與課堂或小組討論，並在小組中主動對他人提供協助。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特社3-III-3 服從小組決議並完成指派的工作。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51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學習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內容</w:t>
            </w:r>
          </w:p>
        </w:tc>
        <w:tc>
          <w:tcPr>
            <w:tcW w:w="9072" w:type="dxa"/>
            <w:gridSpan w:val="8"/>
          </w:tcPr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特社A-Ⅲ-1 複雜情緒的處理。 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特社 A-III-2 壓力的替代與紓解方法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特社A-Ⅲ-3 行為與後果之間的關係與評估。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特社B-Ⅲ-1 正負向訊息的判斷。 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 xml:space="preserve">特社B-Ⅲ-4 自我需求與困難的表達。 </w:t>
            </w:r>
          </w:p>
          <w:p>
            <w:pPr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特社C-Ⅲ-1 不同學習情境變化的適應與調整。</w:t>
            </w:r>
          </w:p>
          <w:p>
            <w:pPr>
              <w:rPr>
                <w:rFonts w:ascii="標楷體" w:hAnsi="標楷體" w:eastAsia="標楷體"/>
                <w:color w:val="FF7C80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特社C-Ⅲ-2 不同家庭情境變化的適應與調整。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851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融入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議題</w:t>
            </w:r>
          </w:p>
        </w:tc>
        <w:tc>
          <w:tcPr>
            <w:tcW w:w="9072" w:type="dxa"/>
            <w:gridSpan w:val="8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家庭教育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生命教育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品德教育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人權教育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法治教育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性別平等教育</w:t>
            </w:r>
          </w:p>
          <w:p>
            <w:pPr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□環境教育　□海洋教育　□能源教育　□資訊教育　□科技教育　□原住民族教育</w:t>
            </w:r>
          </w:p>
          <w:p>
            <w:pPr>
              <w:rPr>
                <w:rFonts w:ascii="標楷體" w:hAnsi="標楷體" w:eastAsia="標楷體"/>
                <w:color w:val="FF6699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□安全教育　□戶外教育　□國際教育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多元文化　□生涯規劃　□閱讀素養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851" w:type="dxa"/>
            <w:vMerge w:val="restart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教學與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評量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說明</w:t>
            </w:r>
          </w:p>
        </w:tc>
        <w:tc>
          <w:tcPr>
            <w:tcW w:w="113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2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□版第 冊</w:t>
            </w:r>
          </w:p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自編教材</w:t>
            </w:r>
          </w:p>
          <w:p>
            <w:pPr>
              <w:pStyle w:val="4"/>
              <w:snapToGrid w:val="0"/>
              <w:spacing w:line="280" w:lineRule="atLeast"/>
              <w:jc w:val="both"/>
              <w:rPr>
                <w:rFonts w:eastAsia="標楷體"/>
                <w:b/>
                <w:bCs/>
                <w:color w:val="FF0000"/>
              </w:rPr>
            </w:pPr>
            <w:r>
              <w:rPr>
                <w:rFonts w:hint="eastAsia" w:eastAsia="標楷體"/>
              </w:rPr>
              <w:t>(1)</w:t>
            </w:r>
            <w:r>
              <w:rPr>
                <w:rFonts w:eastAsia="標楷體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資源教室社交技巧</w:t>
            </w:r>
            <w:r>
              <w:rPr>
                <w:rFonts w:hint="eastAsia"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手冊。</w:t>
            </w:r>
          </w:p>
          <w:p>
            <w:pPr>
              <w:pStyle w:val="4"/>
              <w:snapToGrid w:val="0"/>
              <w:spacing w:line="280" w:lineRule="atLeast"/>
              <w:jc w:val="both"/>
              <w:rPr>
                <w:rFonts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(2)特教教材資料庫。</w:t>
            </w:r>
          </w:p>
        </w:tc>
        <w:tc>
          <w:tcPr>
            <w:tcW w:w="1276" w:type="dxa"/>
            <w:gridSpan w:val="2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課程調整</w:t>
            </w:r>
          </w:p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□簡化　□減量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分解　□替代　□重整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851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13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直接教學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工作分析　□交互教學　□結構教學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問題解決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合作學習</w:t>
            </w:r>
          </w:p>
          <w:p>
            <w:pPr>
              <w:jc w:val="both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□協同教學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多層次教學　□其他：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851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line="360" w:lineRule="exact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</w:p>
        </w:tc>
        <w:tc>
          <w:tcPr>
            <w:tcW w:w="1133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>
            <w:pPr>
              <w:jc w:val="both"/>
              <w:rPr>
                <w:rFonts w:ascii="標楷體" w:hAnsi="標楷體" w:eastAsia="標楷體"/>
                <w:sz w:val="22"/>
                <w:szCs w:val="28"/>
              </w:rPr>
            </w:pPr>
            <w:r>
              <w:rPr>
                <w:rFonts w:hint="eastAsia" w:ascii="標楷體" w:hAnsi="標楷體" w:eastAsia="標楷體"/>
                <w:sz w:val="22"/>
                <w:szCs w:val="28"/>
              </w:rPr>
              <w:t>□紙筆評量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檔案評量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口語評量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實作評量　</w:t>
            </w:r>
            <w:r>
              <w:rPr>
                <w:rFonts w:hint="eastAsia" w:ascii="標楷體" w:hAnsi="標楷體" w:eastAsia="標楷體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█</w:t>
            </w:r>
            <w:r>
              <w:rPr>
                <w:rFonts w:hint="eastAsia" w:ascii="標楷體" w:hAnsi="標楷體" w:eastAsia="標楷體"/>
                <w:sz w:val="22"/>
                <w:szCs w:val="28"/>
              </w:rPr>
              <w:t>其他：觀察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1" w:type="dxa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週次</w:t>
            </w:r>
          </w:p>
        </w:tc>
        <w:tc>
          <w:tcPr>
            <w:tcW w:w="3973" w:type="dxa"/>
            <w:gridSpan w:val="4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單元名稱</w:t>
            </w:r>
          </w:p>
        </w:tc>
        <w:tc>
          <w:tcPr>
            <w:tcW w:w="5099" w:type="dxa"/>
            <w:gridSpan w:val="4"/>
            <w:tcBorders>
              <w:top w:val="single" w:color="auto" w:sz="18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單元內容/教學重點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</w:t>
            </w:r>
          </w:p>
        </w:tc>
        <w:tc>
          <w:tcPr>
            <w:tcW w:w="3973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課程暖身</w:t>
            </w:r>
          </w:p>
          <w:p>
            <w:pPr>
              <w:jc w:val="center"/>
              <w:rPr>
                <w:rFonts w:hint="eastAsia" w:ascii="標楷體" w:hAnsi="標楷體" w:eastAsia="標楷體"/>
                <w:szCs w:val="28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【課程說明與假期心情分享】</w:t>
            </w:r>
          </w:p>
        </w:tc>
        <w:tc>
          <w:tcPr>
            <w:tcW w:w="5099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8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暑假分享與新學期新目標</w:t>
            </w:r>
          </w:p>
          <w:p>
            <w:pPr>
              <w:pStyle w:val="18"/>
              <w:numPr>
                <w:ilvl w:val="0"/>
                <w:numId w:val="1"/>
              </w:numPr>
              <w:ind w:leftChars="0"/>
              <w:jc w:val="both"/>
              <w:rPr>
                <w:rFonts w:hint="eastAsia"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0"/>
                <w:lang w:eastAsia="zh-TW"/>
              </w:rPr>
              <w:t>課程大綱說明</w:t>
            </w:r>
            <w:r>
              <w:rPr>
                <w:rFonts w:hint="eastAsia" w:ascii="標楷體" w:hAnsi="標楷體" w:eastAsia="標楷體"/>
                <w:szCs w:val="2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</w:t>
            </w:r>
          </w:p>
        </w:tc>
        <w:tc>
          <w:tcPr>
            <w:tcW w:w="3973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做自己情緒的主人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(一)</w:t>
            </w:r>
          </w:p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【複雜情緒的處理-面對自己的短處】</w:t>
            </w:r>
          </w:p>
        </w:tc>
        <w:tc>
          <w:tcPr>
            <w:tcW w:w="5099" w:type="dxa"/>
            <w:gridSpan w:val="4"/>
            <w:vMerge w:val="restart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numPr>
                <w:ilvl w:val="0"/>
                <w:numId w:val="2"/>
              </w:numPr>
              <w:jc w:val="left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繪本融入教學-小奇的藍絲帶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能說出繪本主角的困境，並提出適切的處理方法。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能說出自己類似情境，並「共同」討論適切解決方法與正向思考練習。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</w:t>
            </w:r>
          </w:p>
        </w:tc>
        <w:tc>
          <w:tcPr>
            <w:tcW w:w="3973" w:type="dxa"/>
            <w:gridSpan w:val="4"/>
            <w:vMerge w:val="continue"/>
            <w:vAlign w:val="center"/>
          </w:tcPr>
          <w:p>
            <w:pPr>
              <w:spacing w:line="276" w:lineRule="auto"/>
              <w:jc w:val="center"/>
              <w:rPr>
                <w:rFonts w:ascii="標楷體" w:hAnsi="標楷體" w:eastAsia="標楷體"/>
                <w:szCs w:val="20"/>
              </w:rPr>
            </w:pPr>
          </w:p>
        </w:tc>
        <w:tc>
          <w:tcPr>
            <w:tcW w:w="5099" w:type="dxa"/>
            <w:gridSpan w:val="4"/>
            <w:vMerge w:val="continue"/>
            <w:vAlign w:val="center"/>
          </w:tcPr>
          <w:p>
            <w:pPr>
              <w:pStyle w:val="18"/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4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numPr>
                <w:ilvl w:val="0"/>
                <w:numId w:val="3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numPr>
                <w:ilvl w:val="0"/>
                <w:numId w:val="3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6</w:t>
            </w:r>
          </w:p>
        </w:tc>
        <w:tc>
          <w:tcPr>
            <w:tcW w:w="3973" w:type="dxa"/>
            <w:gridSpan w:val="4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hint="eastAsia"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做自己情緒的主人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(二)</w:t>
            </w:r>
          </w:p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  <w:r>
              <w:rPr>
                <w:rFonts w:hint="eastAsia" w:ascii="標楷體" w:hAnsi="標楷體" w:eastAsia="標楷體"/>
                <w:b/>
                <w:sz w:val="22"/>
                <w:szCs w:val="22"/>
                <w:lang w:eastAsia="zh-TW"/>
              </w:rPr>
              <w:t>【面對壓力的替代與紓壓方法】</w:t>
            </w:r>
          </w:p>
        </w:tc>
        <w:tc>
          <w:tcPr>
            <w:tcW w:w="5099" w:type="dxa"/>
            <w:gridSpan w:val="4"/>
            <w:vMerge w:val="restart"/>
            <w:vAlign w:val="center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1.引起動機:憋氣與深呼吸遊戲活動。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2.影片引導-唐朝小栗子﹝沮喪的時候﹞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3.能說出影片主角的困境，並提出適切的處理方法。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4.能說出自己類似情境，並「共同」討論適切解決方法與正向思考練習。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7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8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9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ascii="標楷體" w:hAnsi="標楷體" w:eastAsia="標楷體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10</w:t>
            </w:r>
          </w:p>
        </w:tc>
        <w:tc>
          <w:tcPr>
            <w:tcW w:w="3973" w:type="dxa"/>
            <w:gridSpan w:val="4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ascii="標楷體" w:hAnsi="標楷體" w:eastAsia="標楷體"/>
                <w:b/>
                <w:szCs w:val="20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人際俱樂部(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六</w:t>
            </w:r>
            <w:r>
              <w:rPr>
                <w:rFonts w:hint="eastAsia" w:ascii="標楷體" w:hAnsi="標楷體" w:eastAsia="標楷體"/>
                <w:b/>
                <w:szCs w:val="20"/>
              </w:rPr>
              <w:t>)-1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Cs w:val="20"/>
              </w:rPr>
              <w:t>處理問題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與合作技能應用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 w:val="20"/>
                <w:szCs w:val="20"/>
                <w:lang w:val="en-US" w:eastAsia="zh-TW"/>
              </w:rPr>
            </w:pP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(與他人相處的技能)</w:t>
            </w:r>
          </w:p>
        </w:tc>
        <w:tc>
          <w:tcPr>
            <w:tcW w:w="5099" w:type="dxa"/>
            <w:gridSpan w:val="4"/>
            <w:vMerge w:val="restart"/>
            <w:vAlign w:val="center"/>
          </w:tcPr>
          <w:p>
            <w:pPr>
              <w:pStyle w:val="4"/>
              <w:snapToGrid w:val="0"/>
              <w:spacing w:line="280" w:lineRule="atLeast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  <w:szCs w:val="20"/>
              </w:rPr>
              <w:t>透過小組討論、影片與情境演練引導學生相處技能，</w:t>
            </w:r>
            <w:r>
              <w:rPr>
                <w:rFonts w:hint="eastAsia" w:ascii="標楷體" w:hAnsi="標楷體" w:eastAsia="標楷體"/>
                <w:szCs w:val="20"/>
                <w:lang w:eastAsia="zh-TW"/>
              </w:rPr>
              <w:t>並將桌遊融入課程</w:t>
            </w:r>
            <w:r>
              <w:rPr>
                <w:rFonts w:hint="eastAsia" w:ascii="標楷體" w:hAnsi="標楷體" w:eastAsia="標楷體"/>
                <w:szCs w:val="20"/>
                <w:lang w:val="en-US" w:eastAsia="zh-TW"/>
              </w:rPr>
              <w:t>-【同感】【語破天機】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numPr>
                <w:ilvl w:val="0"/>
                <w:numId w:val="4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numPr>
                <w:ilvl w:val="0"/>
                <w:numId w:val="4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3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numPr>
                <w:ilvl w:val="0"/>
                <w:numId w:val="4"/>
              </w:numPr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14</w:t>
            </w:r>
          </w:p>
        </w:tc>
        <w:tc>
          <w:tcPr>
            <w:tcW w:w="3973" w:type="dxa"/>
            <w:gridSpan w:val="4"/>
            <w:vMerge w:val="restart"/>
            <w:vAlign w:val="center"/>
          </w:tcPr>
          <w:p>
            <w:pPr>
              <w:spacing w:line="240" w:lineRule="exact"/>
              <w:jc w:val="center"/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</w:pPr>
            <w:r>
              <w:rPr>
                <w:rFonts w:hint="eastAsia" w:eastAsia="標楷體"/>
                <w:szCs w:val="24"/>
              </w:rPr>
              <w:t xml:space="preserve">  </w:t>
            </w:r>
            <w:r>
              <w:rPr>
                <w:rFonts w:hint="eastAsia" w:ascii="標楷體" w:hAnsi="標楷體" w:eastAsia="標楷體"/>
                <w:b/>
                <w:szCs w:val="20"/>
              </w:rPr>
              <w:t>人際俱樂部(</w:t>
            </w: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六</w:t>
            </w:r>
            <w:r>
              <w:rPr>
                <w:rFonts w:hint="eastAsia" w:ascii="標楷體" w:hAnsi="標楷體" w:eastAsia="標楷體"/>
                <w:b/>
                <w:szCs w:val="20"/>
              </w:rPr>
              <w:t>)-</w:t>
            </w:r>
            <w:r>
              <w:rPr>
                <w:rFonts w:hint="eastAsia" w:ascii="標楷體" w:hAnsi="標楷體" w:eastAsia="標楷體"/>
                <w:b/>
                <w:szCs w:val="20"/>
                <w:lang w:val="en-US" w:eastAsia="zh-TW"/>
              </w:rPr>
              <w:t>2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Cs w:val="20"/>
                <w:lang w:eastAsia="zh-TW"/>
              </w:rPr>
            </w:pPr>
            <w:r>
              <w:rPr>
                <w:rFonts w:hint="eastAsia" w:ascii="標楷體" w:hAnsi="標楷體" w:eastAsia="標楷體"/>
                <w:b/>
                <w:szCs w:val="20"/>
                <w:lang w:eastAsia="zh-TW"/>
              </w:rPr>
              <w:t>邀請班級同儕到班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b/>
                <w:sz w:val="20"/>
                <w:szCs w:val="20"/>
                <w:lang w:val="en-US" w:eastAsia="zh-TW"/>
              </w:rPr>
              <w:t>(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  <w:lang w:eastAsia="zh-TW"/>
              </w:rPr>
              <w:t>練習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與他人相處的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  <w:lang w:eastAsia="zh-TW"/>
              </w:rPr>
              <w:t>相關</w:t>
            </w:r>
            <w:r>
              <w:rPr>
                <w:rFonts w:hint="eastAsia" w:ascii="標楷體" w:hAnsi="標楷體" w:eastAsia="標楷體"/>
                <w:b/>
                <w:sz w:val="20"/>
                <w:szCs w:val="20"/>
              </w:rPr>
              <w:t>技能)</w:t>
            </w:r>
          </w:p>
          <w:p>
            <w:pPr>
              <w:jc w:val="center"/>
              <w:rPr>
                <w:rFonts w:hint="eastAsia" w:ascii="標楷體" w:hAnsi="標楷體" w:eastAsia="標楷體"/>
                <w:b/>
                <w:sz w:val="20"/>
                <w:szCs w:val="20"/>
              </w:rPr>
            </w:pPr>
          </w:p>
        </w:tc>
        <w:tc>
          <w:tcPr>
            <w:tcW w:w="5099" w:type="dxa"/>
            <w:gridSpan w:val="4"/>
            <w:vMerge w:val="restart"/>
            <w:vAlign w:val="center"/>
          </w:tcPr>
          <w:p>
            <w:pPr>
              <w:pStyle w:val="18"/>
              <w:numPr>
                <w:ilvl w:val="0"/>
                <w:numId w:val="5"/>
              </w:numPr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>學習從別人的角度思考，學會同理心</w:t>
            </w:r>
          </w:p>
          <w:p>
            <w:pPr>
              <w:pStyle w:val="18"/>
              <w:numPr>
                <w:ilvl w:val="0"/>
                <w:numId w:val="5"/>
              </w:numPr>
              <w:ind w:leftChars="0"/>
              <w:jc w:val="both"/>
              <w:rPr>
                <w:rFonts w:ascii="標楷體" w:hAnsi="標楷體" w:eastAsia="標楷體"/>
                <w:szCs w:val="20"/>
              </w:rPr>
            </w:pPr>
            <w:r>
              <w:rPr>
                <w:rFonts w:hint="eastAsia" w:ascii="標楷體" w:hAnsi="標楷體" w:eastAsia="標楷體"/>
                <w:szCs w:val="20"/>
              </w:rPr>
              <w:t xml:space="preserve">教導孩子表達對別人情緒的接納和瞭解。 </w:t>
            </w:r>
          </w:p>
          <w:p>
            <w:pPr>
              <w:pStyle w:val="4"/>
              <w:snapToGrid w:val="0"/>
              <w:spacing w:line="280" w:lineRule="atLeast"/>
              <w:jc w:val="both"/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</w:pPr>
            <w:r>
              <w:rPr>
                <w:rFonts w:hint="eastAsia" w:ascii="標楷體" w:hAnsi="標楷體" w:eastAsia="標楷體"/>
                <w:szCs w:val="20"/>
              </w:rPr>
              <w:t>利用桌遊融入課程，並引導孩子邀情班級同儕共同進行課程，促進融合。桌遊融入技能如下:</w:t>
            </w:r>
          </w:p>
          <w:p>
            <w:pPr>
              <w:pStyle w:val="18"/>
              <w:numPr>
                <w:ilvl w:val="1"/>
                <w:numId w:val="6"/>
              </w:numPr>
              <w:spacing w:line="0" w:lineRule="atLeast"/>
              <w:ind w:leftChars="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能專心聽完並理解桌遊規則。</w:t>
            </w:r>
          </w:p>
          <w:p>
            <w:pPr>
              <w:pStyle w:val="18"/>
              <w:numPr>
                <w:ilvl w:val="1"/>
                <w:numId w:val="6"/>
              </w:numPr>
              <w:spacing w:line="0" w:lineRule="atLeast"/>
              <w:ind w:leftChars="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能按照規則進行實際的操作活動。</w:t>
            </w:r>
          </w:p>
          <w:p>
            <w:pPr>
              <w:pStyle w:val="4"/>
              <w:numPr>
                <w:ilvl w:val="1"/>
                <w:numId w:val="6"/>
              </w:numPr>
              <w:snapToGrid w:val="0"/>
              <w:spacing w:line="280" w:lineRule="atLeast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能分享玩桌遊過程中和結束後自己的心情。</w:t>
            </w:r>
          </w:p>
          <w:p>
            <w:pPr>
              <w:pStyle w:val="4"/>
              <w:numPr>
                <w:ilvl w:val="1"/>
                <w:numId w:val="6"/>
              </w:numPr>
              <w:snapToGrid w:val="0"/>
              <w:spacing w:line="280" w:lineRule="atLeast"/>
              <w:jc w:val="both"/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</w:pPr>
            <w:r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  <w:t>能嘗試應用-前段部分所教授之技能。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5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6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7</w:t>
            </w:r>
          </w:p>
        </w:tc>
        <w:tc>
          <w:tcPr>
            <w:tcW w:w="3973" w:type="dxa"/>
            <w:gridSpan w:val="4"/>
            <w:vMerge w:val="continue"/>
          </w:tcPr>
          <w:p>
            <w:pPr>
              <w:spacing w:line="2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</w:rPr>
              <w:t>1</w:t>
            </w: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8</w:t>
            </w:r>
          </w:p>
        </w:tc>
        <w:tc>
          <w:tcPr>
            <w:tcW w:w="3973" w:type="dxa"/>
            <w:gridSpan w:val="4"/>
            <w:vMerge w:val="continue"/>
            <w:vAlign w:val="center"/>
          </w:tcPr>
          <w:p>
            <w:pPr>
              <w:spacing w:line="240" w:lineRule="exact"/>
              <w:jc w:val="center"/>
              <w:rPr>
                <w:rFonts w:ascii="標楷體" w:eastAsia="標楷體" w:cs="標楷體"/>
                <w:color w:val="000000"/>
                <w:kern w:val="0"/>
                <w:szCs w:val="23"/>
              </w:rPr>
            </w:pPr>
          </w:p>
        </w:tc>
        <w:tc>
          <w:tcPr>
            <w:tcW w:w="5099" w:type="dxa"/>
            <w:gridSpan w:val="4"/>
            <w:vMerge w:val="continue"/>
          </w:tcPr>
          <w:p>
            <w:pPr>
              <w:pStyle w:val="4"/>
              <w:snapToGrid w:val="0"/>
              <w:spacing w:line="280" w:lineRule="atLeast"/>
              <w:rPr>
                <w:rFonts w:ascii="標楷體" w:eastAsia="標楷體" w:cs="標楷體" w:hAnsiTheme="minorHAnsi"/>
                <w:color w:val="000000"/>
                <w:kern w:val="0"/>
                <w:szCs w:val="2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ascii="標楷體" w:hAnsi="標楷體" w:eastAsia="標楷體"/>
                <w:szCs w:val="28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19</w:t>
            </w:r>
          </w:p>
        </w:tc>
        <w:tc>
          <w:tcPr>
            <w:tcW w:w="3973" w:type="dxa"/>
            <w:gridSpan w:val="4"/>
            <w:vMerge w:val="restart"/>
            <w:vAlign w:val="center"/>
          </w:tcPr>
          <w:p>
            <w:pPr>
              <w:spacing w:line="0" w:lineRule="atLeast"/>
              <w:ind w:firstLine="2"/>
              <w:jc w:val="center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hint="eastAsia" w:ascii="標楷體" w:hAnsi="標楷體" w:eastAsia="標楷體"/>
                <w:b/>
                <w:bCs/>
                <w:color w:val="000000"/>
                <w:szCs w:val="24"/>
              </w:rPr>
              <w:t>期末總檢討</w:t>
            </w:r>
            <w:r>
              <w:rPr>
                <w:rFonts w:hint="eastAsia" w:ascii="標楷體" w:hAnsi="標楷體" w:eastAsia="標楷體"/>
                <w:b/>
                <w:bCs/>
                <w:color w:val="000000"/>
                <w:szCs w:val="24"/>
                <w:lang w:eastAsia="zh-TW"/>
              </w:rPr>
              <w:t>與課</w:t>
            </w:r>
            <w:bookmarkStart w:id="0" w:name="_GoBack"/>
            <w:bookmarkEnd w:id="0"/>
            <w:r>
              <w:rPr>
                <w:rFonts w:hint="eastAsia" w:ascii="標楷體" w:hAnsi="標楷體" w:eastAsia="標楷體"/>
                <w:b/>
                <w:bCs/>
                <w:color w:val="000000"/>
                <w:szCs w:val="24"/>
                <w:lang w:eastAsia="zh-TW"/>
              </w:rPr>
              <w:t>程回顧</w:t>
            </w:r>
          </w:p>
        </w:tc>
        <w:tc>
          <w:tcPr>
            <w:tcW w:w="5099" w:type="dxa"/>
            <w:gridSpan w:val="4"/>
            <w:vMerge w:val="restart"/>
            <w:vAlign w:val="center"/>
          </w:tcPr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1.能專心回顧本學期活動內容。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2.能分享活動中，最喜歡和最討厭的內容。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3.能分享自己一學期來透過活動的成長，即要待加強之處。</w:t>
            </w:r>
          </w:p>
          <w:p>
            <w:pPr>
              <w:spacing w:line="0" w:lineRule="atLeast"/>
              <w:ind w:left="312" w:hanging="312" w:hangingChars="13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4.能實際口頭讚美其他同學的好表現。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  <w:lang w:val="en-US" w:eastAsia="zh-TW"/>
              </w:rPr>
              <w:t>20</w:t>
            </w:r>
          </w:p>
        </w:tc>
        <w:tc>
          <w:tcPr>
            <w:tcW w:w="3973" w:type="dxa"/>
            <w:gridSpan w:val="4"/>
            <w:vMerge w:val="continue"/>
            <w:vAlign w:val="center"/>
          </w:tcPr>
          <w:p>
            <w:pPr>
              <w:spacing w:line="0" w:lineRule="atLeast"/>
              <w:ind w:firstLine="2"/>
              <w:jc w:val="center"/>
              <w:rPr>
                <w:rFonts w:hint="eastAsia" w:ascii="標楷體" w:hAnsi="標楷體" w:eastAsia="標楷體"/>
                <w:color w:val="000000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  <w:vAlign w:val="center"/>
          </w:tcPr>
          <w:p>
            <w:pPr>
              <w:spacing w:line="0" w:lineRule="atLeast"/>
              <w:ind w:left="312" w:hanging="312" w:hangingChars="130"/>
              <w:jc w:val="both"/>
              <w:rPr>
                <w:rFonts w:hint="eastAsia" w:ascii="標楷體" w:hAnsi="標楷體" w:eastAsia="標楷體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85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="標楷體" w:hAnsi="標楷體" w:eastAsia="標楷體"/>
                <w:szCs w:val="28"/>
                <w:lang w:val="en-US" w:eastAsia="zh-TW"/>
              </w:rPr>
            </w:pPr>
            <w:r>
              <w:rPr>
                <w:rFonts w:hint="eastAsia" w:ascii="標楷體" w:hAnsi="標楷體" w:eastAsia="標楷體"/>
                <w:szCs w:val="28"/>
              </w:rPr>
              <w:t>2</w:t>
            </w:r>
            <w:r>
              <w:rPr>
                <w:rFonts w:ascii="標楷體" w:hAnsi="標楷體" w:eastAsia="標楷體"/>
                <w:szCs w:val="28"/>
              </w:rPr>
              <w:t>1</w:t>
            </w:r>
          </w:p>
        </w:tc>
        <w:tc>
          <w:tcPr>
            <w:tcW w:w="3973" w:type="dxa"/>
            <w:gridSpan w:val="4"/>
            <w:vMerge w:val="continue"/>
            <w:vAlign w:val="center"/>
          </w:tcPr>
          <w:p>
            <w:pPr>
              <w:spacing w:line="0" w:lineRule="atLeast"/>
              <w:ind w:firstLine="2"/>
              <w:jc w:val="center"/>
              <w:rPr>
                <w:rFonts w:hint="eastAsia" w:ascii="標楷體" w:hAnsi="標楷體" w:eastAsia="標楷體"/>
                <w:color w:val="000000"/>
                <w:szCs w:val="24"/>
              </w:rPr>
            </w:pPr>
          </w:p>
        </w:tc>
        <w:tc>
          <w:tcPr>
            <w:tcW w:w="5099" w:type="dxa"/>
            <w:gridSpan w:val="4"/>
            <w:vMerge w:val="continue"/>
            <w:vAlign w:val="center"/>
          </w:tcPr>
          <w:p>
            <w:pPr>
              <w:spacing w:line="0" w:lineRule="atLeast"/>
              <w:ind w:left="312" w:hanging="312" w:hangingChars="130"/>
              <w:jc w:val="both"/>
              <w:rPr>
                <w:rFonts w:hint="eastAsia" w:ascii="標楷體" w:hAnsi="標楷體" w:eastAsia="標楷體"/>
                <w:szCs w:val="24"/>
              </w:rPr>
            </w:pPr>
          </w:p>
        </w:tc>
      </w:tr>
    </w:tbl>
    <w:p>
      <w:pPr>
        <w:spacing w:line="240" w:lineRule="exact"/>
        <w:rPr>
          <w:rFonts w:ascii="標楷體" w:hAnsi="標楷體" w:eastAsia="標楷體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5" w:right="991" w:bottom="1134" w:left="1134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Arial Unicode MS">
    <w:altName w:val="SimSun"/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57576"/>
    <w:multiLevelType w:val="multilevel"/>
    <w:tmpl w:val="299575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27A7C0A"/>
    <w:multiLevelType w:val="multilevel"/>
    <w:tmpl w:val="427A7C0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93D7023"/>
    <w:multiLevelType w:val="multilevel"/>
    <w:tmpl w:val="493D7023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4FC87DF0"/>
    <w:multiLevelType w:val="multilevel"/>
    <w:tmpl w:val="4FC87D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72E5359"/>
    <w:multiLevelType w:val="multilevel"/>
    <w:tmpl w:val="572E535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A0D2624"/>
    <w:multiLevelType w:val="singleLevel"/>
    <w:tmpl w:val="6A0D2624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09"/>
    <w:rsid w:val="00001877"/>
    <w:rsid w:val="00004B34"/>
    <w:rsid w:val="00007C4F"/>
    <w:rsid w:val="00012681"/>
    <w:rsid w:val="00034A86"/>
    <w:rsid w:val="00040946"/>
    <w:rsid w:val="00050637"/>
    <w:rsid w:val="0006661F"/>
    <w:rsid w:val="00082C8C"/>
    <w:rsid w:val="00090D23"/>
    <w:rsid w:val="000A0295"/>
    <w:rsid w:val="000A66A0"/>
    <w:rsid w:val="000E5F20"/>
    <w:rsid w:val="001203DE"/>
    <w:rsid w:val="00131CD3"/>
    <w:rsid w:val="001346D5"/>
    <w:rsid w:val="00140E6C"/>
    <w:rsid w:val="001430A8"/>
    <w:rsid w:val="001471D4"/>
    <w:rsid w:val="001513AF"/>
    <w:rsid w:val="00156700"/>
    <w:rsid w:val="00167300"/>
    <w:rsid w:val="00174ED1"/>
    <w:rsid w:val="00182751"/>
    <w:rsid w:val="001913FE"/>
    <w:rsid w:val="001A517A"/>
    <w:rsid w:val="001B4FE0"/>
    <w:rsid w:val="001D0DC4"/>
    <w:rsid w:val="00215B90"/>
    <w:rsid w:val="00220942"/>
    <w:rsid w:val="00234A27"/>
    <w:rsid w:val="00236D06"/>
    <w:rsid w:val="00250C86"/>
    <w:rsid w:val="00251BB0"/>
    <w:rsid w:val="002770F8"/>
    <w:rsid w:val="002843DD"/>
    <w:rsid w:val="002918B3"/>
    <w:rsid w:val="002B10E2"/>
    <w:rsid w:val="002C564D"/>
    <w:rsid w:val="00321680"/>
    <w:rsid w:val="00324AD5"/>
    <w:rsid w:val="00326CAC"/>
    <w:rsid w:val="00352F07"/>
    <w:rsid w:val="0036240B"/>
    <w:rsid w:val="0036469B"/>
    <w:rsid w:val="00375D85"/>
    <w:rsid w:val="00377307"/>
    <w:rsid w:val="00381C9B"/>
    <w:rsid w:val="00393797"/>
    <w:rsid w:val="00395DBC"/>
    <w:rsid w:val="003A1DD1"/>
    <w:rsid w:val="003A788A"/>
    <w:rsid w:val="003D4CC3"/>
    <w:rsid w:val="003F1896"/>
    <w:rsid w:val="003F66E0"/>
    <w:rsid w:val="00400173"/>
    <w:rsid w:val="00410296"/>
    <w:rsid w:val="00410DE8"/>
    <w:rsid w:val="00411ACC"/>
    <w:rsid w:val="00432841"/>
    <w:rsid w:val="004411B7"/>
    <w:rsid w:val="00441599"/>
    <w:rsid w:val="0044255F"/>
    <w:rsid w:val="00467AA8"/>
    <w:rsid w:val="0047103F"/>
    <w:rsid w:val="00473AFB"/>
    <w:rsid w:val="004748BF"/>
    <w:rsid w:val="004B650B"/>
    <w:rsid w:val="004D13D9"/>
    <w:rsid w:val="00523B25"/>
    <w:rsid w:val="00541785"/>
    <w:rsid w:val="0054505E"/>
    <w:rsid w:val="00552000"/>
    <w:rsid w:val="005577E1"/>
    <w:rsid w:val="00567293"/>
    <w:rsid w:val="00575721"/>
    <w:rsid w:val="0058161A"/>
    <w:rsid w:val="00584D7A"/>
    <w:rsid w:val="00584D81"/>
    <w:rsid w:val="00592417"/>
    <w:rsid w:val="005A3165"/>
    <w:rsid w:val="005A6869"/>
    <w:rsid w:val="005D6A44"/>
    <w:rsid w:val="005F5D1A"/>
    <w:rsid w:val="00604A29"/>
    <w:rsid w:val="00620FA3"/>
    <w:rsid w:val="006269DF"/>
    <w:rsid w:val="00634839"/>
    <w:rsid w:val="00652156"/>
    <w:rsid w:val="006760B2"/>
    <w:rsid w:val="00686F51"/>
    <w:rsid w:val="006A7187"/>
    <w:rsid w:val="006B6524"/>
    <w:rsid w:val="006B661C"/>
    <w:rsid w:val="006B6D81"/>
    <w:rsid w:val="006C27E1"/>
    <w:rsid w:val="006C3A3B"/>
    <w:rsid w:val="006F0775"/>
    <w:rsid w:val="007116D0"/>
    <w:rsid w:val="00711867"/>
    <w:rsid w:val="00723B0E"/>
    <w:rsid w:val="00727213"/>
    <w:rsid w:val="00733E0B"/>
    <w:rsid w:val="0074336D"/>
    <w:rsid w:val="00752A8D"/>
    <w:rsid w:val="00762398"/>
    <w:rsid w:val="00790C09"/>
    <w:rsid w:val="007A7A05"/>
    <w:rsid w:val="007C4BCB"/>
    <w:rsid w:val="007D4D90"/>
    <w:rsid w:val="007E7F91"/>
    <w:rsid w:val="007F2C2E"/>
    <w:rsid w:val="00807578"/>
    <w:rsid w:val="00821337"/>
    <w:rsid w:val="008309F9"/>
    <w:rsid w:val="00835C2E"/>
    <w:rsid w:val="00836B59"/>
    <w:rsid w:val="00851385"/>
    <w:rsid w:val="008859E7"/>
    <w:rsid w:val="008861FD"/>
    <w:rsid w:val="008A03E4"/>
    <w:rsid w:val="008A0D3F"/>
    <w:rsid w:val="008C2913"/>
    <w:rsid w:val="008E0EDA"/>
    <w:rsid w:val="008E1290"/>
    <w:rsid w:val="00927933"/>
    <w:rsid w:val="00931B09"/>
    <w:rsid w:val="0093641A"/>
    <w:rsid w:val="0096260E"/>
    <w:rsid w:val="00982A3D"/>
    <w:rsid w:val="00984E1C"/>
    <w:rsid w:val="00991FB7"/>
    <w:rsid w:val="009A1BD6"/>
    <w:rsid w:val="009B3463"/>
    <w:rsid w:val="009C2E63"/>
    <w:rsid w:val="00A17A9A"/>
    <w:rsid w:val="00A22BBF"/>
    <w:rsid w:val="00A2511F"/>
    <w:rsid w:val="00A32CDD"/>
    <w:rsid w:val="00A3312E"/>
    <w:rsid w:val="00A35A8F"/>
    <w:rsid w:val="00A406F8"/>
    <w:rsid w:val="00A51C33"/>
    <w:rsid w:val="00A5480B"/>
    <w:rsid w:val="00A60AD2"/>
    <w:rsid w:val="00AA0609"/>
    <w:rsid w:val="00AA0DBB"/>
    <w:rsid w:val="00AA2AEB"/>
    <w:rsid w:val="00AB7010"/>
    <w:rsid w:val="00AC0A9A"/>
    <w:rsid w:val="00AD5BA1"/>
    <w:rsid w:val="00AE0C08"/>
    <w:rsid w:val="00B0120F"/>
    <w:rsid w:val="00B02126"/>
    <w:rsid w:val="00B2786B"/>
    <w:rsid w:val="00B37687"/>
    <w:rsid w:val="00B47603"/>
    <w:rsid w:val="00B54E3E"/>
    <w:rsid w:val="00B57B4E"/>
    <w:rsid w:val="00B7036A"/>
    <w:rsid w:val="00B741D7"/>
    <w:rsid w:val="00B8196F"/>
    <w:rsid w:val="00B86C86"/>
    <w:rsid w:val="00BA1822"/>
    <w:rsid w:val="00BC37A2"/>
    <w:rsid w:val="00BC5FE0"/>
    <w:rsid w:val="00BD1534"/>
    <w:rsid w:val="00BD68CB"/>
    <w:rsid w:val="00BE2A8C"/>
    <w:rsid w:val="00BE4AC5"/>
    <w:rsid w:val="00BE6617"/>
    <w:rsid w:val="00BF5B8E"/>
    <w:rsid w:val="00C037BD"/>
    <w:rsid w:val="00C135EF"/>
    <w:rsid w:val="00C21F97"/>
    <w:rsid w:val="00C308B0"/>
    <w:rsid w:val="00C54B66"/>
    <w:rsid w:val="00C550F4"/>
    <w:rsid w:val="00C610F9"/>
    <w:rsid w:val="00C71DB7"/>
    <w:rsid w:val="00C825AB"/>
    <w:rsid w:val="00C856DF"/>
    <w:rsid w:val="00C91682"/>
    <w:rsid w:val="00C96791"/>
    <w:rsid w:val="00CA1F62"/>
    <w:rsid w:val="00CA2A34"/>
    <w:rsid w:val="00CA5187"/>
    <w:rsid w:val="00CB65E0"/>
    <w:rsid w:val="00CC25CE"/>
    <w:rsid w:val="00CC699C"/>
    <w:rsid w:val="00CD391B"/>
    <w:rsid w:val="00D10EC9"/>
    <w:rsid w:val="00D11A11"/>
    <w:rsid w:val="00D13F55"/>
    <w:rsid w:val="00D53ED2"/>
    <w:rsid w:val="00D55B3D"/>
    <w:rsid w:val="00D60355"/>
    <w:rsid w:val="00D64204"/>
    <w:rsid w:val="00D90E97"/>
    <w:rsid w:val="00DA43CB"/>
    <w:rsid w:val="00DD62DA"/>
    <w:rsid w:val="00DE36CA"/>
    <w:rsid w:val="00DE7F24"/>
    <w:rsid w:val="00DF1ECB"/>
    <w:rsid w:val="00DF5898"/>
    <w:rsid w:val="00E1598B"/>
    <w:rsid w:val="00E23098"/>
    <w:rsid w:val="00E27ABC"/>
    <w:rsid w:val="00E27F20"/>
    <w:rsid w:val="00E3455E"/>
    <w:rsid w:val="00E43B44"/>
    <w:rsid w:val="00E60478"/>
    <w:rsid w:val="00E732EC"/>
    <w:rsid w:val="00E76146"/>
    <w:rsid w:val="00E87430"/>
    <w:rsid w:val="00E96DC1"/>
    <w:rsid w:val="00EA6F33"/>
    <w:rsid w:val="00EB611E"/>
    <w:rsid w:val="00EC1587"/>
    <w:rsid w:val="00ED6D3C"/>
    <w:rsid w:val="00F13D42"/>
    <w:rsid w:val="00F2631E"/>
    <w:rsid w:val="00F4161E"/>
    <w:rsid w:val="00F54524"/>
    <w:rsid w:val="00F60E39"/>
    <w:rsid w:val="00F60E6D"/>
    <w:rsid w:val="00F65FB3"/>
    <w:rsid w:val="00F70B8C"/>
    <w:rsid w:val="00F913E2"/>
    <w:rsid w:val="00FA273B"/>
    <w:rsid w:val="00FB4B98"/>
    <w:rsid w:val="00FB5E92"/>
    <w:rsid w:val="00FC247F"/>
    <w:rsid w:val="00FC324B"/>
    <w:rsid w:val="00FE5269"/>
    <w:rsid w:val="00FE5A41"/>
    <w:rsid w:val="00FF1E6C"/>
    <w:rsid w:val="04C649A4"/>
    <w:rsid w:val="0A26711B"/>
    <w:rsid w:val="0D9E4530"/>
    <w:rsid w:val="106B243C"/>
    <w:rsid w:val="1BAA4627"/>
    <w:rsid w:val="2B080B20"/>
    <w:rsid w:val="410B4286"/>
    <w:rsid w:val="67970B30"/>
    <w:rsid w:val="6CA333F4"/>
    <w:rsid w:val="70842B83"/>
    <w:rsid w:val="78AB74B5"/>
    <w:rsid w:val="7E892DC6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annotation text"/>
    <w:basedOn w:val="1"/>
    <w:link w:val="19"/>
    <w:unhideWhenUsed/>
    <w:qFormat/>
    <w:uiPriority w:val="99"/>
  </w:style>
  <w:style w:type="paragraph" w:styleId="4">
    <w:name w:val="Body Text"/>
    <w:link w:val="17"/>
    <w:qFormat/>
    <w:uiPriority w:val="0"/>
    <w:pPr>
      <w:widowControl w:val="0"/>
      <w:shd w:val="clear" w:color="auto" w:fill="FFFFFF"/>
      <w:suppressAutoHyphens/>
      <w:spacing w:after="160" w:line="278" w:lineRule="auto"/>
    </w:pPr>
    <w:rPr>
      <w:rFonts w:ascii="Times New Roman" w:hAnsi="Times New Roman" w:eastAsia="新細明體" w:cs="Times New Roman"/>
      <w:kern w:val="2"/>
      <w:sz w:val="24"/>
      <w:szCs w:val="24"/>
      <w:lang w:val="en-US" w:eastAsia="zh-TW" w:bidi="ar-SA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annotation subject"/>
    <w:basedOn w:val="3"/>
    <w:next w:val="3"/>
    <w:link w:val="20"/>
    <w:unhideWhenUsed/>
    <w:qFormat/>
    <w:uiPriority w:val="99"/>
    <w:rPr>
      <w:b/>
      <w:bCs/>
    </w:rPr>
  </w:style>
  <w:style w:type="paragraph" w:styleId="7">
    <w:name w:val="Balloon Text"/>
    <w:basedOn w:val="1"/>
    <w:link w:val="14"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character" w:styleId="9">
    <w:name w:val="annotation reference"/>
    <w:basedOn w:val="8"/>
    <w:unhideWhenUsed/>
    <w:qFormat/>
    <w:uiPriority w:val="99"/>
    <w:rPr>
      <w:sz w:val="18"/>
      <w:szCs w:val="18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2">
    <w:name w:val="頁首 字元"/>
    <w:basedOn w:val="8"/>
    <w:link w:val="2"/>
    <w:uiPriority w:val="99"/>
    <w:rPr>
      <w:sz w:val="20"/>
      <w:szCs w:val="20"/>
    </w:rPr>
  </w:style>
  <w:style w:type="character" w:customStyle="1" w:styleId="13">
    <w:name w:val="頁尾 字元"/>
    <w:basedOn w:val="8"/>
    <w:link w:val="5"/>
    <w:qFormat/>
    <w:uiPriority w:val="99"/>
    <w:rPr>
      <w:sz w:val="20"/>
      <w:szCs w:val="20"/>
    </w:rPr>
  </w:style>
  <w:style w:type="character" w:customStyle="1" w:styleId="14">
    <w:name w:val="註解方塊文字 字元"/>
    <w:basedOn w:val="8"/>
    <w:link w:val="7"/>
    <w:semiHidden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  <w:spacing w:after="160" w:line="278" w:lineRule="auto"/>
    </w:pPr>
    <w:rPr>
      <w:rFonts w:ascii="標楷體" w:eastAsia="標楷體" w:cs="標楷體" w:hAnsiTheme="minorHAnsi"/>
      <w:color w:val="000000"/>
      <w:sz w:val="24"/>
      <w:szCs w:val="24"/>
      <w:lang w:val="en-US" w:eastAsia="zh-TW" w:bidi="ar-SA"/>
    </w:rPr>
  </w:style>
  <w:style w:type="paragraph" w:customStyle="1" w:styleId="16">
    <w:name w:val="Table Paragraph"/>
    <w:basedOn w:val="1"/>
    <w:qFormat/>
    <w:uiPriority w:val="1"/>
    <w:pPr>
      <w:autoSpaceDE w:val="0"/>
      <w:autoSpaceDN w:val="0"/>
    </w:pPr>
    <w:rPr>
      <w:rFonts w:ascii="SimSun" w:hAnsi="SimSun" w:eastAsia="SimSun" w:cs="SimSun"/>
      <w:kern w:val="0"/>
      <w:sz w:val="22"/>
    </w:rPr>
  </w:style>
  <w:style w:type="character" w:customStyle="1" w:styleId="17">
    <w:name w:val="本文 字元"/>
    <w:basedOn w:val="8"/>
    <w:link w:val="4"/>
    <w:qFormat/>
    <w:uiPriority w:val="0"/>
    <w:rPr>
      <w:rFonts w:ascii="Times New Roman" w:hAnsi="Times New Roman" w:eastAsia="新細明體" w:cs="Times New Roman"/>
      <w:szCs w:val="24"/>
      <w:shd w:val="clear" w:color="auto" w:fill="FFFFFF"/>
    </w:rPr>
  </w:style>
  <w:style w:type="paragraph" w:customStyle="1" w:styleId="18">
    <w:name w:val="清單段落1"/>
    <w:basedOn w:val="1"/>
    <w:qFormat/>
    <w:uiPriority w:val="99"/>
    <w:pPr>
      <w:ind w:left="480" w:leftChars="200"/>
    </w:pPr>
  </w:style>
  <w:style w:type="character" w:customStyle="1" w:styleId="19">
    <w:name w:val="註解文字 字元"/>
    <w:basedOn w:val="8"/>
    <w:link w:val="3"/>
    <w:semiHidden/>
    <w:uiPriority w:val="99"/>
  </w:style>
  <w:style w:type="character" w:customStyle="1" w:styleId="20">
    <w:name w:val="註解主旨 字元"/>
    <w:basedOn w:val="19"/>
    <w:link w:val="6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1306</Words>
  <Characters>7449</Characters>
  <Lines>62</Lines>
  <Paragraphs>17</Paragraphs>
  <ScaleCrop>false</ScaleCrop>
  <LinksUpToDate>false</LinksUpToDate>
  <CharactersWithSpaces>8738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2025-10-29T15:02:00Z</dcterms:created>
  <dc:creator>user</dc:creator>
  <cp:lastModifiedBy>USER</cp:lastModifiedBy>
  <cp:lastPrinted>2025-10-29T14:59:00Z</cp:lastPrinted>
  <dcterms:modified xsi:type="dcterms:W3CDTF">2026-05-21T02:33:53Z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