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7D31" w:rsidRDefault="00AE7D31">
      <w:pPr>
        <w:spacing w:after="0"/>
        <w:jc w:val="center"/>
      </w:pPr>
      <w:bookmarkStart w:id="0" w:name="_GoBack"/>
      <w:bookmarkEnd w:id="0"/>
    </w:p>
    <w:p w:rsidR="00AE7D31" w:rsidRDefault="0027612E">
      <w:pPr>
        <w:spacing w:after="0"/>
        <w:jc w:val="center"/>
      </w:pPr>
      <w:r>
        <w:rPr>
          <w:sz w:val="72"/>
        </w:rPr>
        <w:t>國防醫學大學三軍總醫院</w:t>
      </w: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27612E">
      <w:pPr>
        <w:spacing w:after="0"/>
        <w:jc w:val="center"/>
      </w:pPr>
      <w:r>
        <w:rPr>
          <w:sz w:val="56"/>
        </w:rPr>
        <w:t>國軍醫院設立捐血站裝備整備案</w:t>
      </w:r>
    </w:p>
    <w:p w:rsidR="00AE7D31" w:rsidRDefault="0027612E">
      <w:pPr>
        <w:spacing w:after="0"/>
        <w:jc w:val="center"/>
      </w:pPr>
      <w:r>
        <w:rPr>
          <w:sz w:val="56"/>
        </w:rPr>
        <w:t>測試報告</w:t>
      </w: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27612E">
      <w:pPr>
        <w:spacing w:after="0"/>
        <w:jc w:val="center"/>
      </w:pPr>
      <w:r>
        <w:rPr>
          <w:sz w:val="56"/>
        </w:rPr>
        <w:t>教育訓練文件管理模組</w:t>
      </w: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p w:rsidR="00AE7D31" w:rsidRDefault="00AE7D31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AE7D31">
        <w:trPr>
          <w:jc w:val="center"/>
        </w:trPr>
        <w:tc>
          <w:tcPr>
            <w:tcW w:w="2160" w:type="dxa"/>
          </w:tcPr>
          <w:p w:rsidR="00AE7D31" w:rsidRDefault="0027612E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AE7D31" w:rsidRDefault="0027612E">
            <w:pPr>
              <w:spacing w:before="60" w:after="60"/>
            </w:pPr>
            <w:r>
              <w:t>1.0</w:t>
            </w:r>
          </w:p>
        </w:tc>
      </w:tr>
      <w:tr w:rsidR="00AE7D31">
        <w:trPr>
          <w:jc w:val="center"/>
        </w:trPr>
        <w:tc>
          <w:tcPr>
            <w:tcW w:w="2160" w:type="dxa"/>
          </w:tcPr>
          <w:p w:rsidR="00AE7D31" w:rsidRDefault="0027612E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AE7D31" w:rsidRDefault="0027612E">
            <w:pPr>
              <w:spacing w:before="60" w:after="60"/>
            </w:pPr>
            <w:r>
              <w:t>2026/10/29</w:t>
            </w:r>
          </w:p>
        </w:tc>
      </w:tr>
      <w:tr w:rsidR="00AE7D31">
        <w:trPr>
          <w:jc w:val="center"/>
        </w:trPr>
        <w:tc>
          <w:tcPr>
            <w:tcW w:w="2160" w:type="dxa"/>
          </w:tcPr>
          <w:p w:rsidR="00AE7D31" w:rsidRDefault="0027612E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AE7D31" w:rsidRDefault="00AE7D31">
            <w:pPr>
              <w:spacing w:before="60" w:after="60"/>
            </w:pPr>
          </w:p>
        </w:tc>
      </w:tr>
      <w:tr w:rsidR="00AE7D31">
        <w:trPr>
          <w:jc w:val="center"/>
        </w:trPr>
        <w:tc>
          <w:tcPr>
            <w:tcW w:w="2160" w:type="dxa"/>
          </w:tcPr>
          <w:p w:rsidR="00AE7D31" w:rsidRDefault="0027612E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AE7D31" w:rsidRDefault="0027612E">
            <w:pPr>
              <w:spacing w:before="60" w:after="60"/>
            </w:pPr>
            <w:r>
              <w:t>朱可棠</w:t>
            </w:r>
          </w:p>
        </w:tc>
      </w:tr>
    </w:tbl>
    <w:p w:rsidR="00AE7D31" w:rsidRDefault="0027612E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AE7D31">
        <w:tc>
          <w:tcPr>
            <w:tcW w:w="1151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AE7D31">
        <w:tc>
          <w:tcPr>
            <w:tcW w:w="1151" w:type="dxa"/>
          </w:tcPr>
          <w:p w:rsidR="00AE7D31" w:rsidRDefault="0027612E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AE7D31" w:rsidRDefault="0027612E">
            <w:pPr>
              <w:spacing w:before="60" w:after="60"/>
              <w:jc w:val="center"/>
            </w:pPr>
            <w:r>
              <w:t>2026/10/29</w:t>
            </w:r>
          </w:p>
        </w:tc>
        <w:tc>
          <w:tcPr>
            <w:tcW w:w="4320" w:type="dxa"/>
          </w:tcPr>
          <w:p w:rsidR="00AE7D31" w:rsidRDefault="0027612E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AE7D31" w:rsidRDefault="0027612E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AE7D31" w:rsidRDefault="0027612E">
      <w:pPr>
        <w:pStyle w:val="Heading1NoTOC"/>
      </w:pPr>
      <w:r>
        <w:lastRenderedPageBreak/>
        <w:t>目錄</w:t>
      </w:r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63392" w:history="1">
        <w:r w:rsidRPr="00D02B52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3" w:history="1">
        <w:r w:rsidRPr="00D02B52">
          <w:rPr>
            <w:rStyle w:val="affb"/>
            <w:noProof/>
          </w:rPr>
          <w:t xml:space="preserve">ET01 </w:t>
        </w:r>
        <w:r w:rsidRPr="00D02B52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4" w:history="1">
        <w:r w:rsidRPr="00D02B52">
          <w:rPr>
            <w:rStyle w:val="affb"/>
            <w:noProof/>
          </w:rPr>
          <w:t xml:space="preserve">ET02 </w:t>
        </w:r>
        <w:r w:rsidRPr="00D02B52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5" w:history="1">
        <w:r w:rsidRPr="00D02B52">
          <w:rPr>
            <w:rStyle w:val="affb"/>
            <w:noProof/>
          </w:rPr>
          <w:t xml:space="preserve">ET03 </w:t>
        </w:r>
        <w:r w:rsidRPr="00D02B52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6" w:history="1">
        <w:r w:rsidRPr="00D02B52">
          <w:rPr>
            <w:rStyle w:val="affb"/>
            <w:noProof/>
          </w:rPr>
          <w:t xml:space="preserve">ET04 </w:t>
        </w:r>
        <w:r w:rsidRPr="00D02B52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7" w:history="1">
        <w:r w:rsidRPr="00D02B52">
          <w:rPr>
            <w:rStyle w:val="affb"/>
            <w:noProof/>
          </w:rPr>
          <w:t xml:space="preserve">ET05 </w:t>
        </w:r>
        <w:r w:rsidRPr="00D02B52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8" w:history="1">
        <w:r w:rsidRPr="00D02B52">
          <w:rPr>
            <w:rStyle w:val="affb"/>
            <w:noProof/>
          </w:rPr>
          <w:t xml:space="preserve">ET06 </w:t>
        </w:r>
        <w:r w:rsidRPr="00D02B52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7612E" w:rsidRDefault="0027612E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9" w:history="1">
        <w:r w:rsidRPr="00D02B52">
          <w:rPr>
            <w:rStyle w:val="affb"/>
            <w:noProof/>
          </w:rPr>
          <w:t xml:space="preserve">ET07 </w:t>
        </w:r>
        <w:r w:rsidRPr="00D02B52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E7D31" w:rsidRDefault="0027612E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E7D31" w:rsidRDefault="0027612E">
      <w:pPr>
        <w:pStyle w:val="1"/>
      </w:pPr>
      <w:bookmarkStart w:id="1" w:name="_Toc244163392"/>
      <w:r>
        <w:lastRenderedPageBreak/>
        <w:t>測試注意事項</w:t>
      </w:r>
      <w:bookmarkEnd w:id="1"/>
    </w:p>
    <w:p w:rsidR="00AE7D31" w:rsidRDefault="0027612E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AE7D31" w:rsidRDefault="0027612E">
      <w:pPr>
        <w:pStyle w:val="1"/>
      </w:pPr>
      <w:bookmarkStart w:id="2" w:name="_Toc244163393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AE7D31">
        <w:trPr>
          <w:jc w:val="center"/>
        </w:trPr>
        <w:tc>
          <w:tcPr>
            <w:tcW w:w="9638" w:type="dxa"/>
            <w:gridSpan w:val="4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AE7D31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AE7D31">
        <w:trPr>
          <w:tblHeader/>
          <w:jc w:val="center"/>
        </w:trPr>
        <w:tc>
          <w:tcPr>
            <w:tcW w:w="907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AE7D31">
        <w:trPr>
          <w:tblHeader/>
          <w:jc w:val="center"/>
        </w:trPr>
        <w:tc>
          <w:tcPr>
            <w:tcW w:w="907" w:type="dxa"/>
            <w:vMerge/>
          </w:tcPr>
          <w:p w:rsidR="00AE7D31" w:rsidRDefault="00AE7D31"/>
        </w:tc>
        <w:tc>
          <w:tcPr>
            <w:tcW w:w="6236" w:type="dxa"/>
            <w:vMerge/>
          </w:tcPr>
          <w:p w:rsidR="00AE7D31" w:rsidRDefault="00AE7D31"/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於「全部課程」以「關鍵字」「建立者」「單位」「職位」任一條件或組合查詢，清單應只列出符合條件的課程。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27612E">
      <w:pPr>
        <w:pStyle w:val="1"/>
      </w:pPr>
      <w:bookmarkStart w:id="3" w:name="_Toc244163394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AE7D31">
        <w:trPr>
          <w:jc w:val="center"/>
        </w:trPr>
        <w:tc>
          <w:tcPr>
            <w:tcW w:w="9638" w:type="dxa"/>
            <w:gridSpan w:val="4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AE7D31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AE7D31">
        <w:trPr>
          <w:tblHeader/>
          <w:jc w:val="center"/>
        </w:trPr>
        <w:tc>
          <w:tcPr>
            <w:tcW w:w="907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AE7D31">
        <w:trPr>
          <w:tblHeader/>
          <w:jc w:val="center"/>
        </w:trPr>
        <w:tc>
          <w:tcPr>
            <w:tcW w:w="907" w:type="dxa"/>
            <w:vMerge/>
          </w:tcPr>
          <w:p w:rsidR="00AE7D31" w:rsidRDefault="00AE7D31"/>
        </w:tc>
        <w:tc>
          <w:tcPr>
            <w:tcW w:w="6236" w:type="dxa"/>
            <w:vMerge/>
          </w:tcPr>
          <w:p w:rsidR="00AE7D31" w:rsidRDefault="00AE7D31"/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以教師甲進入「學員學習表現」，「課程」下拉應只列出教師甲建立的已發布與已關閉課程，不含教師甲的草稿課程與教師乙的課程。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選擇教師甲一門已發布、已開啟「本課程需線下核可」、設有課後問卷，並含「測驗一」（可作答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次）與「測驗二」的課程（以下稱受測課程），學員甲、乙、丙已加入但尚未開始學習時，三人皆應為「未開始」、進度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選擇教師甲另一門未開啟線下核可、未建立課後問卷的已發布課程，清單應無「核可狀態」「核可」欄、勾選框與批次按鈕，且不顯示「問卷結果」區塊；按「匯出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完成受測課程的第一份教材後，重新進入本作業選擇受測課程，學員甲的學習進度應增加。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</w:t>
            </w:r>
            <w:r>
              <w:rPr>
                <w:rFonts w:ascii="標楷體" w:hAnsi="標楷體"/>
                <w:sz w:val="22"/>
              </w:rPr>
              <w:t>作答當時的樣子。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學員甲、乙學完受測課程全部內容（含「測驗二」），且學員甲填寫課後問卷（問答題填文字）後，按「已加入學員」區塊的「匯出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</w:t>
            </w:r>
            <w:r>
              <w:rPr>
                <w:rFonts w:ascii="標楷體" w:hAnsi="標楷體"/>
                <w:sz w:val="22"/>
              </w:rPr>
              <w:t>時間；學員甲應收到核可通過通知信。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新增一份教材並按「更新」後回本頁，學員甲、乙應顯示「進行中」、學習進度隨項目總數增加而下降，學員甲核可狀態為「未達核可資格」；學員甲補完該教材後，離開本作業再重新進入並選擇受測課程，學員甲應自動回到「已完成」「已通過」，不需重新核可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</w:t>
            </w:r>
            <w:r>
              <w:rPr>
                <w:rFonts w:ascii="標楷體" w:hAnsi="標楷體"/>
                <w:sz w:val="22"/>
              </w:rPr>
              <w:t>可按。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重測兩次皆未及格後，其作答明細應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學員丙被移除後，以學員丙登入，「我的課程」不再顯示受測課程，輸入受測課程的邀請碼應被擋下並提示已被移除；於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邀請重新邀請學員丙後，學員丙重新出現在本頁，加入時間更新為重新邀請的時點，原學習進度與成績接續保留。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關閉受測課程後回本頁選擇受測課程，應顯示唯讀提示；三區塊照常顯示，「移除」「重置重考次數」皆呈灰色，「匯出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</w:t>
            </w:r>
            <w:r>
              <w:rPr>
                <w:rFonts w:ascii="標楷體" w:hAnsi="標楷體"/>
                <w:sz w:val="22"/>
              </w:rPr>
              <w:lastRenderedPageBreak/>
              <w:t>當時的學員人數。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27612E">
      <w:pPr>
        <w:pStyle w:val="1"/>
      </w:pPr>
      <w:bookmarkStart w:id="4" w:name="_Toc244163395"/>
      <w:r>
        <w:lastRenderedPageBreak/>
        <w:t xml:space="preserve">ET03 </w:t>
      </w:r>
      <w:r>
        <w:t>我</w:t>
      </w:r>
      <w:r>
        <w:t>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AE7D31">
        <w:trPr>
          <w:jc w:val="center"/>
        </w:trPr>
        <w:tc>
          <w:tcPr>
            <w:tcW w:w="9638" w:type="dxa"/>
            <w:gridSpan w:val="4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AE7D31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AE7D31">
        <w:trPr>
          <w:tblHeader/>
          <w:jc w:val="center"/>
        </w:trPr>
        <w:tc>
          <w:tcPr>
            <w:tcW w:w="907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AE7D31">
        <w:trPr>
          <w:tblHeader/>
          <w:jc w:val="center"/>
        </w:trPr>
        <w:tc>
          <w:tcPr>
            <w:tcW w:w="907" w:type="dxa"/>
            <w:vMerge/>
          </w:tcPr>
          <w:p w:rsidR="00AE7D31" w:rsidRDefault="00AE7D31"/>
        </w:tc>
        <w:tc>
          <w:tcPr>
            <w:tcW w:w="6236" w:type="dxa"/>
            <w:vMerge/>
          </w:tcPr>
          <w:p w:rsidR="00AE7D31" w:rsidRDefault="00AE7D31"/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放」即本頁的「尚未開放」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起始時間設在稍後（尚未開放）的已加入課程，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已完成部分項目的課程，卡片的「完成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全部教材與測驗數；於該課程再完成一項後回到本頁，比例應隨之增加。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已完成全部教材與測驗但未填課後問卷的課程，卡片應標「已完成」並計入「已完成」；教師於該課程新增一份教材並按「更新」後，該課程應改標「進行中」，統計同步由已</w:t>
            </w:r>
            <w:r>
              <w:rPr>
                <w:rFonts w:ascii="標楷體" w:hAnsi="標楷體"/>
                <w:sz w:val="22"/>
              </w:rPr>
              <w:t>完成移至進行中。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由教師關閉、含測驗的已加入課程（以下稱已關閉課程），卡片應標「已關閉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點一門尚未開始的已加入課程卡片，應進入該課程的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取得一門學員甲、乙皆未加入的已發布課程（以下稱可加入課程）的邀請碼，以學員乙按「加入新課程」輸入該邀請碼按「查詢」，應顯示課程名稱、教師與章節數。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於上述查詢結果按「上一步」再按「取消」關閉視窗，可加入課程不應出現在清單上；再次查詢後按「確認加入」，應顯示「已加入課程」並進入可加入課程的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，回到本頁可加入課程列於清單，「已加入課程」加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時已開啟第一份教材，可加入課程計入「進行中」）。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以學員乙輸入一門起始時間在未來、尚未加入之課程的邀請碼查詢，應提示開放時點；按「確認加入」後應顯示「已加入，課程開放後即可開始學習」並留在本頁，該課程的卡片標「尚未開放」。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學員乙再次輸入已加入之可加入課程的邀請碼按「查詢」，應直接進入可加入課程的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以學員甲開啟可加入課程的邀請連結並登入，應進入本頁並自動開啟「加入新課程」視窗並填好邀請碼，在按「查詢」與「確認加入」前不應已加入。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以學員乙輸入已關閉課程的邀請碼，應擋下並顯示「此課程目前關閉中」；教師於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開啟該課程按「更新並重開課」後，學員乙以同一組邀請碼應可加入。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27612E">
      <w:pPr>
        <w:pStyle w:val="1"/>
      </w:pPr>
      <w:bookmarkStart w:id="5" w:name="_Toc244163396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AE7D31">
        <w:trPr>
          <w:jc w:val="center"/>
        </w:trPr>
        <w:tc>
          <w:tcPr>
            <w:tcW w:w="9638" w:type="dxa"/>
            <w:gridSpan w:val="4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AE7D31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AE7D31">
        <w:trPr>
          <w:tblHeader/>
          <w:jc w:val="center"/>
        </w:trPr>
        <w:tc>
          <w:tcPr>
            <w:tcW w:w="907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AE7D31">
        <w:trPr>
          <w:tblHeader/>
          <w:jc w:val="center"/>
        </w:trPr>
        <w:tc>
          <w:tcPr>
            <w:tcW w:w="907" w:type="dxa"/>
            <w:vMerge/>
          </w:tcPr>
          <w:p w:rsidR="00AE7D31" w:rsidRDefault="00AE7D31"/>
        </w:tc>
        <w:tc>
          <w:tcPr>
            <w:tcW w:w="6236" w:type="dxa"/>
            <w:vMerge/>
          </w:tcPr>
          <w:p w:rsidR="00AE7D31" w:rsidRDefault="00AE7D31"/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以教師甲進入「核可查詢」，不輸入任何條件，應即列出全部紀錄，含教師甲開設、需線下核可之課程（以下稱課程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）中學員甲的通過、學員乙的不通過與學員丙的已撤銷紀錄，以及教師乙開設、不需線下核可之課程（以下稱課程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）中學員甲的通過紀錄。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「核可結果」選「僅通過」，應不含學員丙已撤銷的通過；選「僅已撤銷」，學員丙的紀錄應顯示「已撤銷（原通過）」並列出撤銷人與撤銷時間。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</w:t>
            </w:r>
            <w:r>
              <w:rPr>
                <w:rFonts w:ascii="標楷體" w:hAnsi="標楷體"/>
                <w:sz w:val="22"/>
              </w:rPr>
              <w:lastRenderedPageBreak/>
              <w:t>「通過」、狀態「有效」，原撤銷資訊不再顯示；學員丙應收到核可通過通知信。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27612E">
      <w:pPr>
        <w:pStyle w:val="1"/>
      </w:pPr>
      <w:bookmarkStart w:id="6" w:name="_Toc244163397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AE7D31">
        <w:trPr>
          <w:jc w:val="center"/>
        </w:trPr>
        <w:tc>
          <w:tcPr>
            <w:tcW w:w="9638" w:type="dxa"/>
            <w:gridSpan w:val="4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AE7D31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AE7D31">
        <w:trPr>
          <w:tblHeader/>
          <w:jc w:val="center"/>
        </w:trPr>
        <w:tc>
          <w:tcPr>
            <w:tcW w:w="907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AE7D31">
        <w:trPr>
          <w:tblHeader/>
          <w:jc w:val="center"/>
        </w:trPr>
        <w:tc>
          <w:tcPr>
            <w:tcW w:w="907" w:type="dxa"/>
            <w:vMerge/>
          </w:tcPr>
          <w:p w:rsidR="00AE7D31" w:rsidRDefault="00AE7D31"/>
        </w:tc>
        <w:tc>
          <w:tcPr>
            <w:tcW w:w="6236" w:type="dxa"/>
            <w:vMerge/>
          </w:tcPr>
          <w:p w:rsidR="00AE7D31" w:rsidRDefault="00AE7D31"/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於上述教材視窗填說明文字並上傳影片後按「儲存」，應顯示「教材已儲存」；重新開啟該教材，說明文字與影片皆在。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修改課程名稱後不按「儲存草稿」，直接按底部「取消」，應跳出「取消不會還原已存入的內容」，說明章節、教材、測驗與課後問卷已即時存入；按「離開」回到課程列表，重新開啟課程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，名稱仍為原名稱。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訓對象下方顯示紅字提示，補填後隨即消失；按「儲存草稿」保存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新增章節與教材，教材只引用文件管理「訓練教</w:t>
            </w:r>
            <w:r>
              <w:rPr>
                <w:rFonts w:ascii="標楷體" w:hAnsi="標楷體"/>
                <w:sz w:val="22"/>
              </w:rPr>
              <w:lastRenderedPageBreak/>
              <w:t>材」分類中一份已發布、可廢止的文件（以下稱文件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</w:t>
            </w:r>
            <w:r>
              <w:rPr>
                <w:rFonts w:ascii="標楷體" w:hAnsi="標楷體"/>
                <w:sz w:val="22"/>
              </w:rPr>
              <w:t>請保留到第</w:t>
            </w:r>
            <w:r>
              <w:rPr>
                <w:rFonts w:ascii="標楷體" w:hAnsi="標楷體"/>
                <w:sz w:val="22"/>
              </w:rPr>
              <w:t xml:space="preserve"> 36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5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測驗的「題庫管理」新增兩題，各按該題的「儲存題目」後，直接按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、該測驗與問卷卡片以紅框標示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重新開啟課後問卷，問卷尚無題目時視窗內應出現「套用模板」，套用後帶入一組題目且可增刪修改；之後再開啟應不再提供「套用模板」；「課後問卷」區不再顯示「新增問卷」；草稿課程的問卷卡片提供「</w:t>
            </w:r>
            <w:r>
              <w:rPr>
                <w:rFonts w:ascii="標楷體" w:hAnsi="標楷體"/>
                <w:sz w:val="22"/>
              </w:rPr>
              <w:t>編輯」與刪除鈕，沒有「停用問卷」。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問卷已有題目後，於第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項的空章節新增一份教材、測驗兩題配分改為總和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，按「儲存並發布」並「確認發布」，課程狀態應轉為「已發布」，並顯示依受訓對象帶入的學員人數與一組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再進入，按「邀請學員」，「邀請碼」分頁顯示的邀請碼應與發布時同一組，畫面不提供重新產生。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改課程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</w:t>
            </w:r>
            <w:r>
              <w:rPr>
                <w:rFonts w:ascii="標楷體" w:hAnsi="標楷體"/>
                <w:sz w:val="22"/>
              </w:rPr>
              <w:lastRenderedPageBreak/>
              <w:t>關閉課程。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</w:t>
            </w:r>
            <w:r>
              <w:rPr>
                <w:rFonts w:ascii="標楷體" w:hAnsi="標楷體"/>
                <w:sz w:val="22"/>
              </w:rPr>
              <w:t>丙相符的受訓對象並按「更新」，學員丙應被加入並收到一封通知信，學員甲不重複收信；按「更新」之前不應有人收到信。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（重測視窗同樣選「僅儲存，不要求重測」）後按「更新」，該題不再出現於之後的作答，學員甲、乙的作答紀錄與成績完整保留、仍可回看。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新增題目並選「儲存並要求重測」、學員尚無變化的狀態下，再調整配分使總和為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（重測視窗同樣選「儲存並要求重測」）並按「更新」後，學員甲、乙皆應收到通知信、該測驗回到未完成且作答次數重新計算；尚未作答的學員丙不受影響、不收到通知信。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對上述尚未更新的新增章節按「更新」，應先跳出「更新課程內容」確認視窗，按「確認更新」後顯示「課程內容已</w:t>
            </w:r>
            <w:r>
              <w:rPr>
                <w:rFonts w:ascii="標楷體" w:hAnsi="標楷體"/>
                <w:sz w:val="22"/>
              </w:rPr>
              <w:t>更新，學員已可看到」，學員端隨即看到該章節、所有已加入的學員收到通知信，學員甲的完課狀態回退為「進行中」且已填的課後問卷不需重填。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的教材引用「訓練教材」分類中另一份已發布文件（以下稱文件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）並按「儲存」，按「更新」並「確認更新」後，學員於該章節應可開啟此文件。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邊選單其他項目，應跳出「離開將放棄本次的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於已關閉的課程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新增一個章節與一份教材後按「保留編輯」，應顯示「編輯已保留，學員看到的仍是關閉前的內容」並回到課程列表；重新進入該章節仍在，學員回看的仍是關閉前的內容</w:t>
            </w:r>
            <w:r>
              <w:rPr>
                <w:rFonts w:ascii="標楷體" w:hAnsi="標楷體"/>
                <w:sz w:val="22"/>
              </w:rPr>
              <w:t>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於上述「課程已重新開課」視窗按「關閉」回到課程列表，課程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33 </w:t>
            </w:r>
            <w:r>
              <w:rPr>
                <w:rFonts w:ascii="標楷體" w:hAnsi="標楷體"/>
                <w:sz w:val="22"/>
              </w:rPr>
              <w:t>項新增的章</w:t>
            </w:r>
            <w:r>
              <w:rPr>
                <w:rFonts w:ascii="標楷體" w:hAnsi="標楷體"/>
                <w:sz w:val="22"/>
              </w:rPr>
              <w:lastRenderedPageBreak/>
              <w:t>節，成績接續保留（完課率依新的項目數重算），原邀請碼恢復有效。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移除該引用、補上說明文字並儲存，再將受訓對象改為沒有任何學員相符的組合後按「儲存並發布」並「確認發布」，應顯示課程已發布但無學員符合受訓對象的警告，並提示可改用邀請碼。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28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27612E">
      <w:pPr>
        <w:pStyle w:val="1"/>
      </w:pPr>
      <w:bookmarkStart w:id="7" w:name="_Toc244163398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AE7D31">
        <w:trPr>
          <w:jc w:val="center"/>
        </w:trPr>
        <w:tc>
          <w:tcPr>
            <w:tcW w:w="9638" w:type="dxa"/>
            <w:gridSpan w:val="4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AE7D31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AE7D31">
        <w:trPr>
          <w:tblHeader/>
          <w:jc w:val="center"/>
        </w:trPr>
        <w:tc>
          <w:tcPr>
            <w:tcW w:w="907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AE7D31">
        <w:trPr>
          <w:tblHeader/>
          <w:jc w:val="center"/>
        </w:trPr>
        <w:tc>
          <w:tcPr>
            <w:tcW w:w="907" w:type="dxa"/>
            <w:vMerge/>
          </w:tcPr>
          <w:p w:rsidR="00AE7D31" w:rsidRDefault="00AE7D31"/>
        </w:tc>
        <w:tc>
          <w:tcPr>
            <w:tcW w:w="6236" w:type="dxa"/>
            <w:vMerge/>
          </w:tcPr>
          <w:p w:rsidR="00AE7D31" w:rsidRDefault="00AE7D31"/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學員甲第一次點受測課程（第一章依序為含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支影片、含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支影片、只有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文件、只引用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文件的教材與一份測驗，第二章為只有說明文字的教材，並設有課後問卷）的卡片，應落在第一章的第一個項目，左側「課程進度」為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第一個項目尚未完成時點第二個項目，應提示「請先完成「（第一個項目名稱）」後解鎖」，內容區不切換；此時左側最下方不出現問卷入口。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</w:t>
            </w:r>
            <w:r>
              <w:rPr>
                <w:rFonts w:ascii="標楷體" w:hAnsi="標楷體"/>
                <w:sz w:val="22"/>
              </w:rPr>
              <w:t>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學員甲完成全部項目後（第二章只有說明文字的教材點開即完</w:t>
            </w:r>
            <w:r>
              <w:rPr>
                <w:rFonts w:ascii="標楷體" w:hAnsi="標楷體"/>
                <w:sz w:val="22"/>
              </w:rPr>
              <w:lastRenderedPageBreak/>
              <w:t>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</w:t>
            </w:r>
            <w:r>
              <w:rPr>
                <w:rFonts w:ascii="標楷體" w:hAnsi="標楷體"/>
                <w:sz w:val="22"/>
              </w:rPr>
              <w:t>」，問卷頁應說明採具名填答、一人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，「我的課程」狀態回到「進行中」，左側仍為「查看我的填答」且可回看；學員丙的問卷入口消失。兩人完成新教材後，學員乙恢復「已完成」，學員丙重新出現「填寫課後問卷」。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教師甲關閉受測課程後，學員丁進入應顯示「此課程目前關閉中，僅可回看已學內容」，已開放的項目可開啟、</w:t>
            </w:r>
            <w:r>
              <w:rPr>
                <w:rFonts w:ascii="標楷體" w:hAnsi="標楷體"/>
                <w:sz w:val="22"/>
              </w:rPr>
              <w:t>影片可播放但不再顯示觀看進度，尚未開放的項目仍為鎖定。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測課程已關閉的狀態下，學員丁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教師甲開啟已關閉的受測課程，按底部「更新並重開課」並於視窗按「關閉」後，學員丁的學習進度應接續保留並可繼續學習，學員丙可填寫並送出課後問卷。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27612E">
      <w:pPr>
        <w:pStyle w:val="1"/>
      </w:pPr>
      <w:bookmarkStart w:id="8" w:name="_Toc244163399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AE7D31">
        <w:trPr>
          <w:jc w:val="center"/>
        </w:trPr>
        <w:tc>
          <w:tcPr>
            <w:tcW w:w="9638" w:type="dxa"/>
            <w:gridSpan w:val="4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1474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AE7D31" w:rsidRDefault="00AE7D31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AE7D31">
        <w:trPr>
          <w:tblHeader/>
          <w:jc w:val="center"/>
        </w:trPr>
        <w:tc>
          <w:tcPr>
            <w:tcW w:w="907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AE7D31">
        <w:trPr>
          <w:tblHeader/>
          <w:jc w:val="center"/>
        </w:trPr>
        <w:tc>
          <w:tcPr>
            <w:tcW w:w="907" w:type="dxa"/>
            <w:vMerge/>
          </w:tcPr>
          <w:p w:rsidR="00AE7D31" w:rsidRDefault="00AE7D31"/>
        </w:tc>
        <w:tc>
          <w:tcPr>
            <w:tcW w:w="6236" w:type="dxa"/>
            <w:vMerge/>
          </w:tcPr>
          <w:p w:rsidR="00AE7D31" w:rsidRDefault="00AE7D31"/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學員甲於受測課程的學習頁點測驗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（限時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分鐘、及格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題中含一題配分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個選項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個正確的多選題），內容區應直接顯示題數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按「開始作答」進入測驗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學員甲開啟另一門課程中不限時、只能作答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題，停在第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題照常計分（停留中那一題已選好的答案不會漏計）；歷次作答紀錄中該次標示「逾時」。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</w:t>
            </w:r>
            <w:r>
              <w:rPr>
                <w:rFonts w:ascii="標楷體" w:hAnsi="標楷體"/>
                <w:sz w:val="22"/>
              </w:rPr>
              <w:lastRenderedPageBreak/>
              <w:t>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分以上，結果頁應顯示合格，該測驗項目標示完成，下一章的第一個項目隨即可點開（只點開第一份教材，第二份留待第</w:t>
            </w:r>
            <w:r>
              <w:rPr>
                <w:rFonts w:ascii="標楷體" w:hAnsi="標楷體"/>
                <w:sz w:val="22"/>
              </w:rPr>
              <w:t xml:space="preserve"> 16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學員乙於一份可作答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次的測驗（以</w:t>
            </w:r>
            <w:r>
              <w:rPr>
                <w:rFonts w:ascii="標楷體" w:hAnsi="標楷體"/>
                <w:sz w:val="22"/>
              </w:rPr>
              <w:t>下稱測驗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）用完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次且未及格後，應顯示「重考次數已用完，請聯繫教師重置」、「開始作答」不可按，歷次作答紀錄仍可點閱。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所屬的課程，於「作答明細」展開學員乙，按測驗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教師已要求重測後，測驗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的歷次作答紀錄末尾應出現一列「教師要求重測（測驗內容已更新）」與日期，先前的作答以灰色顯示並標「前一輪」、仍可點開；學員甲重新作答一次並得低於先前最高分的成績，最高分應為這次的成績。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  <w:tr w:rsidR="00AE7D31">
        <w:trPr>
          <w:jc w:val="center"/>
        </w:trPr>
        <w:tc>
          <w:tcPr>
            <w:tcW w:w="907" w:type="dxa"/>
          </w:tcPr>
          <w:p w:rsidR="00AE7D31" w:rsidRDefault="0027612E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AE7D31" w:rsidRDefault="0027612E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</w:t>
            </w:r>
            <w:r>
              <w:rPr>
                <w:rFonts w:ascii="標楷體" w:hAnsi="標楷體"/>
                <w:sz w:val="22"/>
              </w:rPr>
              <w:t>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AE7D31" w:rsidRDefault="00AE7D31">
            <w:pPr>
              <w:spacing w:before="60" w:after="60"/>
              <w:jc w:val="center"/>
            </w:pPr>
          </w:p>
        </w:tc>
      </w:tr>
    </w:tbl>
    <w:p w:rsidR="00000000" w:rsidRDefault="0027612E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27612E">
      <w:rPr>
        <w:noProof/>
        <w:sz w:val="20"/>
      </w:rPr>
      <w:t>20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42352EEF"/>
    <w:multiLevelType w:val="multilevel"/>
    <w:tmpl w:val="8F124286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12E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AE7D31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91456B-48A0-4B36-B8E4-86C980E4E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23</Pages>
  <Words>2097</Words>
  <Characters>11955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2026-10-29T02:49:00Z</dcterms:modified>
  <cp:category/>
</cp:coreProperties>
</file>