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文件管理模組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2026/10/07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2026/10/07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DM01 文件庫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以編輯者甲進入文件庫、不設任何條件，應列出全部已發布文件；首版為草稿或送審中之文件不應出現。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以閱覽者甲登入，應看得到文件 A、文件 B、文件 E（可見對象開放全體、與本人授權整組相符，或以「全單位」涵蓋本人單位）。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C（「國防部軍醫局＋行政人員」雖由本人兩組授權之單位與職位交叉組成，但無一組整組相符）。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G（本人授權為國防醫學院三軍總醫院，不涵蓋其松山分院）。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H（訓練教材不設可見對象，僅具閱覽者角色者查不到）。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以閱覽者乙登入，應只看得到可見對象為「全單位＋全體」之文件，文件 B、C、E、G、H 皆不應出現。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以編輯者甲登入，文件 B、C、G、H 皆應列出（具編輯者角色者不受可見對象限制，含訓練教材）。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摘要）」輸入文件 A 名稱的一段文字，不按任何按鈕，清單應自動篩出文件 A。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摘要）」輸入僅出現在文件 A 首版摘要中的詞，清單應列出文件 A。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於「作者（姓名）」輸入編輯者甲姓名的一段文字，清單應只列出編輯者甲建立的文件。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於「分類」選「訓練教材」，清單應只列出該分類之文件。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於「檢索標籤」同時選「採血」與「檢驗」，文件 A 與文件 B 皆應列出（掛有任一標籤即符合）。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關鍵字輸入文件 A 名稱並將分類改選「訓練教材」，清單應無文件 A（多個條件須同時符合）。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設定「發布日期 起」與「發布日期 迄」為同一天，清單應只列出該日發布之文件。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於「分類」選「系統操作手冊」，應出現「關聯作業項目（func_name）」下拉；選定作業項目後改選其他分類，該下拉應隱藏且作業項目條件一併清除。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分類選「系統操作手冊」、作業項目選「BC01 — 捐血登錄」，應只列出文件 D，且其文件名稱下方標示所對應之作業項目。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編輯者乙為文件 E 上傳新版本並送審，清單中文件 E 之發布日期應維持原值；審核者核准後發布日期更新為新版本之日期，作者仍為編輯者甲。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點清單中任一列，應進入該文件之文件詳細頁。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F 提出廢止申請、尚未核准時，文件 F 應仍列於清單且可進入詳細頁；審核者核准廢止後，文件 F 應自清單移除。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以編輯者甲登入，搜尋結果右上方應有「新增文件」，按下後進入新增文件畫面；以閱覽者甲登入則不應出現「新增文件」。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DM02 簽核中心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以審核者甲進入簽核中心，「待簽核」應只列出指定審核者為本人之送審，指派給審核者乙之項目不應出現。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編輯者甲於個人專區撤回一筆送審後，審核者甲重新進入簽核中心，該項目應已自「待簽核」消失，且不列於「已完成」。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管理者將催辦門檻調為 1 天後，送審已滿 24 小時之項目，其停留天數應以紅字加警示符號標示；未滿 24 小時者不標示。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承上，每日催辦排程執行後（或請 IT 手動觸發），審核者甲應收到該項目之催辦通知。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P 之列，下方應展開簽核明細，顯示可見對象「國防部軍醫局＋護理師」、檢索標籤與首版摘要，按「下載」可取得送審檔案。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R 之列（新版本），檔案區應並列目前發布版與待審新版，兩者皆可下載。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T 之列（廢止），變更摘要應顯示申請人填寫之廢止原因，且可「下載廢止附件」。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P 按「核准並發布」，於確認視窗按「確認核准」，應顯示「已核准並發布，已通知撰寫者」，該項目移至「已完成」，文件 P 出現於文件庫，編輯者甲收到文件發布通知。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承上，管理者於文件變更歷程查詢應查得到文件 P 之發布紀錄，核准者為審核者甲。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承上，閱覽者甲應收到文件 P 之發布通知且於文件庫查得到文件 P；閱覽者乙應收不到通知、亦查不到文件 P。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核准文件 R 之新版本前，文件庫應仍為原發布版；核准後文件庫之發布日期更新為新版本，文件詳細頁之版本歷程中原版本標示為「已被取代」。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T 按「核准並廢止」並「確認廢止」，文件 T 應自文件庫下架，編輯者甲收到通知，且不寄出文件發布通知；文件變更歷程查詢應留有其廢止紀錄。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Q 按「退回」，填寫退回原因後按「確認退回」，該項目應標示為已退回並移至「已完成」，文件 Q 回到編輯者甲個人專區之草稿，編輯者甲收到退回通知。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退回文件 S 之新版本後，文件庫中文件 S 應仍為原發布版，新版本回到編輯者甲之草稿。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退回文件 U 之廢止申請後，文件 U 應仍為已發布並照常列於文件庫。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切換至「已完成」，應列出本人核准與退回之項目及其結果；於「搜尋文件名稱」輸入文件 P 名稱之一段應篩出該筆，且項目上無核准或退回之操作。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審核者甲開啟某送審之簽核明細後，編輯者甲於另一分頁撤回該送審，審核者甲再按「核准並發布」應被擋下並提示已被撰寫者撤回，該項目自清單移除。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兩份同作業項目之手冊送審中，核准其中一份後再核准另一份，應被擋下並提示該作業項目已有已發布手冊（未擋下將出現兩份手冊，依作業項目查詢結果不再唯一）。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DM03 已廢止文件查詢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以管理者進入已廢止文件查詢、不設任何條件，應列出全部已廢止文件；已發布中的文件不應出現。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廢止原因）」輸入僅出現在文件 V 廢止原因中的詞，不按任何按鈕，清單應自動篩出文件 V。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廢止原因）」輸入文件 W 名稱的一段文字，清單應列出文件 W。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於「分類」選「其他」，清單應只列出文件 W 等該分類之已廢止文件。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將「廢止日期 起」與「廢止日期 迄」設為文件 V 核准廢止的同一天，清單應只列出文件 V。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查看文件 W 該列，「原作者」應為上傳末版的編輯者乙，文件名稱下方應標示版本 v1.1。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V 之列，應進入唯讀頁面，上方紅色提示列顯示廢止時間、申請人、核准者與廢止原因，頁面上無編輯新版本、廢止等操作按鈕。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承上，按「下載廢止附件」應取得申請廢止時附上的檔案。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承上，版本歷程應自動展開，各版本可按「預覽」檢視，PDF 版本不提供下載；按標題左側的返回箭頭應回到查詢清單。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進入文件 W 的唯讀頁面，Word 檔的 v1.1 應提供「下載」，可取得原檔。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 CSV」，下載的檔案以 Excel 開啟中文正常，內容為目前查詢條件下的全部結果，廢止時間與畫面一致。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X 之廢止申請尚未核准時，不應出現於本作業；審核者核准後，文件 X 應出現於清單且自文件庫下架。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DM04 個人專區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以雙角色帳號進入個人專區，「我的文件動態」應同時出現「撰寫者視角（近 30 天）」與「審核者視角（近 30 天）」兩區。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以編輯者甲進入個人專區，文件 A 應呈現「送審」與「核准發布」兩列，時間分別為送審與核准時間，清單由新到舊排列。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管理者將催辦門檻調為 1 天後，文件 C 於編輯者甲之撰寫者視角應標示「逾期未審」，於審核者甲之審核者視角應標示「催辦中」。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管理者停用審核者乙後，編輯者甲之撰寫者視角中文件 B 的「指定審核者」欄下方應以紅字標示「審核者帳號已停用」。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D 按「撤回送審」並「確認撤回」，文件 D 應出現於草稿匣、草稿類型為「已撤回」，撰寫者視角最上方新增「已撤回」一列。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承上，審核者甲之簽核中心應已不列出文件 D，其個人專區之審核者視角應出現文件 D「已被撤回」一列。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E 之廢止申請按「撤回送審」並確認，文件 E 應維持已發布，於文件庫照常可見。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於草稿匣對文件 D 按「繼續編輯」，改選審核者乙後送審，審核者乙之簽核中心應出現文件 D。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審核者甲於審核者視角對待處理之列按「前往簽核中心」，應進入簽核中心並自動展開該筆簽核明細。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編輯者甲之草稿匣中，文件 F 之草稿類型應為「被退回待修改」，文件 G 之新版本草稿應為「未送審」。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G 之草稿按「刪除」並「確認刪除」，該草稿應自草稿匣消失，文件庫中文件 G 仍顯示原已發布版本。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H 之草稿，「繼續編輯」應無法按，滑鼠移上顯示此文件已被廢止，該列「刪除」仍可操作。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DM05 文件變更歷程查詢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以管理者進入文件變更歷程查詢、不設任何條件，應列出發布與廢止紀錄，依時間由新到舊排列。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將「日期 起」與「日期 迄」設為文件 K 核准廢止的同一天，清單應列出文件 K 的廢止紀錄，不應列出文件 J。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於「申請人 / 核准人（帳號或姓名）」輸入審核者甲姓名的一段，不按任何按鈕，清單應自動列出審核者甲核准的紀錄；改輸入編輯者甲帳號的一段，應列出其申請的紀錄。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於「操作類型」選「廢止」，清單應只列出廢止紀錄，文件 K 的備註應為其廢止原因。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J 的發布紀錄，「時間」應為審核者甲核准的時間，備註應為送審時填寫的變更摘要。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 CSV」，下載的檔案以 Excel 開啟中文正常，內容為目前查詢條件下的全部結果，時間與畫面一致。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L 送審中時、以及於文件庫下載文件 J 之後，清單皆不應新增紀錄；審核者甲核准文件 L 後，應新增一筆其發布紀錄。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